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4FCBA"/>
  <w:body>
    <w:p w:rsidR="00000000" w:rsidDel="00000000" w:rsidP="00000000" w:rsidRDefault="00000000" w:rsidRPr="00000000" w14:paraId="00000001">
      <w:pPr>
        <w:spacing w:after="0" w:before="0" w:lineRule="auto"/>
        <w:ind w:left="0" w:firstLine="0"/>
        <w:rPr>
          <w:b w:val="1"/>
          <w:color w:val="ff0000"/>
          <w:sz w:val="32"/>
          <w:szCs w:val="32"/>
        </w:rPr>
      </w:pPr>
      <w:r w:rsidDel="00000000" w:rsidR="00000000" w:rsidRPr="00000000">
        <w:rPr>
          <w:rtl w:val="0"/>
        </w:rPr>
      </w:r>
    </w:p>
    <w:p w:rsidR="00000000" w:rsidDel="00000000" w:rsidP="00000000" w:rsidRDefault="00000000" w:rsidRPr="00000000" w14:paraId="00000002">
      <w:pPr>
        <w:spacing w:after="0" w:before="0" w:lineRule="auto"/>
        <w:ind w:left="0" w:firstLine="0"/>
        <w:jc w:val="center"/>
        <w:rPr>
          <w:b w:val="1"/>
          <w:color w:val="ff0000"/>
          <w:sz w:val="32"/>
          <w:szCs w:val="32"/>
        </w:rPr>
      </w:pPr>
      <w:r w:rsidDel="00000000" w:rsidR="00000000" w:rsidRPr="00000000">
        <w:rPr>
          <w:b w:val="1"/>
          <w:color w:val="ff0000"/>
          <w:sz w:val="32"/>
          <w:szCs w:val="32"/>
          <w:rtl w:val="0"/>
        </w:rPr>
        <w:t xml:space="preserve">ALERTA</w:t>
      </w:r>
    </w:p>
    <w:p w:rsidR="00000000" w:rsidDel="00000000" w:rsidP="00000000" w:rsidRDefault="00000000" w:rsidRPr="00000000" w14:paraId="00000003">
      <w:pPr>
        <w:spacing w:after="0" w:before="0" w:lineRule="auto"/>
        <w:ind w:left="0" w:firstLine="0"/>
        <w:rPr>
          <w:b w:val="1"/>
          <w:color w:val="ff0000"/>
          <w:sz w:val="32"/>
          <w:szCs w:val="32"/>
        </w:rPr>
      </w:pPr>
      <w:r w:rsidDel="00000000" w:rsidR="00000000" w:rsidRPr="00000000">
        <w:rPr>
          <w:rtl w:val="0"/>
        </w:rPr>
      </w:r>
    </w:p>
    <w:p w:rsidR="00000000" w:rsidDel="00000000" w:rsidP="00000000" w:rsidRDefault="00000000" w:rsidRPr="00000000" w14:paraId="00000004">
      <w:pPr>
        <w:spacing w:after="0" w:before="0" w:lineRule="auto"/>
        <w:ind w:left="0" w:firstLine="0"/>
        <w:rPr>
          <w:b w:val="1"/>
        </w:rPr>
      </w:pPr>
      <w:r w:rsidDel="00000000" w:rsidR="00000000" w:rsidRPr="00000000">
        <w:rPr>
          <w:b w:val="1"/>
          <w:rtl w:val="0"/>
        </w:rPr>
        <w:t xml:space="preserve">TÍTULO: SOLICITUDES DE DEVOLUCIÓN  </w:t>
      </w:r>
    </w:p>
    <w:p w:rsidR="00000000" w:rsidDel="00000000" w:rsidP="00000000" w:rsidRDefault="00000000" w:rsidRPr="00000000" w14:paraId="00000005">
      <w:pPr>
        <w:spacing w:after="0" w:before="0" w:lineRule="auto"/>
        <w:ind w:left="0" w:firstLine="0"/>
        <w:rPr>
          <w:b w:val="1"/>
        </w:rPr>
      </w:pPr>
      <w:r w:rsidDel="00000000" w:rsidR="00000000" w:rsidRPr="00000000">
        <w:rPr>
          <w:b w:val="1"/>
          <w:rtl w:val="0"/>
        </w:rPr>
        <w:tab/>
      </w:r>
    </w:p>
    <w:p w:rsidR="00000000" w:rsidDel="00000000" w:rsidP="00000000" w:rsidRDefault="00000000" w:rsidRPr="00000000" w14:paraId="00000006">
      <w:pPr>
        <w:spacing w:before="0" w:lineRule="auto"/>
        <w:ind w:left="0" w:firstLine="0"/>
        <w:rPr/>
      </w:pPr>
      <w:r w:rsidDel="00000000" w:rsidR="00000000" w:rsidRPr="00000000">
        <w:rPr>
          <w:rtl w:val="0"/>
        </w:rPr>
        <w:t xml:space="preserve">Recuerden, se trata de una </w:t>
      </w:r>
      <w:r w:rsidDel="00000000" w:rsidR="00000000" w:rsidRPr="00000000">
        <w:rPr>
          <w:b w:val="1"/>
          <w:rtl w:val="0"/>
        </w:rPr>
        <w:t xml:space="preserve">Devolución </w:t>
      </w:r>
      <w:r w:rsidDel="00000000" w:rsidR="00000000" w:rsidRPr="00000000">
        <w:rPr>
          <w:rtl w:val="0"/>
        </w:rPr>
        <w:t xml:space="preserve">cuando la compra  se entregó, el producto se encuentra en poder del cliente (casa, oficina, otros)</w:t>
      </w:r>
    </w:p>
    <w:p w:rsidR="00000000" w:rsidDel="00000000" w:rsidP="00000000" w:rsidRDefault="00000000" w:rsidRPr="00000000" w14:paraId="00000007">
      <w:pPr>
        <w:spacing w:before="0" w:lineRule="auto"/>
        <w:ind w:left="0" w:firstLine="0"/>
        <w:rPr/>
      </w:pPr>
      <w:r w:rsidDel="00000000" w:rsidR="00000000" w:rsidRPr="00000000">
        <w:rPr>
          <w:rtl w:val="0"/>
        </w:rPr>
        <w:t xml:space="preserve">1.   </w:t>
        <w:tab/>
        <w:t xml:space="preserve">Identificar el tipo de producto: refrigeradoras, televisores (más de 40”), muebles, </w:t>
      </w:r>
      <w:r w:rsidDel="00000000" w:rsidR="00000000" w:rsidRPr="00000000">
        <w:rPr>
          <w:b w:val="1"/>
          <w:color w:val="ff0000"/>
          <w:rtl w:val="0"/>
        </w:rPr>
        <w:t xml:space="preserve">COLCHONES Y DORMITORIOS </w:t>
      </w:r>
      <w:r w:rsidDel="00000000" w:rsidR="00000000" w:rsidRPr="00000000">
        <w:rPr>
          <w:rtl w:val="0"/>
        </w:rPr>
        <w:t xml:space="preserve">y otros.  </w:t>
      </w:r>
    </w:p>
    <w:p w:rsidR="00000000" w:rsidDel="00000000" w:rsidP="00000000" w:rsidRDefault="00000000" w:rsidRPr="00000000" w14:paraId="00000008">
      <w:pPr>
        <w:ind w:left="360" w:hanging="360"/>
        <w:rPr/>
      </w:pPr>
      <w:r w:rsidDel="00000000" w:rsidR="00000000" w:rsidRPr="00000000">
        <w:rPr>
          <w:rtl w:val="0"/>
        </w:rPr>
        <w:t xml:space="preserve">2.   </w:t>
        <w:tab/>
        <w:t xml:space="preserve">Considerar los plazos de cambios y devoluciones: </w:t>
      </w:r>
      <w:r w:rsidDel="00000000" w:rsidR="00000000" w:rsidRPr="00000000">
        <w:rPr>
          <w:color w:val="ff0000"/>
          <w:rtl w:val="0"/>
        </w:rPr>
        <w:t xml:space="preserve">3 días</w:t>
      </w:r>
      <w:r w:rsidDel="00000000" w:rsidR="00000000" w:rsidRPr="00000000">
        <w:rPr>
          <w:rtl w:val="0"/>
        </w:rPr>
        <w:t xml:space="preserve"> a partir de la fecha de entrega o la  fecha de instalación o armado ( de acuerdo al tipo de producto los plazos pueden variar)</w:t>
      </w:r>
    </w:p>
    <w:p w:rsidR="00000000" w:rsidDel="00000000" w:rsidP="00000000" w:rsidRDefault="00000000" w:rsidRPr="00000000" w14:paraId="00000009">
      <w:pPr>
        <w:ind w:left="1700.7874015748032" w:hanging="360"/>
        <w:jc w:val="left"/>
        <w:rPr>
          <w:b w:val="1"/>
        </w:rPr>
      </w:pPr>
      <w:r w:rsidDel="00000000" w:rsidR="00000000" w:rsidRPr="00000000">
        <w:rPr>
          <w:b w:val="1"/>
          <w:rtl w:val="0"/>
        </w:rPr>
        <w:t xml:space="preserve">¿Qué sucede si el cliente insiste con la devolución?</w:t>
      </w:r>
    </w:p>
    <w:p w:rsidR="00000000" w:rsidDel="00000000" w:rsidP="00000000" w:rsidRDefault="00000000" w:rsidRPr="00000000" w14:paraId="0000000A">
      <w:pPr>
        <w:ind w:left="1417.3228346456694" w:hanging="360"/>
        <w:jc w:val="left"/>
        <w:rPr/>
      </w:pPr>
      <w:r w:rsidDel="00000000" w:rsidR="00000000" w:rsidRPr="00000000">
        <w:rPr>
          <w:rtl w:val="0"/>
        </w:rPr>
        <w:t xml:space="preserve">     Registrar una solicitud de gestión, considerando que es necesario solicitar evidencias (revisar procedimiento)</w:t>
      </w:r>
    </w:p>
    <w:p w:rsidR="00000000" w:rsidDel="00000000" w:rsidP="00000000" w:rsidRDefault="00000000" w:rsidRPr="00000000" w14:paraId="0000000B">
      <w:pPr>
        <w:ind w:left="360" w:hanging="360"/>
        <w:rPr/>
      </w:pPr>
      <w:r w:rsidDel="00000000" w:rsidR="00000000" w:rsidRPr="00000000">
        <w:rPr>
          <w:rtl w:val="0"/>
        </w:rPr>
        <w:t xml:space="preserve">3.  Para productos no fáciles de transportar si se encuentra dentro de los plazos se genera una solicitud de gestión, no se deriva a una tienda.</w:t>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369977</wp:posOffset>
            </wp:positionV>
            <wp:extent cx="442913" cy="45720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2913" cy="457200"/>
                    </a:xfrm>
                    <a:prstGeom prst="rect"/>
                    <a:ln/>
                  </pic:spPr>
                </pic:pic>
              </a:graphicData>
            </a:graphic>
          </wp:anchor>
        </w:drawing>
      </w:r>
    </w:p>
    <w:p w:rsidR="00000000" w:rsidDel="00000000" w:rsidP="00000000" w:rsidRDefault="00000000" w:rsidRPr="00000000" w14:paraId="0000000C">
      <w:pPr>
        <w:spacing w:after="0" w:before="0" w:lineRule="auto"/>
        <w:ind w:left="0" w:right="-986.4566929133849" w:firstLine="0"/>
        <w:rPr>
          <w:sz w:val="22"/>
          <w:szCs w:val="22"/>
        </w:rPr>
      </w:pPr>
      <w:r w:rsidDel="00000000" w:rsidR="00000000" w:rsidRPr="00000000">
        <w:rPr>
          <w:sz w:val="22"/>
          <w:szCs w:val="22"/>
          <w:rtl w:val="0"/>
        </w:rPr>
        <w:t xml:space="preserve">En el siguiente vídeo podrán tener mayor información:            </w:t>
      </w:r>
      <w:hyperlink r:id="rId7">
        <w:r w:rsidDel="00000000" w:rsidR="00000000" w:rsidRPr="00000000">
          <w:rPr>
            <w:color w:val="1155cc"/>
            <w:sz w:val="22"/>
            <w:szCs w:val="22"/>
            <w:u w:val="single"/>
            <w:rtl w:val="0"/>
          </w:rPr>
          <w:t xml:space="preserve">DEVOLUCIÓN</w:t>
        </w:r>
      </w:hyperlink>
      <w:r w:rsidDel="00000000" w:rsidR="00000000" w:rsidRPr="00000000">
        <w:rPr>
          <w:sz w:val="22"/>
          <w:szCs w:val="22"/>
          <w:rtl w:val="0"/>
        </w:rPr>
        <w:t xml:space="preserve"> </w:t>
      </w:r>
    </w:p>
    <w:p w:rsidR="00000000" w:rsidDel="00000000" w:rsidP="00000000" w:rsidRDefault="00000000" w:rsidRPr="00000000" w14:paraId="0000000D">
      <w:pPr>
        <w:spacing w:after="0" w:before="0" w:lineRule="auto"/>
        <w:ind w:lef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0E">
      <w:pPr>
        <w:spacing w:after="0" w:before="0" w:lineRule="auto"/>
        <w:ind w:left="0" w:firstLine="0"/>
        <w:rPr/>
      </w:pPr>
      <w:r w:rsidDel="00000000" w:rsidR="00000000" w:rsidRPr="00000000">
        <w:rPr>
          <w:sz w:val="22"/>
          <w:szCs w:val="22"/>
          <w:rtl w:val="0"/>
        </w:rPr>
        <w:t xml:space="preserve">Ante cualquier duda, no dudes revisar el: </w:t>
      </w:r>
      <w:hyperlink r:id="rId8">
        <w:r w:rsidDel="00000000" w:rsidR="00000000" w:rsidRPr="00000000">
          <w:rPr>
            <w:color w:val="1155cc"/>
            <w:sz w:val="22"/>
            <w:szCs w:val="22"/>
            <w:u w:val="single"/>
            <w:rtl w:val="0"/>
          </w:rPr>
          <w:t xml:space="preserve">PROCEDIMIENTO DE DEVOLUCIÓN</w:t>
        </w:r>
      </w:hyperlink>
      <w:r w:rsidDel="00000000" w:rsidR="00000000" w:rsidRPr="00000000">
        <w:rPr>
          <w:rtl w:val="0"/>
        </w:rPr>
      </w:r>
    </w:p>
    <w:p w:rsidR="00000000" w:rsidDel="00000000" w:rsidP="00000000" w:rsidRDefault="00000000" w:rsidRPr="00000000" w14:paraId="0000000F">
      <w:pPr>
        <w:spacing w:after="0" w:before="0" w:lineRule="auto"/>
        <w:ind w:left="0" w:firstLine="0"/>
        <w:rPr>
          <w:b w:val="1"/>
          <w:color w:val="ff0000"/>
          <w:sz w:val="32"/>
          <w:szCs w:val="32"/>
        </w:rPr>
      </w:pPr>
      <w:r w:rsidDel="00000000" w:rsidR="00000000" w:rsidRPr="00000000">
        <w:rPr>
          <w:rtl w:val="0"/>
        </w:rPr>
      </w:r>
    </w:p>
    <w:p w:rsidR="00000000" w:rsidDel="00000000" w:rsidP="00000000" w:rsidRDefault="00000000" w:rsidRPr="00000000" w14:paraId="00000010">
      <w:pPr>
        <w:spacing w:after="0" w:before="0" w:lineRule="auto"/>
        <w:ind w:left="0" w:firstLine="0"/>
        <w:rPr>
          <w:b w:val="1"/>
          <w:color w:val="ff0000"/>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0" w:before="0" w:lineRule="auto"/>
        <w:ind w:left="0" w:firstLine="0"/>
        <w:jc w:val="center"/>
        <w:rPr>
          <w:b w:val="1"/>
          <w:color w:val="ff0000"/>
          <w:sz w:val="32"/>
          <w:szCs w:val="32"/>
        </w:rPr>
      </w:pPr>
      <w:r w:rsidDel="00000000" w:rsidR="00000000" w:rsidRPr="00000000">
        <w:rPr>
          <w:b w:val="1"/>
          <w:color w:val="ff0000"/>
          <w:sz w:val="32"/>
          <w:szCs w:val="32"/>
          <w:rtl w:val="0"/>
        </w:rPr>
        <w:t xml:space="preserve">ALERTA</w:t>
      </w:r>
    </w:p>
    <w:p w:rsidR="00000000" w:rsidDel="00000000" w:rsidP="00000000" w:rsidRDefault="00000000" w:rsidRPr="00000000" w14:paraId="00000012">
      <w:pPr>
        <w:spacing w:after="0" w:before="0" w:lineRule="auto"/>
        <w:ind w:left="0" w:firstLine="0"/>
        <w:rPr>
          <w:b w:val="1"/>
          <w:color w:val="ff0000"/>
          <w:sz w:val="32"/>
          <w:szCs w:val="32"/>
        </w:rPr>
      </w:pPr>
      <w:r w:rsidDel="00000000" w:rsidR="00000000" w:rsidRPr="00000000">
        <w:rPr>
          <w:rtl w:val="0"/>
        </w:rPr>
      </w:r>
    </w:p>
    <w:p w:rsidR="00000000" w:rsidDel="00000000" w:rsidP="00000000" w:rsidRDefault="00000000" w:rsidRPr="00000000" w14:paraId="00000013">
      <w:pPr>
        <w:spacing w:after="0" w:before="0" w:lineRule="auto"/>
        <w:ind w:left="0" w:firstLine="0"/>
        <w:rPr>
          <w:b w:val="1"/>
        </w:rPr>
      </w:pPr>
      <w:r w:rsidDel="00000000" w:rsidR="00000000" w:rsidRPr="00000000">
        <w:rPr>
          <w:b w:val="1"/>
          <w:rtl w:val="0"/>
        </w:rPr>
        <w:t xml:space="preserve">TÍTULO: VERIFICACIÓN TIEMPO DE GARANTÍA - SERVICIO TÉCNICO </w:t>
      </w:r>
    </w:p>
    <w:p w:rsidR="00000000" w:rsidDel="00000000" w:rsidP="00000000" w:rsidRDefault="00000000" w:rsidRPr="00000000" w14:paraId="00000014">
      <w:pPr>
        <w:ind w:left="0" w:firstLine="0"/>
        <w:rPr/>
      </w:pPr>
      <w:r w:rsidDel="00000000" w:rsidR="00000000" w:rsidRPr="00000000">
        <w:rPr>
          <w:rtl w:val="0"/>
        </w:rPr>
        <w:t xml:space="preserve">Se han identificado requerimientos de verificación técnica en los cuales la fecha de garantía del producto está a días de vencer, es importante que estos casos sean reportados para su pronta gestión.</w:t>
      </w:r>
    </w:p>
    <w:p w:rsidR="00000000" w:rsidDel="00000000" w:rsidP="00000000" w:rsidRDefault="00000000" w:rsidRPr="00000000" w14:paraId="00000015">
      <w:pPr>
        <w:numPr>
          <w:ilvl w:val="0"/>
          <w:numId w:val="2"/>
        </w:numPr>
        <w:spacing w:after="0" w:before="0" w:line="240" w:lineRule="auto"/>
        <w:ind w:left="720" w:hanging="360"/>
        <w:rPr>
          <w:b w:val="1"/>
        </w:rPr>
      </w:pPr>
      <w:r w:rsidDel="00000000" w:rsidR="00000000" w:rsidRPr="00000000">
        <w:rPr>
          <w:b w:val="1"/>
          <w:rtl w:val="0"/>
        </w:rPr>
        <w:t xml:space="preserve">¿Qué debo validar en el sistema?</w:t>
      </w:r>
    </w:p>
    <w:p w:rsidR="00000000" w:rsidDel="00000000" w:rsidP="00000000" w:rsidRDefault="00000000" w:rsidRPr="00000000" w14:paraId="00000016">
      <w:pPr>
        <w:spacing w:after="0" w:before="0" w:line="240" w:lineRule="auto"/>
        <w:ind w:left="720" w:firstLine="0"/>
        <w:rPr>
          <w:b w:val="1"/>
        </w:rPr>
      </w:pPr>
      <w:r w:rsidDel="00000000" w:rsidR="00000000" w:rsidRPr="00000000">
        <w:rPr>
          <w:rtl w:val="0"/>
        </w:rPr>
      </w:r>
    </w:p>
    <w:p w:rsidR="00000000" w:rsidDel="00000000" w:rsidP="00000000" w:rsidRDefault="00000000" w:rsidRPr="00000000" w14:paraId="00000017">
      <w:pPr>
        <w:numPr>
          <w:ilvl w:val="0"/>
          <w:numId w:val="3"/>
        </w:numPr>
        <w:spacing w:after="0" w:before="0" w:line="240" w:lineRule="auto"/>
        <w:ind w:left="720" w:hanging="360"/>
      </w:pPr>
      <w:r w:rsidDel="00000000" w:rsidR="00000000" w:rsidRPr="00000000">
        <w:rPr>
          <w:rtl w:val="0"/>
        </w:rPr>
        <w:t xml:space="preserve">Verificar e identificar tipo de producto y fecha de compra</w:t>
      </w:r>
    </w:p>
    <w:p w:rsidR="00000000" w:rsidDel="00000000" w:rsidP="00000000" w:rsidRDefault="00000000" w:rsidRPr="00000000" w14:paraId="00000018">
      <w:pPr>
        <w:spacing w:after="0" w:before="0" w:line="240" w:lineRule="auto"/>
        <w:ind w:left="72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Revisar tiempo de garantía del producto: </w:t>
      </w:r>
      <w:hyperlink r:id="rId9">
        <w:r w:rsidDel="00000000" w:rsidR="00000000" w:rsidRPr="00000000">
          <w:rPr>
            <w:color w:val="1155cc"/>
            <w:u w:val="single"/>
            <w:rtl w:val="0"/>
          </w:rPr>
          <w:t xml:space="preserve">TIEMPO DE GARANTÍA - MARCAS</w:t>
        </w:r>
      </w:hyperlink>
      <w:r w:rsidDel="00000000" w:rsidR="00000000" w:rsidRPr="00000000">
        <w:rPr>
          <w:rtl w:val="0"/>
        </w:rPr>
      </w:r>
    </w:p>
    <w:p w:rsidR="00000000" w:rsidDel="00000000" w:rsidP="00000000" w:rsidRDefault="00000000" w:rsidRPr="00000000" w14:paraId="0000001A">
      <w:pPr>
        <w:ind w:left="0" w:firstLine="0"/>
        <w:rPr>
          <w:sz w:val="16"/>
          <w:szCs w:val="16"/>
        </w:rPr>
      </w:pPr>
      <w:r w:rsidDel="00000000" w:rsidR="00000000" w:rsidRPr="00000000">
        <w:rPr>
          <w:b w:val="1"/>
          <w:color w:val="980000"/>
          <w:rtl w:val="0"/>
        </w:rPr>
        <w:t xml:space="preserve">Importante:</w:t>
      </w:r>
      <w:r w:rsidDel="00000000" w:rsidR="00000000" w:rsidRPr="00000000">
        <w:rPr>
          <w:rtl w:val="0"/>
        </w:rPr>
        <w:t xml:space="preserve"> La garantía del producto vencerá un día antes de la fecha de compra.         Revisa el siguiente Tips SAC:         </w:t>
      </w:r>
      <w:hyperlink r:id="rId10">
        <w:r w:rsidDel="00000000" w:rsidR="00000000" w:rsidRPr="00000000">
          <w:rPr>
            <w:color w:val="1155cc"/>
            <w:u w:val="single"/>
            <w:rtl w:val="0"/>
          </w:rPr>
          <w:t xml:space="preserve">Tiempo de garantía de un producto</w:t>
        </w:r>
      </w:hyperlink>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2276475</wp:posOffset>
            </wp:positionH>
            <wp:positionV relativeFrom="paragraph">
              <wp:posOffset>180975</wp:posOffset>
            </wp:positionV>
            <wp:extent cx="261938" cy="261938"/>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1938" cy="261938"/>
                    </a:xfrm>
                    <a:prstGeom prst="rect"/>
                    <a:ln/>
                  </pic:spPr>
                </pic:pic>
              </a:graphicData>
            </a:graphic>
          </wp:anchor>
        </w:drawing>
      </w:r>
    </w:p>
    <w:p w:rsidR="00000000" w:rsidDel="00000000" w:rsidP="00000000" w:rsidRDefault="00000000" w:rsidRPr="00000000" w14:paraId="0000001B">
      <w:pPr>
        <w:ind w:left="0" w:firstLine="0"/>
        <w:rPr>
          <w:sz w:val="16"/>
          <w:szCs w:val="16"/>
        </w:rPr>
      </w:pPr>
      <w:r w:rsidDel="00000000" w:rsidR="00000000" w:rsidRPr="00000000">
        <w:rPr>
          <w:rtl w:val="0"/>
        </w:rPr>
      </w:r>
    </w:p>
    <w:p w:rsidR="00000000" w:rsidDel="00000000" w:rsidP="00000000" w:rsidRDefault="00000000" w:rsidRPr="00000000" w14:paraId="0000001C">
      <w:pPr>
        <w:numPr>
          <w:ilvl w:val="0"/>
          <w:numId w:val="4"/>
        </w:numPr>
        <w:ind w:left="720" w:hanging="360"/>
        <w:rPr>
          <w:b w:val="1"/>
        </w:rPr>
      </w:pPr>
      <w:r w:rsidDel="00000000" w:rsidR="00000000" w:rsidRPr="00000000">
        <w:rPr>
          <w:b w:val="1"/>
          <w:rtl w:val="0"/>
        </w:rPr>
        <w:t xml:space="preserve">Información a brindar al cliente:</w:t>
      </w:r>
    </w:p>
    <w:p w:rsidR="00000000" w:rsidDel="00000000" w:rsidP="00000000" w:rsidRDefault="00000000" w:rsidRPr="00000000" w14:paraId="0000001D">
      <w:pPr>
        <w:ind w:left="0" w:firstLine="0"/>
        <w:rPr>
          <w:b w:val="1"/>
        </w:rPr>
      </w:pPr>
      <w:r w:rsidDel="00000000" w:rsidR="00000000" w:rsidRPr="00000000">
        <w:rPr>
          <w:rtl w:val="0"/>
        </w:rPr>
        <w:t xml:space="preserve"> </w:t>
      </w:r>
      <w:r w:rsidDel="00000000" w:rsidR="00000000" w:rsidRPr="00000000">
        <w:rPr>
          <w:b w:val="1"/>
          <w:rtl w:val="0"/>
        </w:rPr>
        <w:t xml:space="preserve">El producto se encuentra dentro de los plazos de garantía</w:t>
      </w:r>
    </w:p>
    <w:p w:rsidR="00000000" w:rsidDel="00000000" w:rsidP="00000000" w:rsidRDefault="00000000" w:rsidRPr="00000000" w14:paraId="0000001E">
      <w:pPr>
        <w:ind w:left="0" w:firstLine="0"/>
        <w:rPr/>
      </w:pPr>
      <w:r w:rsidDel="00000000" w:rsidR="00000000" w:rsidRPr="00000000">
        <w:rPr>
          <w:rtl w:val="0"/>
        </w:rPr>
        <w:t xml:space="preserve">Sr. XXX estamos ingresando una solicitud de gestión número 1-xxxxxxx se coordinará la atención por verificación técnica.</w:t>
      </w:r>
    </w:p>
    <w:p w:rsidR="00000000" w:rsidDel="00000000" w:rsidP="00000000" w:rsidRDefault="00000000" w:rsidRPr="00000000" w14:paraId="0000001F">
      <w:pPr>
        <w:ind w:left="0" w:firstLine="0"/>
        <w:rPr>
          <w:b w:val="1"/>
        </w:rPr>
      </w:pPr>
      <w:r w:rsidDel="00000000" w:rsidR="00000000" w:rsidRPr="00000000">
        <w:rPr>
          <w:b w:val="1"/>
          <w:rtl w:val="0"/>
        </w:rPr>
        <w:t xml:space="preserve">El producto NO se encuentra dentro de los plazos de garantía (Venció la garantía)</w:t>
      </w:r>
    </w:p>
    <w:p w:rsidR="00000000" w:rsidDel="00000000" w:rsidP="00000000" w:rsidRDefault="00000000" w:rsidRPr="00000000" w14:paraId="00000020">
      <w:pPr>
        <w:ind w:left="0" w:firstLine="0"/>
        <w:rPr/>
      </w:pPr>
      <w:r w:rsidDel="00000000" w:rsidR="00000000" w:rsidRPr="00000000">
        <w:rPr>
          <w:rtl w:val="0"/>
        </w:rPr>
        <w:t xml:space="preserve">Sr. XXX hemos verificado que la fecha de compra de su producto fue el  xxxxx, actualmente el producto se encuentra fuera de garantía, le sugerimos contactar con el servicio técnico autorizado por la marca.</w:t>
      </w:r>
    </w:p>
    <w:p w:rsidR="00000000" w:rsidDel="00000000" w:rsidP="00000000" w:rsidRDefault="00000000" w:rsidRPr="00000000" w14:paraId="00000021">
      <w:pPr>
        <w:ind w:left="0" w:firstLine="0"/>
        <w:rPr>
          <w:b w:val="1"/>
        </w:rPr>
      </w:pPr>
      <w:r w:rsidDel="00000000" w:rsidR="00000000" w:rsidRPr="00000000">
        <w:rPr>
          <w:b w:val="1"/>
          <w:rtl w:val="0"/>
        </w:rPr>
        <w:t xml:space="preserve">Si el cliente insiste y solicita que se programe una revisión técnica aún cuando la garantía ha vencido (Productos NO Fáciles de transportar Electro) </w:t>
      </w:r>
    </w:p>
    <w:p w:rsidR="00000000" w:rsidDel="00000000" w:rsidP="00000000" w:rsidRDefault="00000000" w:rsidRPr="00000000" w14:paraId="00000022">
      <w:pPr>
        <w:ind w:left="0" w:firstLine="0"/>
        <w:rPr/>
      </w:pPr>
      <w:r w:rsidDel="00000000" w:rsidR="00000000" w:rsidRPr="00000000">
        <w:rPr>
          <w:rtl w:val="0"/>
        </w:rPr>
        <w:t xml:space="preserve">Generar una solicitud y reportar al supervisor (puede existir excepciones, aún así habrá un costo y este será asumido por el cliente)</w:t>
      </w:r>
    </w:p>
    <w:p w:rsidR="00000000" w:rsidDel="00000000" w:rsidP="00000000" w:rsidRDefault="00000000" w:rsidRPr="00000000" w14:paraId="00000023">
      <w:pPr>
        <w:ind w:left="0" w:firstLine="0"/>
        <w:rPr/>
      </w:pPr>
      <w:r w:rsidDel="00000000" w:rsidR="00000000" w:rsidRPr="00000000">
        <w:rPr>
          <w:rtl w:val="0"/>
        </w:rPr>
        <w:t xml:space="preserve">Sr. XXX le informamos que la atención tendrá un costo adicional el cual se le informará vía teléfono, WhatsApp u otro medio. Por favor nos confirma si está de acuerdo para proceder a generar una solicitud por la atención requerida.</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¿Cómo tipificar en Siebel?</w:t>
      </w:r>
    </w:p>
    <w:p w:rsidR="00000000" w:rsidDel="00000000" w:rsidP="00000000" w:rsidRDefault="00000000" w:rsidRPr="00000000" w14:paraId="00000026">
      <w:pPr>
        <w:spacing w:after="0" w:line="240" w:lineRule="auto"/>
        <w:ind w:left="0" w:firstLine="0"/>
        <w:rPr/>
      </w:pPr>
      <w:r w:rsidDel="00000000" w:rsidR="00000000" w:rsidRPr="00000000">
        <w:rPr>
          <w:rtl w:val="0"/>
        </w:rPr>
        <w:t xml:space="preserve">Nivel 1: Gestión sobre el producto</w:t>
      </w:r>
    </w:p>
    <w:p w:rsidR="00000000" w:rsidDel="00000000" w:rsidP="00000000" w:rsidRDefault="00000000" w:rsidRPr="00000000" w14:paraId="00000027">
      <w:pPr>
        <w:spacing w:after="0" w:line="240" w:lineRule="auto"/>
        <w:ind w:left="0" w:firstLine="0"/>
        <w:rPr/>
      </w:pPr>
      <w:r w:rsidDel="00000000" w:rsidR="00000000" w:rsidRPr="00000000">
        <w:rPr>
          <w:rtl w:val="0"/>
        </w:rPr>
        <w:t xml:space="preserve">Nivel 2: Producto con falla </w:t>
      </w:r>
      <w:r w:rsidDel="00000000" w:rsidR="00000000" w:rsidRPr="00000000">
        <w:rPr>
          <w:rtl w:val="0"/>
        </w:rPr>
        <w:t xml:space="preserve">de functo</w:t>
      </w:r>
      <w:r w:rsidDel="00000000" w:rsidR="00000000" w:rsidRPr="00000000">
        <w:rPr>
          <w:rtl w:val="0"/>
        </w:rPr>
      </w:r>
    </w:p>
    <w:p w:rsidR="00000000" w:rsidDel="00000000" w:rsidP="00000000" w:rsidRDefault="00000000" w:rsidRPr="00000000" w14:paraId="00000028">
      <w:pPr>
        <w:spacing w:after="0" w:line="240" w:lineRule="auto"/>
        <w:ind w:left="0" w:firstLine="0"/>
        <w:rPr/>
      </w:pPr>
      <w:r w:rsidDel="00000000" w:rsidR="00000000" w:rsidRPr="00000000">
        <w:rPr>
          <w:rtl w:val="0"/>
        </w:rPr>
        <w:t xml:space="preserve">Nivel 3: Retiro para Servicio Técnico</w:t>
      </w:r>
    </w:p>
    <w:p w:rsidR="00000000" w:rsidDel="00000000" w:rsidP="00000000" w:rsidRDefault="00000000" w:rsidRPr="00000000" w14:paraId="00000029">
      <w:pPr>
        <w:ind w:left="0" w:firstLine="0"/>
        <w:rPr/>
      </w:pPr>
      <w:r w:rsidDel="00000000" w:rsidR="00000000" w:rsidRPr="00000000">
        <w:rPr>
          <w:rtl w:val="0"/>
        </w:rPr>
      </w:r>
    </w:p>
    <w:sectPr>
      <w:footerReference r:id="rId12" w:type="default"/>
      <w:pgSz w:h="7920" w:w="12240" w:orient="landscape"/>
      <w:pgMar w:bottom="975.1181102362206" w:top="708.6614173228347" w:left="1440.0000000000002" w:right="1162.20472440944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after="0" w:lineRule="auto"/>
      <w:ind w:left="0" w:firstLine="0"/>
      <w:rPr>
        <w:b w:val="1"/>
      </w:rPr>
    </w:pPr>
    <w:r w:rsidDel="00000000" w:rsidR="00000000" w:rsidRPr="00000000">
      <w:rPr>
        <w:rtl w:val="0"/>
      </w:rPr>
    </w:r>
  </w:p>
  <w:p w:rsidR="00000000" w:rsidDel="00000000" w:rsidP="00000000" w:rsidRDefault="00000000" w:rsidRPr="00000000" w14:paraId="0000002B">
    <w:pPr>
      <w:spacing w:after="0" w:lineRule="auto"/>
      <w:ind w:left="0" w:firstLine="0"/>
      <w:rPr>
        <w:b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es_419"/>
      </w:rPr>
    </w:rPrDefault>
    <w:pPrDefault>
      <w:pPr>
        <w:spacing w:after="240" w:before="240" w:line="276" w:lineRule="auto"/>
        <w:ind w:left="144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rive.google.com/file/d/1LDPO0HGCFbR1apoqRsiCi-95Z1PXITzf/view?usp=sharing" TargetMode="External"/><Relationship Id="rId12" Type="http://schemas.openxmlformats.org/officeDocument/2006/relationships/footer" Target="footer1.xml"/><Relationship Id="rId9" Type="http://schemas.openxmlformats.org/officeDocument/2006/relationships/hyperlink" Target="https://docs.google.com/spreadsheets/u/1/d/19HOt_GEFhmVJb6RSio-IyQrYOu6OIXcw/edi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open?id=1INCv97V3jm2a8cWaZSFbobE7q36cohte" TargetMode="External"/><Relationship Id="rId8" Type="http://schemas.openxmlformats.org/officeDocument/2006/relationships/hyperlink" Target="https://docs.google.com/document/u/1/d/1jQ_SjcFcU6gDSvGtQFyeGSwDZj0PWBMZ/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