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BFC5F" w14:textId="67DA27B8" w:rsidR="00605CE7" w:rsidRPr="00370EE6" w:rsidRDefault="00000000" w:rsidP="00370EE6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b/>
          <w:color w:val="000000" w:themeColor="text1"/>
          <w:sz w:val="24"/>
          <w:szCs w:val="24"/>
          <w:lang w:val="pt-BR"/>
        </w:rPr>
        <w:t>Lista de Comandos de Voz - Urban Way</w:t>
      </w:r>
    </w:p>
    <w:p w14:paraId="5B6DBF59" w14:textId="77777777" w:rsidR="00605CE7" w:rsidRPr="00370EE6" w:rsidRDefault="00605CE7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1C529652" w14:textId="77777777" w:rsidR="00605CE7" w:rsidRPr="00370EE6" w:rsidRDefault="00000000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Segoe UI Emoji" w:hAnsi="Segoe UI Emoji" w:cs="Segoe UI Emoji"/>
          <w:b/>
          <w:color w:val="000000" w:themeColor="text1"/>
          <w:sz w:val="24"/>
          <w:szCs w:val="24"/>
        </w:rPr>
        <w:t>📍</w:t>
      </w:r>
      <w:r w:rsidRPr="00370EE6">
        <w:rPr>
          <w:rFonts w:ascii="Arial" w:hAnsi="Arial" w:cs="Arial"/>
          <w:b/>
          <w:color w:val="000000" w:themeColor="text1"/>
          <w:sz w:val="24"/>
          <w:szCs w:val="24"/>
          <w:lang w:val="pt-BR"/>
        </w:rPr>
        <w:t xml:space="preserve"> Navegação Principal</w:t>
      </w:r>
    </w:p>
    <w:p w14:paraId="275D8B3A" w14:textId="0A21CDB1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“rotas”, “ônibus”, “rota” → Abre seção de rotas de ônibus.</w:t>
      </w:r>
    </w:p>
    <w:p w14:paraId="4AB2F5D4" w14:textId="26D77890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“estabelecimentos”, “lugares”, “lugar” → Abre estabelecimentos acessíveis.</w:t>
      </w:r>
    </w:p>
    <w:p w14:paraId="4E8DA3FA" w14:textId="2B7D510F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“vagas”, “empregos”, “emprego”, “vaga” → Abre vagas de emprego.</w:t>
      </w:r>
    </w:p>
    <w:p w14:paraId="2AD87F1E" w14:textId="461CBAD3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“notícias”, “noticia” → Abre seção de notícias.</w:t>
      </w:r>
    </w:p>
    <w:p w14:paraId="4E917ECF" w14:textId="19485FD2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“home”, “início” → Volta para o topo da página.</w:t>
      </w:r>
    </w:p>
    <w:p w14:paraId="3EBAAE08" w14:textId="342848DF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“sobre” → Fala sobre o projeto Urban Way.</w:t>
      </w:r>
    </w:p>
    <w:p w14:paraId="1AB332CA" w14:textId="77777777" w:rsidR="00605CE7" w:rsidRPr="00370EE6" w:rsidRDefault="00605CE7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67B0269A" w14:textId="77777777" w:rsidR="00605CE7" w:rsidRPr="00370EE6" w:rsidRDefault="00000000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Segoe UI Emoji" w:hAnsi="Segoe UI Emoji" w:cs="Segoe UI Emoji"/>
          <w:b/>
          <w:color w:val="000000" w:themeColor="text1"/>
          <w:sz w:val="24"/>
          <w:szCs w:val="24"/>
          <w:lang w:val="pt-BR"/>
        </w:rPr>
        <w:t>♿</w:t>
      </w:r>
      <w:r w:rsidRPr="00370EE6">
        <w:rPr>
          <w:rFonts w:ascii="Arial" w:hAnsi="Arial" w:cs="Arial"/>
          <w:b/>
          <w:color w:val="000000" w:themeColor="text1"/>
          <w:sz w:val="24"/>
          <w:szCs w:val="24"/>
          <w:lang w:val="pt-BR"/>
        </w:rPr>
        <w:t xml:space="preserve"> Acessibilidade</w:t>
      </w:r>
    </w:p>
    <w:p w14:paraId="6BC5DD20" w14:textId="423E7478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“libras” → Ativa tradução em libras.</w:t>
      </w:r>
    </w:p>
    <w:p w14:paraId="20C10625" w14:textId="358A52C1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“acessibilidade” → Fala sobre recursos de voz e libras.</w:t>
      </w:r>
    </w:p>
    <w:p w14:paraId="2815741D" w14:textId="7FF77562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“aumentar fonte” → Aumenta o tamanho da fonte.</w:t>
      </w:r>
    </w:p>
    <w:p w14:paraId="5A1438A0" w14:textId="03BDF929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“diminuir fonte” → Diminui o tamanho da fonte.</w:t>
      </w:r>
    </w:p>
    <w:p w14:paraId="54CD45E3" w14:textId="77777777" w:rsidR="00605CE7" w:rsidRPr="00370EE6" w:rsidRDefault="00605CE7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61FF07A7" w14:textId="77777777" w:rsidR="00605CE7" w:rsidRPr="00370EE6" w:rsidRDefault="00000000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Segoe UI Emoji" w:hAnsi="Segoe UI Emoji" w:cs="Segoe UI Emoji"/>
          <w:b/>
          <w:color w:val="000000" w:themeColor="text1"/>
          <w:sz w:val="24"/>
          <w:szCs w:val="24"/>
        </w:rPr>
        <w:t>🚌</w:t>
      </w:r>
      <w:r w:rsidRPr="00370EE6">
        <w:rPr>
          <w:rFonts w:ascii="Arial" w:hAnsi="Arial" w:cs="Arial"/>
          <w:b/>
          <w:color w:val="000000" w:themeColor="text1"/>
          <w:sz w:val="24"/>
          <w:szCs w:val="24"/>
          <w:lang w:val="pt-BR"/>
        </w:rPr>
        <w:t xml:space="preserve"> Rotas de Ônibus</w:t>
      </w:r>
    </w:p>
    <w:p w14:paraId="0FD58AFB" w14:textId="2462E723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“linha 22”, “22”, “jardim novo 2” → Rota Jardim Novo II.</w:t>
      </w:r>
    </w:p>
    <w:p w14:paraId="0E417596" w14:textId="1FDB99E0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“linha 10”, “10”, “jardim suecia” → Rota Jardim Suécia.</w:t>
      </w:r>
    </w:p>
    <w:p w14:paraId="0048AA07" w14:textId="6E6FDA94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“linha 35”, “35”, “rota guaçuano” → Rota Guaçuano.</w:t>
      </w:r>
    </w:p>
    <w:p w14:paraId="7EAF7A4C" w14:textId="5FDDCA26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“linha 47”, “47”, “santa helena” → Rota Santa Helena.</w:t>
      </w:r>
    </w:p>
    <w:p w14:paraId="2CF3B8D0" w14:textId="7D75CAD7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“linha 58”, “58”, “jardim alvorada” → Rota Jardim Alvorada.</w:t>
      </w:r>
    </w:p>
    <w:p w14:paraId="1D05C786" w14:textId="38CD3100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“linha 60”, “60”, “santa terezinha” → Rota Santa Terezinha.</w:t>
      </w:r>
    </w:p>
    <w:p w14:paraId="01C42FDB" w14:textId="553CFBE6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“fechar rota” → Fecha o modal da rota aberta.</w:t>
      </w:r>
    </w:p>
    <w:p w14:paraId="5E6CA5AB" w14:textId="77777777" w:rsidR="00605CE7" w:rsidRPr="00370EE6" w:rsidRDefault="00605CE7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091C8B69" w14:textId="77777777" w:rsidR="00605CE7" w:rsidRPr="00370EE6" w:rsidRDefault="00000000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Segoe UI Emoji" w:hAnsi="Segoe UI Emoji" w:cs="Segoe UI Emoji"/>
          <w:b/>
          <w:color w:val="000000" w:themeColor="text1"/>
          <w:sz w:val="24"/>
          <w:szCs w:val="24"/>
        </w:rPr>
        <w:t>🏢</w:t>
      </w:r>
      <w:r w:rsidRPr="00370EE6">
        <w:rPr>
          <w:rFonts w:ascii="Arial" w:hAnsi="Arial" w:cs="Arial"/>
          <w:b/>
          <w:color w:val="000000" w:themeColor="text1"/>
          <w:sz w:val="24"/>
          <w:szCs w:val="24"/>
          <w:lang w:val="pt-BR"/>
        </w:rPr>
        <w:t xml:space="preserve"> Estabelecimentos</w:t>
      </w:r>
    </w:p>
    <w:p w14:paraId="7A214AF2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“Parque dos Ingás”, “parque” → Mostra Parque dos Ingás.</w:t>
      </w:r>
    </w:p>
    <w:p w14:paraId="6A452C7C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0EE6">
        <w:rPr>
          <w:rFonts w:ascii="Arial" w:hAnsi="Arial" w:cs="Arial"/>
          <w:color w:val="000000" w:themeColor="text1"/>
          <w:sz w:val="24"/>
          <w:szCs w:val="24"/>
        </w:rPr>
        <w:t>“Buriti Shopping”, “buriti”, “shop” → Mostra Buriti Shopping.</w:t>
      </w:r>
    </w:p>
    <w:p w14:paraId="7AC87393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“Tupec”, “teatro” → Mostra Centro Cultural Tupec.</w:t>
      </w:r>
    </w:p>
    <w:p w14:paraId="7706C922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“Recanto”, “Praça Rui Barbosa”, “praça” → Mostra Praça Rui Barbosa.</w:t>
      </w:r>
    </w:p>
    <w:p w14:paraId="5A5F0B92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“Campano”, “Centro Esportivo” → Mostra Centro Esportivo Antonio Campano.</w:t>
      </w:r>
    </w:p>
    <w:p w14:paraId="0B4BC160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lastRenderedPageBreak/>
        <w:t>“Hospital Santa Casa”, “santa casa”, “hospital” → Mostra Hospital Santa Casa.</w:t>
      </w:r>
    </w:p>
    <w:p w14:paraId="7446317A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“Hospital São Francisco”, “são francisco” → Mostra Hospital São Francisco.</w:t>
      </w:r>
    </w:p>
    <w:p w14:paraId="43E4F89A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“Unidade Básica de Saúde”, “ubs” → Mostra Unidade Básica de Saúde.</w:t>
      </w:r>
    </w:p>
    <w:p w14:paraId="4221F959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“Ponto Novo” → Mostra Ponto Novo.</w:t>
      </w:r>
    </w:p>
    <w:p w14:paraId="2C679729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“Big Bom”, “supermercado”, “big bom supermercados” → Mostra Big Bom Supermercados.</w:t>
      </w:r>
    </w:p>
    <w:p w14:paraId="1D1ED2D8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“Farmácia Formulativa”, “formulativa” → Mostra Farmácia Formulativa.</w:t>
      </w:r>
    </w:p>
    <w:p w14:paraId="428B5EDE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“Droga Raia”, “raia”, “farmácia raia” → Mostra Droga Raia.</w:t>
      </w:r>
    </w:p>
    <w:p w14:paraId="77C33F8A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“Blinder Hotel”, “blinder”, “hotel” → Mostra Blinder Hotel.</w:t>
      </w:r>
    </w:p>
    <w:p w14:paraId="1869899F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0EE6">
        <w:rPr>
          <w:rFonts w:ascii="Arial" w:hAnsi="Arial" w:cs="Arial"/>
          <w:color w:val="000000" w:themeColor="text1"/>
          <w:sz w:val="24"/>
          <w:szCs w:val="24"/>
        </w:rPr>
        <w:t>“Burger King”, “burger”, “king” → Mostra Burger King.</w:t>
      </w:r>
    </w:p>
    <w:p w14:paraId="23D14F3D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“caps”, “caij”, “caps ij” → Mostra CAIJ - CAPS.</w:t>
      </w:r>
    </w:p>
    <w:p w14:paraId="2FD98CA9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“duo aba”, “duo”, “aba” → Mostra Duo ABA - Clínica Comportamental.</w:t>
      </w:r>
    </w:p>
    <w:p w14:paraId="47F5FD65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“etec”, “etec euro albino de souza”, “etec de mogi guaçu” → Mostra ETEC Euro Albino de Souza.</w:t>
      </w:r>
    </w:p>
    <w:p w14:paraId="4306E8E7" w14:textId="77777777" w:rsidR="00370EE6" w:rsidRPr="00370EE6" w:rsidRDefault="00370EE6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“fechar estabelecimento” → Fecha o modal do estabelecimento.</w:t>
      </w:r>
    </w:p>
    <w:p w14:paraId="0084AB6B" w14:textId="77777777" w:rsidR="00605CE7" w:rsidRPr="00370EE6" w:rsidRDefault="00605CE7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7CB0D0B4" w14:textId="77777777" w:rsidR="00605CE7" w:rsidRPr="00370EE6" w:rsidRDefault="00000000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Segoe UI Emoji" w:hAnsi="Segoe UI Emoji" w:cs="Segoe UI Emoji"/>
          <w:b/>
          <w:color w:val="000000" w:themeColor="text1"/>
          <w:sz w:val="24"/>
          <w:szCs w:val="24"/>
        </w:rPr>
        <w:t>💼</w:t>
      </w:r>
      <w:r w:rsidRPr="00370EE6">
        <w:rPr>
          <w:rFonts w:ascii="Arial" w:hAnsi="Arial" w:cs="Arial"/>
          <w:b/>
          <w:color w:val="000000" w:themeColor="text1"/>
          <w:sz w:val="24"/>
          <w:szCs w:val="24"/>
          <w:lang w:val="pt-BR"/>
        </w:rPr>
        <w:t xml:space="preserve"> Vagas de Emprego</w:t>
      </w:r>
    </w:p>
    <w:p w14:paraId="2643895F" w14:textId="77777777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• “Técnico de Manutenção” → Mostra vaga de técnico de manutenção.</w:t>
      </w:r>
    </w:p>
    <w:p w14:paraId="07F9C9D2" w14:textId="77777777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• “Auxiliar Administrativo” → Mostra vaga de auxiliar administrativo.</w:t>
      </w:r>
    </w:p>
    <w:p w14:paraId="14C03BA2" w14:textId="77777777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• “Auxiliar de Cozinha” → Mostra vaga de auxiliar de cozinha.</w:t>
      </w:r>
    </w:p>
    <w:p w14:paraId="2DBC6E20" w14:textId="77777777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• “Operador de Caixa” → Mostra vaga de operador de caixa.</w:t>
      </w:r>
    </w:p>
    <w:p w14:paraId="30D984E9" w14:textId="77777777" w:rsidR="00605CE7" w:rsidRPr="00370EE6" w:rsidRDefault="00605CE7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23CCBCD5" w14:textId="77777777" w:rsidR="00605CE7" w:rsidRPr="00370EE6" w:rsidRDefault="00000000" w:rsidP="00370EE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Segoe UI Emoji" w:hAnsi="Segoe UI Emoji" w:cs="Segoe UI Emoji"/>
          <w:b/>
          <w:color w:val="000000" w:themeColor="text1"/>
          <w:sz w:val="24"/>
          <w:szCs w:val="24"/>
        </w:rPr>
        <w:t>🚨</w:t>
      </w:r>
      <w:r w:rsidRPr="00370EE6">
        <w:rPr>
          <w:rFonts w:ascii="Arial" w:hAnsi="Arial" w:cs="Arial"/>
          <w:b/>
          <w:color w:val="000000" w:themeColor="text1"/>
          <w:sz w:val="24"/>
          <w:szCs w:val="24"/>
          <w:lang w:val="pt-BR"/>
        </w:rPr>
        <w:t xml:space="preserve"> Emergências</w:t>
      </w:r>
    </w:p>
    <w:p w14:paraId="0074F739" w14:textId="2DB5066F" w:rsidR="00605CE7" w:rsidRPr="00370EE6" w:rsidRDefault="00000000" w:rsidP="00370EE6">
      <w:pPr>
        <w:pStyle w:val="Commarcadores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70EE6">
        <w:rPr>
          <w:rFonts w:ascii="Arial" w:hAnsi="Arial" w:cs="Arial"/>
          <w:color w:val="000000" w:themeColor="text1"/>
          <w:sz w:val="24"/>
          <w:szCs w:val="24"/>
          <w:lang w:val="pt-BR"/>
        </w:rPr>
        <w:t>“emergências”, “emergência” → Fala contatos: Polícia, Bombeiros, SAMU, Defesa Civil.</w:t>
      </w:r>
    </w:p>
    <w:sectPr w:rsidR="00605CE7" w:rsidRPr="00370E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70CF87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A8467F"/>
    <w:multiLevelType w:val="multilevel"/>
    <w:tmpl w:val="96A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020364">
    <w:abstractNumId w:val="8"/>
  </w:num>
  <w:num w:numId="2" w16cid:durableId="659700995">
    <w:abstractNumId w:val="6"/>
  </w:num>
  <w:num w:numId="3" w16cid:durableId="882135450">
    <w:abstractNumId w:val="5"/>
  </w:num>
  <w:num w:numId="4" w16cid:durableId="904224991">
    <w:abstractNumId w:val="4"/>
  </w:num>
  <w:num w:numId="5" w16cid:durableId="1796753216">
    <w:abstractNumId w:val="7"/>
  </w:num>
  <w:num w:numId="6" w16cid:durableId="1228345924">
    <w:abstractNumId w:val="3"/>
  </w:num>
  <w:num w:numId="7" w16cid:durableId="700474350">
    <w:abstractNumId w:val="2"/>
  </w:num>
  <w:num w:numId="8" w16cid:durableId="1453285915">
    <w:abstractNumId w:val="1"/>
  </w:num>
  <w:num w:numId="9" w16cid:durableId="1802651675">
    <w:abstractNumId w:val="0"/>
  </w:num>
  <w:num w:numId="10" w16cid:durableId="1281181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EE6"/>
    <w:rsid w:val="00605CE7"/>
    <w:rsid w:val="00A730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8A3487"/>
  <w14:defaultImageDpi w14:val="300"/>
  <w15:docId w15:val="{E7993DA5-21CA-4B84-85AE-71D43298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SANTOS OLIVEIRA</cp:lastModifiedBy>
  <cp:revision>2</cp:revision>
  <dcterms:created xsi:type="dcterms:W3CDTF">2013-12-23T23:15:00Z</dcterms:created>
  <dcterms:modified xsi:type="dcterms:W3CDTF">2025-09-02T23:36:00Z</dcterms:modified>
  <cp:category/>
</cp:coreProperties>
</file>