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 xml:space="preserve">Вывод </w:t>
      </w:r>
    </w:p>
    <w:p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Однородным распределением</w:t>
      </w:r>
    </w:p>
    <w:p>
      <w:r>
        <w:t xml:space="preserve">Б) </w:t>
      </w:r>
      <w:r>
        <w:rPr>
          <w:rStyle w:val="f_tasks"/>
        </w:rPr>
        <w:t>Геометрическим распределением</w:t>
      </w:r>
    </w:p>
    <w:p>
      <w:r>
        <w:t xml:space="preserve">В) </w:t>
      </w:r>
      <w:r>
        <w:rPr>
          <w:rStyle w:val="f_tasks"/>
        </w:rPr>
        <w:t>Биноминальным распределением</w:t>
      </w:r>
    </w:p>
    <w:p>
      <w:r>
        <w:t xml:space="preserve">Г) </w:t>
      </w:r>
      <w:r>
        <w:rPr>
          <w:rStyle w:val="f_tasks"/>
        </w:rPr>
        <w:t>Равномерным распределением на отрезке</w:t>
      </w:r>
    </w:p>
    <w:p>
      <w:r>
        <w:rPr>
          <w:rStyle w:val="f_tasks"/>
          <w:b/>
        </w:rPr>
        <w:t xml:space="preserve">4. </w:t>
      </w:r>
      <w:r>
        <w:rPr>
          <w:rStyle w:val="f_tasks"/>
        </w:rPr>
        <w:t xml:space="preserve">Определите закон распределения непрерывной случайной величины, если плотность распределения имеет вид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максимума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−∞≤r(X,Y)≤+∞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Этой постоянной</w:t>
      </w:r>
    </w:p>
    <w:p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Множество</w:t>
      </w:r>
    </w:p>
    <w:p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r>
        <w:rPr>
          <w:rStyle w:val="f_tasks"/>
          <w:b/>
        </w:rPr>
        <w:t xml:space="preserve">4. </w:t>
      </w:r>
      <w:r>
        <w:rPr>
          <w:rStyle w:val="f_tasks"/>
        </w:rPr>
        <w:t xml:space="preserve">Определите закон распределения непрерывной случайной величины, если плотность распределения имеет вид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Медиану</w:t>
      </w:r>
    </w:p>
    <w:p>
      <w:r>
        <w:t xml:space="preserve">Б) </w:t>
      </w:r>
      <w:r>
        <w:rPr>
          <w:rStyle w:val="f_tasks"/>
        </w:rPr>
        <w:t>Дисперсию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Моду</w:t>
      </w:r>
    </w:p>
    <w:p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