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2"/>
          <w:szCs w:val="22"/>
        </w:rPr>
      </w:pPr>
      <w:r>
        <w:rPr>
          <w:b/>
          <w:sz w:val="22"/>
          <w:szCs w:val="22"/>
        </w:rPr>
      </w:r>
    </w:p>
    <w:p>
      <w:pPr>
        <w:pStyle w:val="Normal"/>
        <w:jc w:val="center"/>
        <w:rPr>
          <w:i/>
          <w:i/>
          <w:sz w:val="16"/>
          <w:szCs w:val="16"/>
          <w:u w:val="single"/>
        </w:rPr>
      </w:pPr>
      <w:r>
        <w:rPr>
          <w:b/>
          <w:sz w:val="22"/>
          <w:szCs w:val="22"/>
        </w:rPr>
        <w:t>Контракт № КС2/2301033998</w:t>
      </w:r>
      <w:r>
        <w:rPr>
          <w:b/>
          <w:sz w:val="22"/>
          <w:szCs w:val="22"/>
          <w:lang w:val="en-US"/>
        </w:rPr>
        <w:t/>
      </w:r>
      <w:r>
        <w:rPr>
          <w:b/>
          <w:sz w:val="22"/>
          <w:szCs w:val="22"/>
        </w:rPr>
        <w:t>/25</w:t>
      </w:r>
      <w:r>
        <w:rPr>
          <w:i/>
          <w:sz w:val="16"/>
          <w:szCs w:val="16"/>
        </w:rPr>
        <w:t xml:space="preserve"> </w:t>
      </w:r>
    </w:p>
    <w:p>
      <w:pPr>
        <w:pStyle w:val="Normal"/>
        <w:jc w:val="center"/>
        <w:rPr>
          <w:b/>
          <w:sz w:val="22"/>
          <w:szCs w:val="22"/>
        </w:rPr>
      </w:pPr>
      <w:r>
        <w:rPr>
          <w:b/>
          <w:sz w:val="22"/>
          <w:szCs w:val="22"/>
        </w:rPr>
        <w:t xml:space="preserve">на оказание научно-технических услуг </w:t>
      </w:r>
    </w:p>
    <w:p>
      <w:pPr>
        <w:pStyle w:val="BodyText2"/>
        <w:rPr>
          <w:sz w:val="22"/>
          <w:szCs w:val="22"/>
        </w:rPr>
      </w:pPr>
      <w:r>
        <w:rPr>
          <w:sz w:val="22"/>
          <w:szCs w:val="22"/>
        </w:rPr>
        <w:br/>
        <w:t>г. Краснодар</w:t>
        <w:tab/>
        <w:tab/>
        <w:tab/>
        <w:tab/>
        <w:tab/>
        <w:tab/>
        <w:tab/>
        <w:t xml:space="preserve">                           </w:t>
        <w:tab/>
        <w:t/>
      </w:r>
      <w:r>
        <w:rPr>
          <w:sz w:val="22"/>
          <w:szCs w:val="22"/>
          <w:lang w:val="en-US"/>
        </w:rPr>
        <w:t/>
      </w:r>
      <w:r>
        <w:rPr>
          <w:sz w:val="22"/>
          <w:szCs w:val="22"/>
        </w:rPr>
        <w:t xml:space="preserve">  </w:t>
      </w:r>
    </w:p>
    <w:p>
      <w:pPr>
        <w:pStyle w:val="Normal"/>
        <w:jc w:val="both"/>
        <w:rPr>
          <w:sz w:val="22"/>
          <w:szCs w:val="22"/>
        </w:rPr>
      </w:pPr>
      <w:r>
        <w:rPr>
          <w:sz w:val="22"/>
          <w:szCs w:val="22"/>
        </w:rPr>
        <w:t>Государственное казенное общеобразовательное учреждение Краснодарского края специальная (коррекционная) школа № 27 г.- к. Анапа</w:t>
      </w:r>
      <w:r>
        <w:rPr>
          <w:sz w:val="22"/>
          <w:szCs w:val="22"/>
          <w:lang w:val="en-US"/>
        </w:rPr>
        <w:t/>
      </w:r>
      <w:r>
        <w:rPr>
          <w:sz w:val="22"/>
          <w:szCs w:val="22"/>
        </w:rPr>
        <w:t/>
      </w:r>
      <w:r>
        <w:rPr>
          <w:b/>
          <w:bCs/>
          <w:sz w:val="22"/>
          <w:szCs w:val="22"/>
        </w:rPr>
        <w:t>,</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директора</w:t>
      </w:r>
      <w:r>
        <w:rPr>
          <w:sz w:val="22"/>
          <w:szCs w:val="22"/>
          <w:lang w:val="en-US"/>
        </w:rPr>
        <w:t/>
      </w:r>
      <w:r>
        <w:rPr>
          <w:sz w:val="22"/>
          <w:szCs w:val="22"/>
        </w:rPr>
        <w:t> Сиренко Дениса Ивановича</w:t>
      </w:r>
      <w:r>
        <w:rPr>
          <w:sz w:val="22"/>
          <w:szCs w:val="22"/>
          <w:lang w:val="en-US"/>
        </w:rPr>
        <w:t/>
      </w:r>
      <w:r>
        <w:rPr>
          <w:sz w:val="22"/>
          <w:szCs w:val="22"/>
        </w:rPr>
        <w:t>, действующего на основании Устава</w:t>
      </w:r>
      <w:r>
        <w:rPr>
          <w:sz w:val="22"/>
          <w:szCs w:val="22"/>
          <w:lang w:val="en-US"/>
        </w:rPr>
        <w:t/>
      </w:r>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w:t>
      </w:r>
      <w:r>
        <w:rPr/>
        <w:t xml:space="preserve"> </w:t>
      </w:r>
      <w:r>
        <w:rPr>
          <w:sz w:val="22"/>
          <w:szCs w:val="22"/>
        </w:rPr>
        <w:t>вместе именуемые стороны с соблюдением требований п. _ ч.1 ст. 93 Федерального закона от 05.04.2013 г. № 44-ФЗ «О контрактной системе в сфере закупок товаров, работ, услуг для обеспечения государственных и муниципальных нужд» заключили настоящий Контракт (далее Контракт) о нижеследующем:</w:t>
      </w:r>
    </w:p>
    <w:p>
      <w:pPr>
        <w:pStyle w:val="Normal"/>
        <w:jc w:val="both"/>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ПРЕДМЕТ КОНТРАКТА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ИСПОЛНИТЕЛЬ, действующий на основании  лицензии №153180 и лицензии №153181 от 03.05.2017 г., выданных Федеральной службой по надзору в сфере связи, информационных технологий и массовых коммуникаций, через Региональный центр компьютерной связи (РЦКС), являющийся в соответствии с Положением о РЦКС, утвержденном приказом ректора от 30.08.2021г. №1338, структурным подразделением ФГБОУ ВО «КубГУ», обязуется оказывать ЗАКАЗЧИКУ научно-технические услуги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 (далее РКС ОО КК) (в дальнейшем Услуги), а ЗАКАЗЧИК обязуется своевременно оплачивать эти услуги.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Требования, предъявляемые к Услугам, их виды (содержание), объем и другие условия определяются в Техническом задании (Приложение № 1 к Контракту) и Протоколе соглашения о цене (Приложение №2 к Контракту).</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Контракт вступает в силу с момента его подписания и распространяет свое действие на отношения, возникшие с 1 января 2025 года. Срок предоставления услуги с 1 января 2025 г. по 31 декабря 2025 г. Срок действия Контракта – с момента подписания его до полного выполнения Сторонами своих обязательств.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ИКЗ:</w:t>
      </w:r>
      <w:r>
        <w:rPr>
          <w:sz w:val="22"/>
          <w:szCs w:val="22"/>
          <w:lang w:val="en-US"/>
        </w:rPr>
        <w:t xml:space="preserve"> .</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ПРАВА И ОБЯЗАННОСТИ СТОРОН </w:t>
      </w:r>
    </w:p>
    <w:p>
      <w:pPr>
        <w:pStyle w:val="Normal"/>
        <w:numPr>
          <w:ilvl w:val="1"/>
          <w:numId w:val="1"/>
        </w:numPr>
        <w:tabs>
          <w:tab w:val="clear" w:pos="720"/>
          <w:tab w:val="left" w:pos="709" w:leader="none"/>
          <w:tab w:val="left" w:pos="993" w:leader="none"/>
        </w:tabs>
        <w:ind w:hanging="574" w:left="858"/>
        <w:jc w:val="both"/>
        <w:outlineLvl w:val="1"/>
        <w:rPr>
          <w:sz w:val="22"/>
          <w:szCs w:val="22"/>
        </w:rPr>
      </w:pPr>
      <w:r>
        <w:rPr>
          <w:sz w:val="22"/>
          <w:szCs w:val="22"/>
        </w:rPr>
        <w:t>ИСПОЛНИТЕЛЬ:</w:t>
      </w:r>
    </w:p>
    <w:p>
      <w:pPr>
        <w:pStyle w:val="Normal"/>
        <w:numPr>
          <w:ilvl w:val="2"/>
          <w:numId w:val="1"/>
        </w:numPr>
        <w:ind w:firstLine="709" w:left="0"/>
        <w:jc w:val="both"/>
        <w:outlineLvl w:val="2"/>
        <w:rPr>
          <w:sz w:val="22"/>
          <w:szCs w:val="22"/>
        </w:rPr>
      </w:pPr>
      <w:r>
        <w:rPr>
          <w:sz w:val="22"/>
          <w:szCs w:val="22"/>
        </w:rPr>
        <w:t>В соответствии с Техническим заданием (Приложение №1 к настоящему Контракту) предоставляет ЗАКАЗЧИКУ Услуги, определенные в Приложении №2 к настоящему Контракту.</w:t>
      </w:r>
    </w:p>
    <w:p>
      <w:pPr>
        <w:pStyle w:val="Normal"/>
        <w:numPr>
          <w:ilvl w:val="2"/>
          <w:numId w:val="1"/>
        </w:numPr>
        <w:ind w:firstLine="709" w:left="0"/>
        <w:jc w:val="both"/>
        <w:outlineLvl w:val="2"/>
        <w:rPr>
          <w:sz w:val="22"/>
          <w:szCs w:val="22"/>
        </w:rPr>
      </w:pPr>
      <w:r>
        <w:rPr>
          <w:sz w:val="22"/>
          <w:szCs w:val="22"/>
        </w:rPr>
        <w:t xml:space="preserve">Проводит необходимые регламентные работы, требуемые для поддержания качества Услуги. В том случае, если для проведения работ будет необходимо временное прекращение предоставления Услуги, представляет ЗАКАЗЧИКУ уведомление о таких работах средствами электронной почты на адреса, указанные ЗАКАЗЧИКОМ. В уведомлении указывается время начала работ и их продолжительность. </w:t>
      </w:r>
    </w:p>
    <w:p>
      <w:pPr>
        <w:pStyle w:val="Normal"/>
        <w:numPr>
          <w:ilvl w:val="2"/>
          <w:numId w:val="1"/>
        </w:numPr>
        <w:ind w:firstLine="709" w:left="0"/>
        <w:jc w:val="both"/>
        <w:outlineLvl w:val="2"/>
        <w:rPr>
          <w:sz w:val="22"/>
          <w:szCs w:val="22"/>
        </w:rPr>
      </w:pPr>
      <w:r>
        <w:rPr>
          <w:sz w:val="22"/>
          <w:szCs w:val="22"/>
        </w:rPr>
        <w:t xml:space="preserve">Своевременно представляет Заказчику документы, подтверждающие оказание услуг: счет, счет-фактура и Акт сдачи-приемки оказанных услуг. </w:t>
      </w:r>
    </w:p>
    <w:p>
      <w:pPr>
        <w:pStyle w:val="Normal"/>
        <w:numPr>
          <w:ilvl w:val="1"/>
          <w:numId w:val="1"/>
        </w:numPr>
        <w:tabs>
          <w:tab w:val="clear" w:pos="720"/>
          <w:tab w:val="left" w:pos="709" w:leader="none"/>
          <w:tab w:val="left" w:pos="993" w:leader="none"/>
        </w:tabs>
        <w:ind w:hanging="574" w:left="858"/>
        <w:jc w:val="both"/>
        <w:outlineLvl w:val="1"/>
        <w:rPr>
          <w:sz w:val="22"/>
          <w:szCs w:val="22"/>
        </w:rPr>
      </w:pPr>
      <w:r>
        <w:rPr>
          <w:sz w:val="22"/>
          <w:szCs w:val="22"/>
        </w:rPr>
        <w:t>ЗАКАЗЧИК:</w:t>
      </w:r>
    </w:p>
    <w:p>
      <w:pPr>
        <w:pStyle w:val="Normal"/>
        <w:numPr>
          <w:ilvl w:val="2"/>
          <w:numId w:val="1"/>
        </w:numPr>
        <w:ind w:firstLine="709" w:left="0"/>
        <w:jc w:val="both"/>
        <w:outlineLvl w:val="2"/>
        <w:rPr>
          <w:sz w:val="22"/>
          <w:szCs w:val="22"/>
        </w:rPr>
      </w:pPr>
      <w:r>
        <w:rPr>
          <w:sz w:val="22"/>
          <w:szCs w:val="22"/>
        </w:rPr>
        <w:t>Оплачивает Услуги ИСПОЛНИТЕЛЯ в порядке, размере и в сроки, как предусмотрено разделом 3 настоящего Контракта.</w:t>
      </w:r>
    </w:p>
    <w:p>
      <w:pPr>
        <w:pStyle w:val="Normal"/>
        <w:numPr>
          <w:ilvl w:val="2"/>
          <w:numId w:val="1"/>
        </w:numPr>
        <w:ind w:firstLine="709" w:left="0"/>
        <w:jc w:val="both"/>
        <w:outlineLvl w:val="2"/>
        <w:rPr>
          <w:sz w:val="22"/>
          <w:szCs w:val="22"/>
        </w:rPr>
      </w:pPr>
      <w:r>
        <w:rPr>
          <w:sz w:val="22"/>
          <w:szCs w:val="22"/>
        </w:rPr>
        <w:t>Соблюдает ПРАВИЛА ПОЛЬЗОВАНИЯ Услугами, которые являются официальными документами ИСПОЛНИТЕЛЯ и публикуются на WWW-сервере ИСПОЛНИТЕЛЯ (http://www.kubannet.ru) в соответствующем разделе.</w:t>
      </w:r>
    </w:p>
    <w:p>
      <w:pPr>
        <w:pStyle w:val="Normal"/>
        <w:numPr>
          <w:ilvl w:val="2"/>
          <w:numId w:val="1"/>
        </w:numPr>
        <w:ind w:firstLine="709" w:left="0"/>
        <w:jc w:val="both"/>
        <w:outlineLvl w:val="2"/>
        <w:rPr>
          <w:sz w:val="22"/>
          <w:szCs w:val="22"/>
        </w:rPr>
      </w:pPr>
      <w:r>
        <w:rPr>
          <w:sz w:val="22"/>
          <w:szCs w:val="22"/>
        </w:rPr>
        <w:t xml:space="preserve">При оплате услуг указывает присвоенный ему при регистрации ИДЕНТИФИКАТОР АБОНЕНТА на платежных документах. </w:t>
      </w:r>
    </w:p>
    <w:p>
      <w:pPr>
        <w:pStyle w:val="Normal"/>
        <w:numPr>
          <w:ilvl w:val="2"/>
          <w:numId w:val="1"/>
        </w:numPr>
        <w:ind w:firstLine="709" w:left="0"/>
        <w:jc w:val="both"/>
        <w:outlineLvl w:val="2"/>
        <w:rPr>
          <w:sz w:val="22"/>
          <w:szCs w:val="22"/>
        </w:rPr>
      </w:pPr>
      <w:r>
        <w:rPr>
          <w:sz w:val="22"/>
          <w:szCs w:val="22"/>
        </w:rPr>
        <w:t xml:space="preserve">Соблюдает требования, изложенные в п.4 Технического задания (Приложение №1). </w:t>
      </w:r>
    </w:p>
    <w:p>
      <w:pPr>
        <w:pStyle w:val="Normal"/>
        <w:numPr>
          <w:ilvl w:val="2"/>
          <w:numId w:val="1"/>
        </w:numPr>
        <w:ind w:firstLine="709" w:left="0"/>
        <w:jc w:val="both"/>
        <w:outlineLvl w:val="2"/>
        <w:rPr>
          <w:sz w:val="22"/>
          <w:szCs w:val="22"/>
        </w:rPr>
      </w:pPr>
      <w:r>
        <w:rPr>
          <w:sz w:val="22"/>
          <w:szCs w:val="22"/>
        </w:rPr>
        <w:t xml:space="preserve">В случае необходимости обеспечивает доступ к оборудованию, которое он использует для получения Услуг, представителям службы государственного надзора за связью Российской Федерации. </w:t>
      </w:r>
    </w:p>
    <w:p>
      <w:pPr>
        <w:pStyle w:val="Normal"/>
        <w:numPr>
          <w:ilvl w:val="2"/>
          <w:numId w:val="1"/>
        </w:numPr>
        <w:ind w:firstLine="709" w:left="0"/>
        <w:jc w:val="both"/>
        <w:outlineLvl w:val="2"/>
        <w:rPr>
          <w:sz w:val="22"/>
          <w:szCs w:val="22"/>
        </w:rPr>
      </w:pPr>
      <w:r>
        <w:rPr>
          <w:sz w:val="22"/>
          <w:szCs w:val="22"/>
        </w:rPr>
        <w:t xml:space="preserve">Использует предоставляемые услуги в соответствии с их назначением в разрешенных законодательством РФ целях. </w:t>
      </w:r>
    </w:p>
    <w:p>
      <w:pPr>
        <w:pStyle w:val="Normal"/>
        <w:numPr>
          <w:ilvl w:val="0"/>
          <w:numId w:val="0"/>
        </w:numPr>
        <w:ind w:hanging="0" w:left="709"/>
        <w:jc w:val="both"/>
        <w:outlineLvl w:val="2"/>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ЦЕНА КОНТРАКТА И ПОРЯДОК ОПЛАТЫ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Стоимость услуг ИСПОЛНИТЕЛЯ определяется исходя из ТАРИФОВ на приобретенный пакет услуг, согласованный с ЗАКАЗЧИКОМ в Протоколе Соглашения о цене (Приложение №2).</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Цена Контракта включает в себя все затраты, издержки и иные расходы Исполнителя, связанные с исполнением настоящего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Виды Услуг определяются в Приложении №2.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Общая стоимость научно-технических услуг по предоставлению, развитию и технической поддержке корпоративных сервисов РКС ОО КК составляет 9 144 (девять тысяч сто сорок четыре) рубля 00 копеек, в том числе НДС 20% в сумме 1 524 (одна тысяча пятьсот двадцать четыре) рубля 00 копеек.</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Учетным периодом для расчета оплаты за услуги ИСПОЛНИТЕЛЯ является один квартал (три месяца). ИСПОЛНИТЕЛЬ выставляет счета на оплату за предоставленные услуги ЗАКАЗЧИКУ в электронной форме ежеквартально в течение первых 5-ти рабочих дней месяца, следующего за расчетным периодом.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за Услуги должна производиться ЗАКАЗЧИКОМ непосредственно на расчетный счет ИСПОЛНИТЕЛЯ, указанный в настоящем Контракте. Основанием для оплаты является настоящий Контракт, выставленный счет и Акт сдачи-приемки услуг, подписанный сторонами с помощью электронной подписи.</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по настоящему Контракту производится путем перечисления денежных средств на расчетный    счет  ИСПОЛНИТЕЛЯ  в  течение 10 (десяти) рабочих дней с момента подписания обеими сторонами акта оказанных услуг и предоставления счета на оплату. Оплата услуг за четвертый квартал возможна авансовым платежом на основании выставленного счета.</w:t>
      </w:r>
    </w:p>
    <w:p>
      <w:pPr>
        <w:pStyle w:val="Normal"/>
        <w:numPr>
          <w:ilvl w:val="2"/>
          <w:numId w:val="3"/>
        </w:numPr>
        <w:tabs>
          <w:tab w:val="clear" w:pos="720"/>
          <w:tab w:val="left" w:pos="567" w:leader="none"/>
        </w:tabs>
        <w:ind w:firstLine="284" w:left="0"/>
        <w:jc w:val="both"/>
        <w:outlineLvl w:val="2"/>
        <w:rPr>
          <w:sz w:val="22"/>
          <w:szCs w:val="22"/>
        </w:rPr>
      </w:pPr>
      <w:r>
        <w:rPr>
          <w:sz w:val="22"/>
          <w:szCs w:val="22"/>
        </w:rPr>
        <w:t>Цена Контракта является твердой и устанавливается на весь период действия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Приёмка результата исполнения контракта осуществляется в порядке, установленном законодательством Российской Федерации и настоящим контрактом с использованием электронных документов, сформированных в системе электронного документооборота (далее - ЭДО) в электронной форме и подписанных электронной подписью.</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Электронные документы о приемке Услуг в рамках исполнения настоящего контракта, сформированные в ЭДО в электронной форме и подписанные электронными подписями по правилам Федерального закона от 06.04.2011 № 63-ФЗ «Об электронной подписи», признаются электронными документами, равнозначными документам на бумажном носителе, подписанными собственноручными подписями.</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ИСПОЛНИТЕЛЬ оставляет за собой право приостановить предоставление Услуг, в случае отсутствия оплаты в сроки, предусмотренные настоящим Контрактом. При отсутствии оплаты в течение двух месяцев Контракт считается расторгнутым.</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В случае реорганизации, переименования предприятия, а также изменения реквизитов, ЗАКАЗЧИК обязан документально уведомить ИСПОЛНИТЕЛЯ официальным письмом.  ИСПОЛНИТЕЛЬ обязан учесть данные изменения в текущей документации, оформить дополнительное соглашение, подтверждающее действие Контракта, с учетом указанных изменений.</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 xml:space="preserve">Источник финансирования: бюджетные </w:t>
      </w:r>
      <w:r>
        <w:rPr>
          <w:i/>
          <w:sz w:val="22"/>
          <w:szCs w:val="22"/>
        </w:rPr>
        <w:t>(внебюджетные)</w:t>
      </w:r>
      <w:r>
        <w:rPr>
          <w:sz w:val="22"/>
          <w:szCs w:val="22"/>
        </w:rPr>
        <w:t xml:space="preserve"> средства.</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ОТВЕТСТВЕННОСТЬ СТОРОН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 невыполнение или ненадлежащее исполнение обязательств по настоящему Контракту ИСПОЛНИТЕЛЬ и ЗАКАЗЧИК несут имущественную ответственность в соответствии с действующим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Исполнителем обязательств, предусмотренных настоящим Контрактом, Заказчик направляет Исполнителю требование об уплате неустоек (штрафов, пеней).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за исключением просрочки исполнения обязательств (в том числе гарантийного обязательства), предусмотренных Контрактом, взыскивается штраф в размере – 10% от цены Контракта, определенный согласно постановления Правительства Российской Федерации от 30 августа 2017 года №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(далее – Постановление № 1042), за исключением случаев, если законодательством Российской Федерации установлен иной порядок начисления штрафов.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которые не имеют стоимостного выражения, (при наличии в контракте таких обязательств) взыскивается штраф в размере 1 000 (одной тысячи рублей) 00 копеек, определенный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Заказчиком обязательств, предусмотренных настоящим Контрактом, за исключением просрочки исполнения обязательств, предусмотренных Контрактом, взыскивается штраф в размере 1 000 (одной тысячи рублей) 00 копеек,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обязательства, предусмотренного настоящим Контрактом, Исполнитель оплачивает Заказчику пени. Пени начисляются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 в размере 1/300 действующей на дату уплаты пени ключевой ставки Центрального банка Российской Федерации от цены Контракта, уменьшенной на сумму, пропорциональную объёму обязательств, предусмотренных Контрактом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Заказчиком обязательств, предусмотренных настоящим Контрактом, а также в иных случаях неисполнения или ненадлежащего исполнения Заказчиком обязательств, предусмотренных Контрактом, Исполнитель вправе требовать уплаты неустоек (штрафов, пеней). Пени начисляются в размере 1/300 действующей на дату уплаты пеней ключевой ставки Центрального банка Российской Федерации от неуплаченной в срок суммы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Ответственность Сторон в иных случаях определяется в соответствии    с действующим законодательством Российской Федерации.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Уплата виновной стороной штрафов и/или пеней не освобождает Стороны от необходимости исполнения обязательств или устранения нарушений.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Контрактом, произошло вследствие непреодолимой силы или по вине другой Стороны.</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неисполнение или ненадлежащее исполнение Исполнителем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тех случаях, когда имело место прекращение в предоставлении услуг по вине ИСПОЛНИТЕЛЯ (далее Прекращение), ИСПОЛНИТЕЛЬ на основе информации о Прекращении за прошедший платежный период уменьшает размер оплаты на сумму, равную оплате за период Прекращения. Не считается Прекращением перерыв в предоставлении Услуги, вызванный: дефектами в любом электронном или механическом оборудовании ЗАКАЗЧИКА, отказами электропитания или неправильным использованием оборудования ЗАКАЗЧИКОМ; нарушениями в каналах связи, арендуемых ИСПОЛНИТЕЛЕМ или ЗАКАЗЧИКОМ; неисправностью линии связи от ЗАКАЗЧИКА до оборудования ИСПОЛНИТЕЛЯ; проведением регламентных работ по п.2.1.3,форс-мажорными обстоятельствами; несвоевременным предоставлением ИСПОЛНИТЕЛЮ информации, необходимой для выполнения предмета данного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нарушении ЗАКАЗЧИКОМ пункта 2.2.2 настоящего Контракта ИСПОЛНИТЕЛЬ оставляет за собой право на временное прекращение предоставления услуг ЗАКАЗЧИКУ до устранения нарушения, без компенсации затрат и потерь ЗАКАЗЧИКА.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невыполнении ЗАКАЗЧИКОМ обязательств согласно пунктам 2.2.1, 2.2.2. Контракта в течение более двух месяцев со дня подписания Контракта, ИСПОЛНИТЕЛЬ не гарантирует выполнение взятых на себя в соответствии с п.2.1.1 Контракта обязательств.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Ни одна из Сторон ни в коем случае не несет ответственности перед другой Стороной за косвенные убытки или за ущерб предприятию, потерянные доходы, потерянную ожидаемую прибыль, возникшие в связи с любым дефектом, сбоем или Прерыванием, включая, но не ограничиваясь, потерю информации.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обязуется не просматривать и не разглашать любые сообщения, направляемые ЗАКАЗЧИКУ электронной почтой, за исключением случаев, предусмотренных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ЗАКАЗЧИКУ запрещается перепродажа услуг ИСПОЛНИТЕЛЯ третьим лицам без получения надлежащего разрешения на данный вид деятельности.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не несет ответственности за качество каналов связи общего пользования, посредством которых осуществляется предоставление Услуг. </w:t>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ПРОЧИЕ УСЛОВИЯ. </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Споры между Сторонами, вытекающие из настоящего Контракта или в связи с его исполнением и неурегулированные путем переговоров Сторон, подлежат разрешению в Арбитражном суде г. Краснодара в соответствии с законодательством Российской Федерации.</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Сведения о ЗАКАЗЧИКЕ,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 за исключением случаев, предусмотренных федеральными законами (согл. Постановлению Правительства РФ №32 от 23.01.2006г.).</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Настоящий Договор (а также дополнительные соглашения к нему) может быть заключен путем обмена Сторонами посредством электронной почты с адресов, указанных в п. 7 или реквизитах сторон настоящего договора, сканированными копиями подписанного соответствующей стороной текста договора.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 По требованию любой из сторон текст настоящего договора может быть изготовлен в виде одного документа, подписанного сторонами.</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ФОРС-МАЖОР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 xml:space="preserve">В случае возникновения обстоятельств непреодолимой силы, к которым относятся стихийные бедствия, аварии, пожары, массовые беспорядки, забастовки, военные действия, противоправные действия третьих лиц в отношении имущества, обеспечивающего выполнение настоящего Контракта, вступление в силу законодательных актов, правительственных постановлений и распоряжений государственных органов, прямо или косвенно запрещающих указанные в настоящем Контракте виды деятельности, препятствующие осуществлению сторонами своих функций по настоящему Контракту, и иных обстоятельств, не зависящих от волеизъявления сторон, они освобождаются от ответственности за неисполнение взятых на себя обязательств, если в течение 10 (десяти) дней с момента наступления таких обстоятельств и при наличии связи сторона, пострадавшая от их влияния, доведет до сведения другой Стороны известие о случившемся, а также предпримет все усилия для скорейшей ликвидации последствий форс-мажорных обстоятельств.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Сторона, понесшая убытки в связи с форс-мажорными обстоятельствами, может потребовать от стороны, ставшей объектом действия непреодолимой силы, документальные подтверждения о масштабах происшедших событий, а также об их влиянии.</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КОНТАКТНАЯ ИНФОРМАЦИЯ:</w:t>
      </w:r>
    </w:p>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Заказчика:</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Оплата счетов:</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Исполнителя:</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Левицкий Борис Ефимович</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+7(861) 2199500</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Директор РЦКС КубГУ</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bel@kubsu.ru</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Выставление счетов:</w:t>
      </w:r>
    </w:p>
    <w:tbl>
      <w:tblPr>
        <w:tblW w:w="96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980"/>
        <w:gridCol w:w="4374"/>
        <w:gridCol w:w="244"/>
        <w:gridCol w:w="910"/>
        <w:gridCol w:w="2131"/>
      </w:tblGrid>
      <w:tr>
        <w:trPr>
          <w:trHeight w:val="340" w:hRule="exact"/>
          <w:cantSplit w:val="true"/>
        </w:trPr>
        <w:tc>
          <w:tcPr>
            <w:tcW w:w="198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Левашова Мария Владимировна</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en-US"/>
              </w:rPr>
            </w:pPr>
            <w:r>
              <w:rPr>
                <w:sz w:val="22"/>
                <w:szCs w:val="22"/>
              </w:rPr>
              <w:t>+7(</w:t>
            </w:r>
            <w:r>
              <w:rPr>
                <w:sz w:val="22"/>
                <w:szCs w:val="22"/>
                <w:lang w:val="en-US"/>
              </w:rPr>
              <w:t>861</w:t>
            </w:r>
            <w:r>
              <w:rPr>
                <w:sz w:val="22"/>
                <w:szCs w:val="22"/>
              </w:rPr>
              <w:t xml:space="preserve">) </w:t>
            </w:r>
            <w:r>
              <w:rPr>
                <w:sz w:val="22"/>
                <w:szCs w:val="22"/>
                <w:lang w:val="en-US"/>
              </w:rPr>
              <w:t>2199599</w:t>
            </w:r>
          </w:p>
        </w:tc>
      </w:tr>
      <w:tr>
        <w:trPr>
          <w:trHeight w:val="618" w:hRule="exact"/>
          <w:cantSplit w:val="true"/>
        </w:trPr>
        <w:tc>
          <w:tcPr>
            <w:tcW w:w="1980"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Начальник абонентского отдела</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abon@kubsu.ru</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31"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Служба сопровождения РКС ОУ КК:</w:t>
      </w:r>
    </w:p>
    <w:p>
      <w:pPr>
        <w:pStyle w:val="Normal"/>
        <w:numPr>
          <w:ilvl w:val="0"/>
          <w:numId w:val="0"/>
        </w:numPr>
        <w:tabs>
          <w:tab w:val="left" w:pos="720" w:leader="none"/>
        </w:tabs>
        <w:ind w:hanging="0" w:left="0"/>
        <w:jc w:val="both"/>
        <w:outlineLvl w:val="0"/>
        <w:rPr>
          <w:sz w:val="22"/>
          <w:szCs w:val="22"/>
        </w:rPr>
      </w:pPr>
      <w:r>
        <w:rPr>
          <w:sz w:val="22"/>
          <w:szCs w:val="22"/>
        </w:rPr>
        <w:t>Бесплатный многоканальный телефон:  8-800-3022009.</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 xml:space="preserve">: </w:t>
      </w:r>
      <w:hyperlink r:id="rId2">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РЕКВИЗИТЫ СТОРОН </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rPr>
              <w:t>X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eeu"/>
              <w:widowControl/>
              <w:rPr>
                <w:b/>
                <w:spacing w:val="0"/>
                <w:kern w:val="0"/>
                <w:sz w:val="22"/>
                <w:szCs w:val="22"/>
                <w:lang w:val="ru-RU"/>
              </w:rPr>
            </w:pPr>
            <w:r>
              <w:rPr>
                <w:sz w:val="22"/>
                <w:szCs w:val="22"/>
                <w:lang w:val="ru-RU"/>
              </w:rPr>
              <w:t>КБК 00000000000000000130</w:t>
            </w:r>
          </w:p>
        </w:tc>
        <w:tc>
          <w:tcPr>
            <w:tcW w:w="5417" w:type="dxa"/>
            <w:tcBorders/>
          </w:tcPr>
          <w:p>
            <w:pPr>
              <w:pStyle w:val="Normal"/>
              <w:jc w:val="both"/>
              <w:rPr>
                <w:b/>
                <w:sz w:val="22"/>
                <w:szCs w:val="22"/>
                <w:lang w:val="en-US"/>
              </w:rPr>
            </w:pPr>
            <w:r>
              <w:rPr>
                <w:b/>
                <w:sz w:val="22"/>
                <w:szCs w:val="22"/>
                <w:lang w:val="en-US"/>
              </w:rPr>
              <w:t>Государственное казенное общеобразовательное учреждение Краснодарского края специальная (коррекционная) школа № 27 г.- к. Анапа</w:t>
            </w:r>
          </w:p>
          <w:p>
            <w:pPr>
              <w:pStyle w:val="Normal"/>
              <w:jc w:val="both"/>
              <w:rPr>
                <w:b/>
                <w:sz w:val="22"/>
                <w:szCs w:val="22"/>
                <w:lang w:val="en-US"/>
              </w:rPr>
            </w:pPr>
            <w:r>
              <w:rPr>
                <w:b/>
                <w:sz w:val="22"/>
                <w:szCs w:val="22"/>
                <w:lang w:val="en-US"/>
              </w:rPr>
              <w:t>ГКОУ ШКОЛА №27 Г. - К. АНАПА</w:t>
            </w:r>
          </w:p>
          <w:p>
            <w:pPr>
              <w:pStyle w:val="Normal"/>
              <w:jc w:val="both"/>
              <w:rPr>
                <w:sz w:val="22"/>
                <w:szCs w:val="22"/>
                <w:lang w:val="en-US"/>
              </w:rPr>
            </w:pPr>
            <w:r>
              <w:rPr>
                <w:sz w:val="22"/>
                <w:szCs w:val="22"/>
                <w:lang w:val="en-US"/>
              </w:rPr>
              <w:t>353440 г-к Анапа, проезд Джеметинский, 18</w:t>
            </w:r>
          </w:p>
          <w:p>
            <w:pPr>
              <w:pStyle w:val="Normal"/>
              <w:jc w:val="both"/>
              <w:rPr>
                <w:sz w:val="22"/>
                <w:szCs w:val="22"/>
                <w:lang w:val="en-US"/>
              </w:rPr>
            </w:pPr>
            <w:r>
              <w:rPr>
                <w:sz w:val="22"/>
                <w:szCs w:val="22"/>
                <w:lang w:val="en-US"/>
              </w:rPr>
              <w:t>ИНН 2301033998</w:t>
              <w:br/>
              <w:t>КПП 230101001</w:t>
              <w:br/>
              <w:t>Минфин КК л/с 02182000050 (ГКОУ школа № 27 г. – к. Анапа л/с 825124900)</w:t>
              <w:br/>
              <w:t>Банк: Южное ГУ банка России//УФК по Краснодарскому краю  г. Краснодар</w:t>
              <w:br/>
              <w:t>БИК  ТОФК  010349101</w:t>
              <w:br/>
              <w:t>Единый казначейский счет:  40102810945370000010</w:t>
              <w:br/>
              <w:t>Казначейский счет: </w:t>
              <w:br/>
              <w:t>03221643030000001800</w:t>
              <w:br/>
              <w:t>ОКТМО 03703000</w:t>
              <w:br/>
              <w:t>ОКПО 45991152</w:t>
              <w:br/>
              <w:t>ОГРН 1022300523090</w:t>
            </w:r>
          </w:p>
          <w:p>
            <w:pPr>
              <w:pStyle w:val="Normal"/>
              <w:jc w:val="both"/>
              <w:rPr>
                <w:sz w:val="22"/>
                <w:szCs w:val="22"/>
                <w:lang w:val="en-US"/>
              </w:rPr>
            </w:pPr>
            <w:r>
              <w:rPr>
                <w:sz w:val="22"/>
                <w:szCs w:val="22"/>
                <w:lang w:val="en-US"/>
              </w:rPr>
              <w:t>e-mail:  gsoy27@mail.ru</w:t>
            </w:r>
          </w:p>
          <w:p>
            <w:pPr>
              <w:pStyle w:val="Normal"/>
              <w:jc w:val="both"/>
              <w:rPr>
                <w:sz w:val="22"/>
                <w:szCs w:val="22"/>
                <w:lang w:val="en-US"/>
              </w:rPr>
            </w:pPr>
            <w:r>
              <w:rPr>
                <w:sz w:val="22"/>
                <w:szCs w:val="22"/>
              </w:rPr>
              <w:t xml:space="preserve">тел. </w:t>
            </w:r>
            <w:r>
              <w:rPr>
                <w:sz w:val="22"/>
                <w:szCs w:val="22"/>
                <w:lang w:val="en-US"/>
              </w:rPr>
              <w:t>8(86133)33484</w:t>
            </w:r>
          </w:p>
          <w:p>
            <w:pPr>
              <w:pStyle w:val="Normal"/>
              <w:jc w:val="both"/>
              <w:rPr>
                <w:sz w:val="22"/>
                <w:szCs w:val="22"/>
              </w:rPr>
            </w:pPr>
            <w:r>
              <w:rPr>
                <w:sz w:val="22"/>
                <w:szCs w:val="22"/>
              </w:rPr>
            </w:r>
          </w:p>
        </w:tc>
      </w:tr>
    </w:tbl>
    <w:p>
      <w:pPr>
        <w:pStyle w:val="Normal"/>
        <w:numPr>
          <w:ilvl w:val="0"/>
          <w:numId w:val="1"/>
        </w:numPr>
        <w:tabs>
          <w:tab w:val="left" w:pos="720" w:leader="none"/>
        </w:tabs>
        <w:jc w:val="both"/>
        <w:outlineLvl w:val="0"/>
        <w:rPr>
          <w:sz w:val="22"/>
          <w:szCs w:val="22"/>
        </w:rPr>
      </w:pPr>
      <w:r>
        <w:rPr>
          <w:sz w:val="22"/>
          <w:szCs w:val="22"/>
        </w:rPr>
        <w:t xml:space="preserve">ПОДПИСИ СТОРОН </w:t>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Директор ГКОУ ШКОЛА №27 Г. - К. АНАПА</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Д.И. Сиренко</w:t>
            </w:r>
          </w:p>
          <w:p>
            <w:pPr>
              <w:pStyle w:val="Normal"/>
              <w:jc w:val="both"/>
              <w:rPr>
                <w:sz w:val="22"/>
                <w:szCs w:val="22"/>
              </w:rPr>
            </w:pPr>
            <w:r>
              <w:rPr>
                <w:sz w:val="22"/>
                <w:szCs w:val="22"/>
              </w:rPr>
              <w:t>М.П.</w:t>
            </w:r>
          </w:p>
        </w:tc>
      </w:tr>
    </w:tbl>
    <w:p>
      <w:pPr>
        <w:pStyle w:val="Normal"/>
        <w:jc w:val="both"/>
        <w:rPr>
          <w:sz w:val="22"/>
          <w:szCs w:val="22"/>
        </w:rPr>
      </w:pPr>
      <w:r>
        <w:rPr>
          <w:sz w:val="22"/>
          <w:szCs w:val="22"/>
        </w:rPr>
      </w:r>
      <w:r>
        <w:br w:type="page"/>
      </w:r>
    </w:p>
    <w:p>
      <w:pPr>
        <w:pStyle w:val="Normal"/>
        <w:spacing w:before="0" w:after="0"/>
        <w:jc w:val="right"/>
        <w:rPr>
          <w:sz w:val="22"/>
          <w:szCs w:val="22"/>
        </w:rPr>
      </w:pPr>
      <w:r>
        <w:rPr>
          <w:sz w:val="22"/>
          <w:szCs w:val="22"/>
        </w:rPr>
        <w:t>Приложение №1</w:t>
      </w:r>
    </w:p>
    <w:p>
      <w:pPr>
        <w:pStyle w:val="Normal"/>
        <w:jc w:val="right"/>
        <w:rPr>
          <w:sz w:val="22"/>
          <w:szCs w:val="22"/>
        </w:rPr>
      </w:pPr>
      <w:r>
        <w:rPr>
          <w:sz w:val="22"/>
          <w:szCs w:val="22"/>
        </w:rPr>
        <w:t>к Контракту № КС2/2301033998</w:t>
      </w:r>
      <w:r>
        <w:rPr>
          <w:sz w:val="22"/>
          <w:szCs w:val="22"/>
          <w:lang w:val="en-US"/>
        </w:rPr>
        <w:t/>
      </w:r>
      <w:r>
        <w:rPr>
          <w:sz w:val="22"/>
          <w:szCs w:val="22"/>
        </w:rPr>
        <w:t>/25</w:t>
      </w:r>
      <w:r>
        <w:rPr>
          <w:i/>
          <w:sz w:val="16"/>
          <w:szCs w:val="16"/>
        </w:rPr>
        <w:t xml:space="preserve"> </w:t>
      </w:r>
      <w:r>
        <w:rPr>
          <w:sz w:val="22"/>
          <w:szCs w:val="22"/>
        </w:rPr>
        <w:t>от </w:t>
      </w:r>
    </w:p>
    <w:p>
      <w:pPr>
        <w:pStyle w:val="Normal"/>
        <w:rPr>
          <w:sz w:val="22"/>
          <w:szCs w:val="22"/>
        </w:rPr>
      </w:pPr>
      <w:r>
        <w:rPr>
          <w:sz w:val="22"/>
          <w:szCs w:val="22"/>
        </w:rPr>
      </w:r>
    </w:p>
    <w:p>
      <w:pPr>
        <w:pStyle w:val="Normal"/>
        <w:jc w:val="center"/>
        <w:rPr>
          <w:sz w:val="22"/>
          <w:szCs w:val="22"/>
        </w:rPr>
      </w:pPr>
      <w:r>
        <w:rPr>
          <w:b/>
          <w:sz w:val="22"/>
          <w:szCs w:val="22"/>
        </w:rPr>
        <w:t>Техническое задание</w:t>
      </w:r>
    </w:p>
    <w:p>
      <w:pPr>
        <w:pStyle w:val="Normal"/>
        <w:jc w:val="center"/>
        <w:rPr>
          <w:sz w:val="22"/>
          <w:szCs w:val="22"/>
        </w:rPr>
      </w:pPr>
      <w:r>
        <w:rPr>
          <w:sz w:val="22"/>
          <w:szCs w:val="22"/>
        </w:rPr>
        <w:t>на оказание научно-технических услуг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w:t>
      </w:r>
    </w:p>
    <w:p>
      <w:pPr>
        <w:pStyle w:val="Normal"/>
        <w:rPr>
          <w:b/>
          <w:sz w:val="22"/>
          <w:szCs w:val="22"/>
        </w:rPr>
      </w:pPr>
      <w:r>
        <w:rPr>
          <w:b/>
          <w:sz w:val="22"/>
          <w:szCs w:val="22"/>
        </w:rPr>
        <w:t>1. ТЕРМИНЫ И ОПРЕДЕЛЕНИЯ</w:t>
      </w:r>
    </w:p>
    <w:p>
      <w:pPr>
        <w:pStyle w:val="Normal"/>
        <w:rPr>
          <w:b/>
          <w:sz w:val="22"/>
          <w:szCs w:val="22"/>
        </w:rPr>
      </w:pPr>
      <w:r>
        <w:rPr>
          <w:b/>
          <w:sz w:val="22"/>
          <w:szCs w:val="22"/>
        </w:rPr>
        <w:t>ТЕРМИНЫ И ОПРЕДЕЛЕНИЯ</w:t>
      </w:r>
    </w:p>
    <w:p>
      <w:pPr>
        <w:pStyle w:val="Normal"/>
        <w:jc w:val="both"/>
        <w:rPr>
          <w:sz w:val="22"/>
          <w:szCs w:val="22"/>
        </w:rPr>
      </w:pPr>
      <w:r>
        <w:rPr>
          <w:b/>
          <w:sz w:val="22"/>
          <w:szCs w:val="22"/>
        </w:rPr>
        <w:t>Образовательные организации (</w:t>
      </w:r>
      <w:r>
        <w:rPr>
          <w:sz w:val="22"/>
          <w:szCs w:val="22"/>
        </w:rPr>
        <w:t>далее</w:t>
      </w:r>
      <w:r>
        <w:rPr>
          <w:b/>
          <w:sz w:val="22"/>
          <w:szCs w:val="22"/>
        </w:rPr>
        <w:t xml:space="preserve"> ОО) – </w:t>
      </w:r>
      <w:r>
        <w:rPr>
          <w:sz w:val="22"/>
          <w:szCs w:val="22"/>
        </w:rPr>
        <w:t>государственные и муниципальные учреждения системы образования, а также детские дошкольные образовательные учреждения и образовательные организации дополнительного образования Краснодарского края - получатели услуги по обеспечению доступа к корпоративной сети, технической поддержке и предоставлению корпоративных сервисов.</w:t>
      </w:r>
    </w:p>
    <w:p>
      <w:pPr>
        <w:pStyle w:val="Normal"/>
        <w:jc w:val="both"/>
        <w:rPr>
          <w:sz w:val="22"/>
          <w:szCs w:val="22"/>
        </w:rPr>
      </w:pPr>
      <w:r>
        <w:rPr>
          <w:b/>
          <w:sz w:val="22"/>
          <w:szCs w:val="22"/>
        </w:rPr>
        <w:t>Сеть Интернет</w:t>
      </w:r>
      <w:r>
        <w:rPr>
          <w:sz w:val="22"/>
          <w:szCs w:val="22"/>
        </w:rPr>
        <w:t xml:space="preserve"> – глобальное объединение независимых компьютерных сетей общего пользования с коммутацией пакетов, взаимодействующих через систему открытых протоколов и процедур на базе протоколов семейства TCP/IP с целью обмена информацией, содержащейся в информационных системах, подключенных к этим сетям.</w:t>
      </w:r>
    </w:p>
    <w:p>
      <w:pPr>
        <w:pStyle w:val="Normal"/>
        <w:jc w:val="both"/>
        <w:rPr>
          <w:b/>
          <w:sz w:val="22"/>
          <w:szCs w:val="22"/>
        </w:rPr>
      </w:pPr>
      <w:r>
        <w:rPr>
          <w:b/>
          <w:sz w:val="22"/>
          <w:szCs w:val="22"/>
        </w:rPr>
        <w:t>ЕСПД</w:t>
      </w:r>
      <w:r>
        <w:rPr>
          <w:sz w:val="22"/>
          <w:szCs w:val="22"/>
        </w:rPr>
        <w:t xml:space="preserve"> – единая сеть передачи данных, обеспечивающая ограниченный доступ образовательных учреждений к сети Интернет.</w:t>
      </w:r>
    </w:p>
    <w:p>
      <w:pPr>
        <w:pStyle w:val="Normal"/>
        <w:jc w:val="both"/>
        <w:rPr>
          <w:sz w:val="22"/>
          <w:szCs w:val="22"/>
        </w:rPr>
      </w:pPr>
      <w:r>
        <w:rPr>
          <w:b/>
          <w:sz w:val="22"/>
          <w:szCs w:val="22"/>
        </w:rPr>
        <w:t>Региональная корпоративная сеть образовательных организаций Краснодарского края</w:t>
      </w:r>
      <w:r>
        <w:rPr>
          <w:sz w:val="22"/>
          <w:szCs w:val="22"/>
        </w:rPr>
        <w:t xml:space="preserve"> (далее </w:t>
      </w:r>
      <w:r>
        <w:rPr>
          <w:b/>
          <w:sz w:val="22"/>
          <w:szCs w:val="22"/>
        </w:rPr>
        <w:t xml:space="preserve">РКС ОО КК </w:t>
      </w:r>
      <w:r>
        <w:rPr>
          <w:sz w:val="22"/>
          <w:szCs w:val="22"/>
        </w:rPr>
        <w:t>или</w:t>
      </w:r>
      <w:r>
        <w:rPr>
          <w:b/>
          <w:sz w:val="22"/>
          <w:szCs w:val="22"/>
        </w:rPr>
        <w:t xml:space="preserve"> Корпоративная сеть</w:t>
      </w:r>
      <w:r>
        <w:rPr>
          <w:sz w:val="22"/>
          <w:szCs w:val="22"/>
        </w:rPr>
        <w:t>) – региональная корпоративная телекоммуникационная сеть, построенная на базе инфраструктуры мультисервисных телекоммуникационных сетей региональных операторов связи, включающая совокупность технических, коммуникационных и программных средств,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w:t>
      </w:r>
    </w:p>
    <w:p>
      <w:pPr>
        <w:pStyle w:val="Normal"/>
        <w:jc w:val="both"/>
        <w:rPr>
          <w:sz w:val="22"/>
          <w:szCs w:val="22"/>
        </w:rPr>
      </w:pPr>
      <w:r>
        <w:rPr>
          <w:b/>
          <w:sz w:val="22"/>
          <w:szCs w:val="22"/>
        </w:rPr>
        <w:t xml:space="preserve">Участники РКС ОО КК – </w:t>
      </w:r>
      <w:r>
        <w:rPr>
          <w:sz w:val="22"/>
          <w:szCs w:val="22"/>
        </w:rPr>
        <w:t>ОО, получатели услуги, в соответствии с условиями Контракта.</w:t>
      </w:r>
    </w:p>
    <w:p>
      <w:pPr>
        <w:pStyle w:val="Normal"/>
        <w:jc w:val="both"/>
        <w:rPr>
          <w:sz w:val="22"/>
          <w:szCs w:val="22"/>
        </w:rPr>
      </w:pPr>
      <w:r>
        <w:rPr>
          <w:b/>
          <w:sz w:val="22"/>
          <w:szCs w:val="22"/>
        </w:rPr>
        <w:t xml:space="preserve">Пользователь РКС ОО КК – </w:t>
      </w:r>
      <w:r>
        <w:rPr>
          <w:sz w:val="22"/>
          <w:szCs w:val="22"/>
        </w:rPr>
        <w:t>лицо, имеющее доступ к ресурсам информационных систем и сервисам Корпоративной сети.</w:t>
      </w:r>
    </w:p>
    <w:p>
      <w:pPr>
        <w:pStyle w:val="Normal"/>
        <w:jc w:val="both"/>
        <w:rPr>
          <w:b/>
          <w:sz w:val="22"/>
          <w:szCs w:val="22"/>
        </w:rPr>
      </w:pPr>
      <w:r>
        <w:rPr>
          <w:b/>
          <w:sz w:val="22"/>
          <w:szCs w:val="22"/>
        </w:rPr>
        <w:t xml:space="preserve">Служба сопровождения РКС ОО КК – </w:t>
      </w:r>
      <w:r>
        <w:rPr>
          <w:sz w:val="22"/>
          <w:szCs w:val="22"/>
        </w:rPr>
        <w:t>структурное подразделение Исполнителя, осуществляющее функции технического и технологического обеспечения работоспособности и эксплуатации корпоративной сети, а также поддержки участников и пользователей Корпоративной сети по решению вопросов подключения и предоставления сервисов.</w:t>
      </w:r>
    </w:p>
    <w:p>
      <w:pPr>
        <w:pStyle w:val="Normal"/>
        <w:jc w:val="both"/>
        <w:rPr>
          <w:b/>
          <w:sz w:val="22"/>
          <w:szCs w:val="22"/>
        </w:rPr>
      </w:pPr>
      <w:r>
        <w:rPr>
          <w:b/>
          <w:sz w:val="22"/>
          <w:szCs w:val="22"/>
        </w:rPr>
        <w:t>Центр обработки данных РКС ОО КК (</w:t>
      </w:r>
      <w:r>
        <w:rPr>
          <w:sz w:val="22"/>
          <w:szCs w:val="22"/>
        </w:rPr>
        <w:t>далее</w:t>
      </w:r>
      <w:r>
        <w:rPr>
          <w:b/>
          <w:sz w:val="22"/>
          <w:szCs w:val="22"/>
        </w:rPr>
        <w:t xml:space="preserve"> ЦОД) – </w:t>
      </w:r>
      <w:r>
        <w:rPr>
          <w:sz w:val="22"/>
          <w:szCs w:val="22"/>
        </w:rPr>
        <w:t>центр обработки данных Службы сопровождения РКС ОО КК, размещенный по адресу: г. Краснодар, ул. Ставропольская, 149, в котором размещаются центральные серверы сети (</w:t>
      </w:r>
      <w:r>
        <w:rPr>
          <w:sz w:val="22"/>
          <w:szCs w:val="22"/>
          <w:lang w:val="en-US"/>
        </w:rPr>
        <w:t>DNS</w:t>
      </w:r>
      <w:r>
        <w:rPr>
          <w:sz w:val="22"/>
          <w:szCs w:val="22"/>
        </w:rPr>
        <w:t xml:space="preserve">, </w:t>
      </w:r>
      <w:r>
        <w:rPr>
          <w:sz w:val="22"/>
          <w:szCs w:val="22"/>
          <w:lang w:val="en-US"/>
        </w:rPr>
        <w:t>EMAIL</w:t>
      </w:r>
      <w:r>
        <w:rPr>
          <w:sz w:val="22"/>
          <w:szCs w:val="22"/>
        </w:rPr>
        <w:t xml:space="preserve">, </w:t>
      </w:r>
      <w:r>
        <w:rPr>
          <w:sz w:val="22"/>
          <w:szCs w:val="22"/>
          <w:lang w:val="en-US"/>
        </w:rPr>
        <w:t>WEB</w:t>
      </w:r>
      <w:r>
        <w:rPr>
          <w:sz w:val="22"/>
          <w:szCs w:val="22"/>
        </w:rPr>
        <w:t>-хостинга, системы контент-фильтрации серверы видеоконференцсвязи и др.).</w:t>
      </w:r>
    </w:p>
    <w:p>
      <w:pPr>
        <w:pStyle w:val="Normal"/>
        <w:jc w:val="both"/>
        <w:rPr>
          <w:b/>
          <w:sz w:val="22"/>
          <w:szCs w:val="22"/>
        </w:rPr>
      </w:pPr>
      <w:r>
        <w:rPr>
          <w:b/>
          <w:sz w:val="22"/>
          <w:szCs w:val="22"/>
        </w:rPr>
        <w:t>2. СОДЕРЖАНИЕ РАБОТ И УСЛУГ.</w:t>
      </w:r>
    </w:p>
    <w:p>
      <w:pPr>
        <w:pStyle w:val="Normal"/>
        <w:rPr>
          <w:sz w:val="22"/>
          <w:szCs w:val="22"/>
        </w:rPr>
      </w:pPr>
      <w:r>
        <w:rPr>
          <w:sz w:val="22"/>
          <w:szCs w:val="22"/>
        </w:rPr>
        <w:t>Исполнителем оказываются следующие услуги:</w:t>
      </w:r>
    </w:p>
    <w:tbl>
      <w:tblPr>
        <w:tblStyle w:val="a9"/>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9244"/>
      </w:tblGrid>
      <w:tr>
        <w:trPr>
          <w:trHeight w:val="253" w:hRule="atLeast"/>
        </w:trPr>
        <w:tc>
          <w:tcPr>
            <w:tcW w:w="673"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 xml:space="preserve">№ </w:t>
            </w:r>
            <w:r>
              <w:rPr>
                <w:rFonts w:eastAsia="Times New Roman" w:cs="Times New Roman"/>
                <w:kern w:val="0"/>
                <w:sz w:val="22"/>
                <w:szCs w:val="22"/>
                <w:lang w:val="ru-RU" w:eastAsia="ru-RU" w:bidi="ar-SA"/>
              </w:rPr>
              <w:t>п</w:t>
            </w:r>
            <w:r>
              <w:rPr>
                <w:rFonts w:eastAsia="Times New Roman" w:cs="Times New Roman"/>
                <w:kern w:val="0"/>
                <w:sz w:val="22"/>
                <w:szCs w:val="22"/>
                <w:lang w:val="en-US" w:eastAsia="ru-RU" w:bidi="ar-SA"/>
              </w:rPr>
              <w:t>/</w:t>
            </w:r>
            <w:r>
              <w:rPr>
                <w:rFonts w:eastAsia="Times New Roman" w:cs="Times New Roman"/>
                <w:kern w:val="0"/>
                <w:sz w:val="22"/>
                <w:szCs w:val="22"/>
                <w:lang w:val="ru-RU" w:eastAsia="ru-RU" w:bidi="ar-SA"/>
              </w:rPr>
              <w:t>п</w:t>
            </w:r>
          </w:p>
        </w:tc>
        <w:tc>
          <w:tcPr>
            <w:tcW w:w="9244"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Вид услуг</w:t>
            </w:r>
          </w:p>
        </w:tc>
      </w:tr>
      <w:tr>
        <w:trPr>
          <w:trHeight w:val="253" w:hRule="atLeast"/>
        </w:trPr>
        <w:tc>
          <w:tcPr>
            <w:tcW w:w="673" w:type="dxa"/>
            <w:vMerge w:val="continue"/>
            <w:tcBorders/>
          </w:tcPr>
          <w:p>
            <w:pPr>
              <w:pStyle w:val="Normal"/>
              <w:widowControl/>
              <w:suppressAutoHyphens w:val="true"/>
              <w:spacing w:before="0" w:after="0"/>
              <w:jc w:val="left"/>
              <w:rPr>
                <w:sz w:val="22"/>
                <w:szCs w:val="22"/>
              </w:rPr>
            </w:pPr>
            <w:r>
              <w:rPr>
                <w:sz w:val="22"/>
                <w:szCs w:val="22"/>
              </w:rPr>
            </w:r>
          </w:p>
        </w:tc>
        <w:tc>
          <w:tcPr>
            <w:tcW w:w="9244" w:type="dxa"/>
            <w:vMerge w:val="continue"/>
            <w:tcBorders/>
          </w:tcPr>
          <w:p>
            <w:pPr>
              <w:pStyle w:val="Normal"/>
              <w:widowControl/>
              <w:suppressAutoHyphens w:val="true"/>
              <w:spacing w:before="0" w:after="0"/>
              <w:jc w:val="left"/>
              <w:rPr>
                <w:sz w:val="22"/>
                <w:szCs w:val="22"/>
              </w:rPr>
            </w:pPr>
            <w:r>
              <w:rPr>
                <w:sz w:val="22"/>
                <w:szCs w:val="22"/>
              </w:rPr>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1.</w:t>
            </w:r>
          </w:p>
        </w:tc>
        <w:tc>
          <w:tcPr>
            <w:tcW w:w="9244"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Предоставление, развитие и техническая поддержка корпоративных сервисов:</w:t>
            </w:r>
          </w:p>
          <w:p>
            <w:pPr>
              <w:pStyle w:val="ListParagraph"/>
              <w:widowControl/>
              <w:numPr>
                <w:ilvl w:val="0"/>
                <w:numId w:val="15"/>
              </w:numPr>
              <w:suppressAutoHyphens w:val="true"/>
              <w:spacing w:before="0" w:after="0"/>
              <w:contextualSpacing/>
              <w:jc w:val="left"/>
              <w:rPr>
                <w:sz w:val="22"/>
                <w:szCs w:val="22"/>
              </w:rPr>
            </w:pPr>
            <w:r>
              <w:rPr>
                <w:rFonts w:eastAsia="Times New Roman" w:cs="Times New Roman"/>
                <w:kern w:val="0"/>
                <w:sz w:val="22"/>
                <w:szCs w:val="22"/>
                <w:lang w:val="ru-RU" w:eastAsia="ru-RU" w:bidi="ar-SA"/>
              </w:rPr>
              <w:t>Корпоративная электронная почта,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 предоставляемых по запросу руководителя ОО или вышестоящего органа управления. При работе внутри корпоративной сети доступ к сервису дополнительно возможен  с использованием почтового клиента по любым протоколам электронной почты.</w:t>
            </w:r>
          </w:p>
          <w:p>
            <w:pPr>
              <w:pStyle w:val="ListParagraph"/>
              <w:widowControl/>
              <w:numPr>
                <w:ilvl w:val="0"/>
                <w:numId w:val="15"/>
              </w:numPr>
              <w:suppressAutoHyphens w:val="true"/>
              <w:spacing w:before="0" w:after="0"/>
              <w:contextualSpacing/>
              <w:jc w:val="left"/>
              <w:rPr>
                <w:sz w:val="22"/>
                <w:szCs w:val="22"/>
              </w:rPr>
            </w:pPr>
            <w:r>
              <w:rPr>
                <w:rFonts w:eastAsia="Times New Roman" w:cs="Times New Roman"/>
                <w:kern w:val="0"/>
                <w:sz w:val="22"/>
                <w:szCs w:val="22"/>
                <w:lang w:val="ru-RU" w:eastAsia="ru-RU" w:bidi="ar-SA"/>
              </w:rPr>
              <w:t>Предоставление защищенного доступа к корпоративному порталу РКС ОО КК</w:t>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2.</w:t>
            </w:r>
          </w:p>
        </w:tc>
        <w:tc>
          <w:tcPr>
            <w:tcW w:w="9244"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Веб-хостинг для сайта</w:t>
            </w:r>
          </w:p>
        </w:tc>
      </w:tr>
    </w:tbl>
    <w:p>
      <w:pPr>
        <w:pStyle w:val="Normal"/>
        <w:rPr>
          <w:b/>
          <w:sz w:val="22"/>
          <w:szCs w:val="22"/>
        </w:rPr>
      </w:pPr>
      <w:r>
        <w:rPr>
          <w:b/>
          <w:sz w:val="22"/>
          <w:szCs w:val="22"/>
        </w:rPr>
        <w:t>3. ТРЕБОВАНИЯ К ПРЕДОСТАВЛЯЕМЫМ УСЛУГАМ</w:t>
      </w:r>
    </w:p>
    <w:p>
      <w:pPr>
        <w:pStyle w:val="Normal"/>
        <w:jc w:val="both"/>
        <w:rPr>
          <w:b/>
          <w:sz w:val="22"/>
          <w:szCs w:val="22"/>
        </w:rPr>
      </w:pPr>
      <w:r>
        <w:rPr>
          <w:b/>
          <w:sz w:val="22"/>
          <w:szCs w:val="22"/>
        </w:rPr>
        <w:t>Требования к технологиям и техническим решениям, применяемым Исполнителем для предоставления услуги связи</w:t>
      </w:r>
    </w:p>
    <w:p>
      <w:pPr>
        <w:pStyle w:val="Normal"/>
        <w:jc w:val="both"/>
        <w:rPr>
          <w:sz w:val="22"/>
          <w:szCs w:val="22"/>
        </w:rPr>
      </w:pPr>
      <w:r>
        <w:rPr>
          <w:sz w:val="22"/>
          <w:szCs w:val="22"/>
        </w:rPr>
        <w:tab/>
        <w:t>Используемые при оказании услуг технологии и технические решения должны:</w:t>
      </w:r>
    </w:p>
    <w:p>
      <w:pPr>
        <w:pStyle w:val="Normal"/>
        <w:numPr>
          <w:ilvl w:val="0"/>
          <w:numId w:val="4"/>
        </w:numPr>
        <w:jc w:val="both"/>
        <w:rPr>
          <w:sz w:val="22"/>
          <w:szCs w:val="22"/>
        </w:rPr>
      </w:pPr>
      <w:r>
        <w:rPr>
          <w:sz w:val="22"/>
          <w:szCs w:val="22"/>
        </w:rPr>
        <w:t>соответствовать требованиям к подключению и доступу, включая требования к передаче данных, государственных и муниципальных образовательных организаций, реализующих программы общего и среднего профессионального образования, к единой сети передачи данных, утвержденных Приказом Министерства цифрового развития, связи и массовых коммуникаций Российской Федерации и Министерства просвещения Российской Федерации от 30 апреля 2021 г. №417/221;</w:t>
      </w:r>
    </w:p>
    <w:p>
      <w:pPr>
        <w:pStyle w:val="Normal"/>
        <w:numPr>
          <w:ilvl w:val="0"/>
          <w:numId w:val="4"/>
        </w:numPr>
        <w:jc w:val="both"/>
        <w:rPr>
          <w:sz w:val="22"/>
          <w:szCs w:val="22"/>
        </w:rPr>
      </w:pPr>
      <w:r>
        <w:rPr>
          <w:sz w:val="22"/>
          <w:szCs w:val="22"/>
        </w:rPr>
        <w:t>позволять использовать абонентские линии подключаемых организаций, магистральные каналы операторов связи и ведомственные сети связи;</w:t>
      </w:r>
    </w:p>
    <w:p>
      <w:pPr>
        <w:pStyle w:val="Normal"/>
        <w:numPr>
          <w:ilvl w:val="0"/>
          <w:numId w:val="4"/>
        </w:numPr>
        <w:jc w:val="both"/>
        <w:rPr>
          <w:sz w:val="22"/>
          <w:szCs w:val="22"/>
        </w:rPr>
      </w:pPr>
      <w:r>
        <w:rPr>
          <w:sz w:val="22"/>
          <w:szCs w:val="22"/>
        </w:rPr>
        <w:t>обеспечить для взаимодействия стандартизованные интерфейсы и поддерживать стандартизованные протоколы для обмена данными;</w:t>
      </w:r>
    </w:p>
    <w:p>
      <w:pPr>
        <w:pStyle w:val="Normal"/>
        <w:numPr>
          <w:ilvl w:val="0"/>
          <w:numId w:val="4"/>
        </w:numPr>
        <w:jc w:val="both"/>
        <w:rPr>
          <w:sz w:val="22"/>
          <w:szCs w:val="22"/>
        </w:rPr>
      </w:pPr>
      <w:r>
        <w:rPr>
          <w:sz w:val="22"/>
          <w:szCs w:val="22"/>
        </w:rPr>
        <w:t>обеспечить пользование базовыми сетевыми сервисами – доступ к веб-, электронная почта, обмен файлами, управление и контроль сетевых устройств;</w:t>
      </w:r>
    </w:p>
    <w:p>
      <w:pPr>
        <w:pStyle w:val="Normal"/>
        <w:jc w:val="both"/>
        <w:rPr>
          <w:b/>
          <w:sz w:val="22"/>
          <w:szCs w:val="22"/>
        </w:rPr>
      </w:pPr>
      <w:r>
        <w:rPr>
          <w:b/>
          <w:sz w:val="22"/>
          <w:szCs w:val="22"/>
        </w:rPr>
        <w:t>Требования к предоставлению корпоративных сервисов</w:t>
      </w:r>
    </w:p>
    <w:p>
      <w:pPr>
        <w:pStyle w:val="Normal"/>
        <w:numPr>
          <w:ilvl w:val="0"/>
          <w:numId w:val="6"/>
        </w:numPr>
        <w:jc w:val="both"/>
        <w:rPr>
          <w:sz w:val="22"/>
          <w:szCs w:val="22"/>
        </w:rPr>
      </w:pPr>
      <w:r>
        <w:rPr>
          <w:sz w:val="22"/>
          <w:szCs w:val="22"/>
        </w:rPr>
        <w:t>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онлайн-каналов и включает:</w:t>
      </w:r>
    </w:p>
    <w:p>
      <w:pPr>
        <w:pStyle w:val="Normal"/>
        <w:numPr>
          <w:ilvl w:val="0"/>
          <w:numId w:val="7"/>
        </w:numPr>
        <w:jc w:val="both"/>
        <w:rPr>
          <w:sz w:val="22"/>
          <w:szCs w:val="22"/>
        </w:rPr>
      </w:pPr>
      <w:r>
        <w:rPr>
          <w:sz w:val="22"/>
          <w:szCs w:val="22"/>
        </w:rPr>
        <w:t>фиксацию и обработку обращений пользователей по всем вопросам, касающимся предоставления корпоративных сервисов;</w:t>
      </w:r>
    </w:p>
    <w:p>
      <w:pPr>
        <w:pStyle w:val="Normal"/>
        <w:numPr>
          <w:ilvl w:val="0"/>
          <w:numId w:val="7"/>
        </w:numPr>
        <w:jc w:val="both"/>
        <w:rPr>
          <w:sz w:val="22"/>
          <w:szCs w:val="22"/>
        </w:rPr>
      </w:pPr>
      <w:r>
        <w:rPr>
          <w:sz w:val="22"/>
          <w:szCs w:val="22"/>
        </w:rPr>
        <w:t>оказание помощи пользователям по выявлению причин возникновения технических проблем и проблем доступа к корпоративным сервисам и их устранению;</w:t>
      </w:r>
    </w:p>
    <w:p>
      <w:pPr>
        <w:pStyle w:val="Normal"/>
        <w:numPr>
          <w:ilvl w:val="0"/>
          <w:numId w:val="7"/>
        </w:numPr>
        <w:jc w:val="both"/>
        <w:rPr>
          <w:sz w:val="22"/>
          <w:szCs w:val="22"/>
        </w:rPr>
      </w:pPr>
      <w:r>
        <w:rPr>
          <w:sz w:val="22"/>
          <w:szCs w:val="22"/>
        </w:rPr>
        <w:t xml:space="preserve">наличие сайта Службы сопровождения в домене Корпоративной сети с информацией об оказываемых услугах. </w:t>
      </w:r>
    </w:p>
    <w:p>
      <w:pPr>
        <w:pStyle w:val="Normal"/>
        <w:numPr>
          <w:ilvl w:val="0"/>
          <w:numId w:val="6"/>
        </w:numPr>
        <w:jc w:val="both"/>
        <w:rPr>
          <w:sz w:val="22"/>
          <w:szCs w:val="22"/>
        </w:rPr>
      </w:pPr>
      <w:r>
        <w:rPr>
          <w:sz w:val="22"/>
          <w:szCs w:val="22"/>
        </w:rPr>
        <w:t>Развитие корпоративных сервисов предусматривает возможность реализации новых сервисов по запросу Министерства образования, науки и молодежной политики Краснодарского края или муниципальных органов управления образованием, а также организацию обучения пользователей использованию реализованных сервисов.</w:t>
      </w:r>
    </w:p>
    <w:p>
      <w:pPr>
        <w:pStyle w:val="Normal"/>
        <w:numPr>
          <w:ilvl w:val="0"/>
          <w:numId w:val="6"/>
        </w:numPr>
        <w:jc w:val="both"/>
        <w:rPr>
          <w:sz w:val="22"/>
          <w:szCs w:val="22"/>
        </w:rPr>
      </w:pPr>
      <w:r>
        <w:rPr>
          <w:sz w:val="22"/>
          <w:szCs w:val="22"/>
        </w:rPr>
        <w:t>Функционирование корпоративной электронной почты предусматривает:</w:t>
      </w:r>
    </w:p>
    <w:p>
      <w:pPr>
        <w:pStyle w:val="Normal"/>
        <w:numPr>
          <w:ilvl w:val="0"/>
          <w:numId w:val="8"/>
        </w:numPr>
        <w:jc w:val="both"/>
        <w:rPr>
          <w:sz w:val="22"/>
          <w:szCs w:val="22"/>
        </w:rPr>
      </w:pPr>
      <w:r>
        <w:rPr>
          <w:sz w:val="22"/>
          <w:szCs w:val="22"/>
        </w:rPr>
        <w:t xml:space="preserve">предоставление каждому Участнику РКС ОО КК одного корпоративного почтового ящика руководителя ОУ и до 10 почтовых ящиков для сотрудников организации, предоставляемых по запросу руководителя ОУ или муниципального органа управления образованием; </w:t>
      </w:r>
    </w:p>
    <w:p>
      <w:pPr>
        <w:pStyle w:val="Normal"/>
        <w:numPr>
          <w:ilvl w:val="0"/>
          <w:numId w:val="8"/>
        </w:numPr>
        <w:jc w:val="both"/>
        <w:rPr>
          <w:sz w:val="22"/>
          <w:szCs w:val="22"/>
        </w:rPr>
      </w:pPr>
      <w:r>
        <w:rPr>
          <w:sz w:val="22"/>
          <w:szCs w:val="22"/>
        </w:rPr>
        <w:t>наличие централизованной антивирусной защиты и защиты от спама лицензионными программными средствами;</w:t>
      </w:r>
    </w:p>
    <w:p>
      <w:pPr>
        <w:pStyle w:val="Normal"/>
        <w:numPr>
          <w:ilvl w:val="0"/>
          <w:numId w:val="6"/>
        </w:numPr>
        <w:jc w:val="both"/>
        <w:rPr>
          <w:sz w:val="22"/>
          <w:szCs w:val="22"/>
        </w:rPr>
      </w:pPr>
      <w:r>
        <w:rPr>
          <w:sz w:val="22"/>
          <w:szCs w:val="22"/>
        </w:rPr>
        <w:t>Предоставление доступа к корпоративному порталу РКС ОО КК включает:</w:t>
      </w:r>
    </w:p>
    <w:p>
      <w:pPr>
        <w:pStyle w:val="Normal"/>
        <w:numPr>
          <w:ilvl w:val="0"/>
          <w:numId w:val="9"/>
        </w:numPr>
        <w:jc w:val="both"/>
        <w:rPr>
          <w:sz w:val="22"/>
          <w:szCs w:val="22"/>
        </w:rPr>
      </w:pPr>
      <w:r>
        <w:rPr>
          <w:sz w:val="22"/>
          <w:szCs w:val="22"/>
        </w:rPr>
        <w:t>формирование функциональных личных кабинетов пользователей, обеспечивающих информационное взаимодействие между пользователями, включая распространение документов с выбором получателей, включая файловые вложения, предназначенные для различных целевых групп с указанием ограничений на период доступности;</w:t>
      </w:r>
    </w:p>
    <w:p>
      <w:pPr>
        <w:pStyle w:val="Normal"/>
        <w:numPr>
          <w:ilvl w:val="0"/>
          <w:numId w:val="9"/>
        </w:numPr>
        <w:jc w:val="both"/>
        <w:rPr>
          <w:sz w:val="22"/>
          <w:szCs w:val="22"/>
        </w:rPr>
      </w:pPr>
      <w:r>
        <w:rPr>
          <w:sz w:val="22"/>
          <w:szCs w:val="22"/>
        </w:rPr>
        <w:t>организацию защищенного доступа к элементам системы с возможностью реализации двухфакторной защиты, включая разграничение прав доступа пользователей на основе типов ролей и привилегий;</w:t>
      </w:r>
    </w:p>
    <w:p>
      <w:pPr>
        <w:pStyle w:val="Normal"/>
        <w:numPr>
          <w:ilvl w:val="0"/>
          <w:numId w:val="9"/>
        </w:numPr>
        <w:jc w:val="both"/>
        <w:rPr>
          <w:sz w:val="22"/>
          <w:szCs w:val="22"/>
        </w:rPr>
      </w:pPr>
      <w:r>
        <w:rPr>
          <w:sz w:val="22"/>
          <w:szCs w:val="22"/>
        </w:rPr>
        <w:t>возможность объединения пользователей в группы;</w:t>
      </w:r>
    </w:p>
    <w:p>
      <w:pPr>
        <w:pStyle w:val="Normal"/>
        <w:numPr>
          <w:ilvl w:val="0"/>
          <w:numId w:val="9"/>
        </w:numPr>
        <w:jc w:val="both"/>
        <w:rPr>
          <w:sz w:val="22"/>
          <w:szCs w:val="22"/>
        </w:rPr>
      </w:pPr>
      <w:r>
        <w:rPr>
          <w:sz w:val="22"/>
          <w:szCs w:val="22"/>
        </w:rPr>
        <w:t>определение зон доступа для зарегистрированных пользователей в зависимости от роли;</w:t>
      </w:r>
    </w:p>
    <w:p>
      <w:pPr>
        <w:pStyle w:val="Normal"/>
        <w:numPr>
          <w:ilvl w:val="0"/>
          <w:numId w:val="9"/>
        </w:numPr>
        <w:jc w:val="both"/>
        <w:rPr>
          <w:sz w:val="22"/>
          <w:szCs w:val="22"/>
        </w:rPr>
      </w:pPr>
      <w:r>
        <w:rPr>
          <w:sz w:val="22"/>
          <w:szCs w:val="22"/>
        </w:rPr>
        <w:t>предоставление в режиме реального времени статистики просмотра документа получателями с указанием времени первого и последнего просмотра документа;</w:t>
      </w:r>
    </w:p>
    <w:p>
      <w:pPr>
        <w:pStyle w:val="ListParagraph"/>
        <w:numPr>
          <w:ilvl w:val="0"/>
          <w:numId w:val="9"/>
        </w:numPr>
        <w:rPr>
          <w:sz w:val="22"/>
          <w:szCs w:val="22"/>
        </w:rPr>
      </w:pPr>
      <w:r>
        <w:rPr>
          <w:sz w:val="22"/>
          <w:szCs w:val="22"/>
        </w:rPr>
        <w:t>возможность просмотра детальной статистики по скачиванию каждого прикрепленного к документу файла;</w:t>
      </w:r>
    </w:p>
    <w:p>
      <w:pPr>
        <w:pStyle w:val="Normal"/>
        <w:numPr>
          <w:ilvl w:val="0"/>
          <w:numId w:val="9"/>
        </w:numPr>
        <w:jc w:val="both"/>
        <w:rPr>
          <w:sz w:val="22"/>
          <w:szCs w:val="22"/>
        </w:rPr>
      </w:pPr>
      <w:r>
        <w:rPr>
          <w:sz w:val="22"/>
          <w:szCs w:val="22"/>
        </w:rPr>
        <w:t>поддержку поиска документов по названию внутри категории;</w:t>
      </w:r>
    </w:p>
    <w:p>
      <w:pPr>
        <w:pStyle w:val="Normal"/>
        <w:numPr>
          <w:ilvl w:val="0"/>
          <w:numId w:val="9"/>
        </w:numPr>
        <w:jc w:val="both"/>
        <w:rPr>
          <w:sz w:val="22"/>
          <w:szCs w:val="22"/>
        </w:rPr>
      </w:pPr>
      <w:r>
        <w:rPr>
          <w:sz w:val="22"/>
          <w:szCs w:val="22"/>
        </w:rPr>
        <w:t>наличие универсального, не требующего навыков программирования, конструктора форм, включающего подсистему ввода данных и подсистему обработки данных, позволяющую формировать рейтинги по фиксированным параметрам введенных данных;</w:t>
      </w:r>
    </w:p>
    <w:p>
      <w:pPr>
        <w:pStyle w:val="Normal"/>
        <w:numPr>
          <w:ilvl w:val="0"/>
          <w:numId w:val="9"/>
        </w:numPr>
        <w:jc w:val="both"/>
        <w:rPr>
          <w:sz w:val="22"/>
          <w:szCs w:val="22"/>
        </w:rPr>
      </w:pPr>
      <w:r>
        <w:rPr>
          <w:sz w:val="22"/>
          <w:szCs w:val="22"/>
        </w:rPr>
        <w:t>обеспечение доступа пользователей к конструктору форм при наличии соответствующих прав;</w:t>
      </w:r>
    </w:p>
    <w:p>
      <w:pPr>
        <w:pStyle w:val="Normal"/>
        <w:numPr>
          <w:ilvl w:val="0"/>
          <w:numId w:val="9"/>
        </w:numPr>
        <w:jc w:val="both"/>
        <w:rPr>
          <w:sz w:val="22"/>
          <w:szCs w:val="22"/>
        </w:rPr>
      </w:pPr>
      <w:r>
        <w:rPr>
          <w:sz w:val="22"/>
          <w:szCs w:val="22"/>
        </w:rPr>
        <w:t>возможность организации сбора данных и анкетирования зарегистрированных пользователей;</w:t>
      </w:r>
    </w:p>
    <w:p>
      <w:pPr>
        <w:pStyle w:val="Normal"/>
        <w:numPr>
          <w:ilvl w:val="0"/>
          <w:numId w:val="9"/>
        </w:numPr>
        <w:jc w:val="both"/>
        <w:rPr>
          <w:sz w:val="22"/>
          <w:szCs w:val="22"/>
        </w:rPr>
      </w:pPr>
      <w:r>
        <w:rPr>
          <w:sz w:val="22"/>
          <w:szCs w:val="22"/>
        </w:rPr>
        <w:t>мониторинг хода сбора данных и анкетирования с возможностью скачивания промежуточных результатов;</w:t>
      </w:r>
    </w:p>
    <w:p>
      <w:pPr>
        <w:pStyle w:val="Normal"/>
        <w:numPr>
          <w:ilvl w:val="0"/>
          <w:numId w:val="9"/>
        </w:numPr>
        <w:jc w:val="both"/>
        <w:rPr>
          <w:sz w:val="22"/>
          <w:szCs w:val="22"/>
        </w:rPr>
      </w:pPr>
      <w:r>
        <w:rPr>
          <w:sz w:val="22"/>
          <w:szCs w:val="22"/>
        </w:rPr>
        <w:t>возможность сбора файлов с получателей документа и скачивания результатов сбора в виде архива;</w:t>
      </w:r>
    </w:p>
    <w:p>
      <w:pPr>
        <w:pStyle w:val="Normal"/>
        <w:numPr>
          <w:ilvl w:val="0"/>
          <w:numId w:val="9"/>
        </w:numPr>
        <w:jc w:val="both"/>
        <w:rPr>
          <w:sz w:val="22"/>
          <w:szCs w:val="22"/>
        </w:rPr>
      </w:pPr>
      <w:r>
        <w:rPr>
          <w:sz w:val="22"/>
          <w:szCs w:val="22"/>
        </w:rPr>
        <w:t>полное журналирование действий пользователей, включая онлайн мониторинг просмотра назначенных документов пользователями и исполнения пользователями процессов ввода данных;</w:t>
      </w:r>
    </w:p>
    <w:p>
      <w:pPr>
        <w:pStyle w:val="Normal"/>
        <w:numPr>
          <w:ilvl w:val="0"/>
          <w:numId w:val="9"/>
        </w:numPr>
        <w:jc w:val="both"/>
        <w:rPr>
          <w:sz w:val="22"/>
          <w:szCs w:val="22"/>
        </w:rPr>
      </w:pPr>
      <w:r>
        <w:rPr>
          <w:sz w:val="22"/>
          <w:szCs w:val="22"/>
        </w:rPr>
        <w:t xml:space="preserve">наличие подсистемы хранения и резервного копирования данных, которая предусматривает возможности: </w:t>
      </w:r>
    </w:p>
    <w:p>
      <w:pPr>
        <w:pStyle w:val="Normal"/>
        <w:numPr>
          <w:ilvl w:val="0"/>
          <w:numId w:val="10"/>
        </w:numPr>
        <w:tabs>
          <w:tab w:val="clear" w:pos="720"/>
          <w:tab w:val="left" w:pos="993" w:leader="none"/>
        </w:tabs>
        <w:ind w:hanging="11" w:left="720"/>
        <w:jc w:val="both"/>
        <w:rPr>
          <w:sz w:val="22"/>
          <w:szCs w:val="22"/>
        </w:rPr>
      </w:pPr>
      <w:r>
        <w:rPr>
          <w:sz w:val="22"/>
          <w:szCs w:val="22"/>
        </w:rPr>
        <w:t>хранения и резервного копирования всех введенных данных;</w:t>
      </w:r>
    </w:p>
    <w:p>
      <w:pPr>
        <w:pStyle w:val="Normal"/>
        <w:numPr>
          <w:ilvl w:val="0"/>
          <w:numId w:val="10"/>
        </w:numPr>
        <w:tabs>
          <w:tab w:val="clear" w:pos="720"/>
          <w:tab w:val="left" w:pos="993" w:leader="none"/>
        </w:tabs>
        <w:ind w:hanging="11" w:left="720"/>
        <w:jc w:val="both"/>
        <w:rPr>
          <w:sz w:val="22"/>
          <w:szCs w:val="22"/>
        </w:rPr>
      </w:pPr>
      <w:r>
        <w:rPr>
          <w:sz w:val="22"/>
          <w:szCs w:val="22"/>
        </w:rPr>
        <w:t>загрузки и хранения исторических данных по вновь создаваемым формам;</w:t>
      </w:r>
    </w:p>
    <w:p>
      <w:pPr>
        <w:pStyle w:val="Normal"/>
        <w:numPr>
          <w:ilvl w:val="0"/>
          <w:numId w:val="10"/>
        </w:numPr>
        <w:tabs>
          <w:tab w:val="clear" w:pos="720"/>
          <w:tab w:val="left" w:pos="993" w:leader="none"/>
        </w:tabs>
        <w:ind w:hanging="11" w:left="720"/>
        <w:jc w:val="both"/>
        <w:rPr>
          <w:sz w:val="22"/>
          <w:szCs w:val="22"/>
        </w:rPr>
      </w:pPr>
      <w:r>
        <w:rPr>
          <w:sz w:val="22"/>
          <w:szCs w:val="22"/>
        </w:rPr>
        <w:t>экспорта отчетных форм;</w:t>
      </w:r>
    </w:p>
    <w:p>
      <w:pPr>
        <w:pStyle w:val="Normal"/>
        <w:numPr>
          <w:ilvl w:val="0"/>
          <w:numId w:val="10"/>
        </w:numPr>
        <w:tabs>
          <w:tab w:val="clear" w:pos="720"/>
          <w:tab w:val="left" w:pos="993" w:leader="none"/>
        </w:tabs>
        <w:ind w:hanging="11" w:left="720"/>
        <w:jc w:val="both"/>
        <w:rPr>
          <w:sz w:val="22"/>
          <w:szCs w:val="22"/>
        </w:rPr>
      </w:pPr>
      <w:r>
        <w:rPr>
          <w:sz w:val="22"/>
          <w:szCs w:val="22"/>
        </w:rPr>
        <w:t>круглосуточного доступа к хранимым данным;</w:t>
      </w:r>
    </w:p>
    <w:p>
      <w:pPr>
        <w:pStyle w:val="Normal"/>
        <w:numPr>
          <w:ilvl w:val="0"/>
          <w:numId w:val="9"/>
        </w:numPr>
        <w:jc w:val="both"/>
        <w:rPr>
          <w:sz w:val="22"/>
          <w:szCs w:val="22"/>
        </w:rPr>
      </w:pPr>
      <w:r>
        <w:rPr>
          <w:sz w:val="22"/>
          <w:szCs w:val="22"/>
        </w:rPr>
        <w:t>предоставление механизма доставки уведомлений о получении новых документов в личном кабинете.</w:t>
      </w:r>
    </w:p>
    <w:p>
      <w:pPr>
        <w:pStyle w:val="Normal"/>
        <w:numPr>
          <w:ilvl w:val="0"/>
          <w:numId w:val="6"/>
        </w:numPr>
        <w:jc w:val="both"/>
        <w:rPr>
          <w:sz w:val="22"/>
          <w:szCs w:val="22"/>
        </w:rPr>
      </w:pPr>
      <w:r>
        <w:rPr>
          <w:sz w:val="22"/>
          <w:szCs w:val="22"/>
        </w:rPr>
        <w:t>Веб-хостинг для сайтов и информационных ресурсов обеспечивает:</w:t>
      </w:r>
    </w:p>
    <w:p>
      <w:pPr>
        <w:pStyle w:val="Normal"/>
        <w:numPr>
          <w:ilvl w:val="0"/>
          <w:numId w:val="11"/>
        </w:numPr>
        <w:jc w:val="both"/>
        <w:rPr>
          <w:sz w:val="22"/>
          <w:szCs w:val="22"/>
        </w:rPr>
      </w:pPr>
      <w:r>
        <w:rPr>
          <w:sz w:val="22"/>
          <w:szCs w:val="22"/>
        </w:rPr>
        <w:t>предоставление вычислительных ресурсов и программной платформы для хостинга сайтов и размещения информационных ресурсов Участников РКС ОО КК на серверах ЦОД;</w:t>
      </w:r>
    </w:p>
    <w:p>
      <w:pPr>
        <w:pStyle w:val="Normal"/>
        <w:numPr>
          <w:ilvl w:val="0"/>
          <w:numId w:val="11"/>
        </w:numPr>
        <w:jc w:val="both"/>
        <w:rPr>
          <w:sz w:val="22"/>
          <w:szCs w:val="22"/>
        </w:rPr>
      </w:pPr>
      <w:r>
        <w:rPr>
          <w:sz w:val="22"/>
          <w:szCs w:val="22"/>
        </w:rPr>
        <w:t>возможность использования свободно-распространяемых либо коммерческих систем управления контентом сайта с поддержкой СУБД (например Joomla, WordPress, 1C-Битрикс  и пр.).</w:t>
      </w:r>
    </w:p>
    <w:p>
      <w:pPr>
        <w:pStyle w:val="Normal"/>
        <w:numPr>
          <w:ilvl w:val="0"/>
          <w:numId w:val="11"/>
        </w:numPr>
        <w:jc w:val="both"/>
        <w:rPr>
          <w:sz w:val="22"/>
          <w:szCs w:val="22"/>
        </w:rPr>
      </w:pPr>
      <w:r>
        <w:rPr>
          <w:sz w:val="22"/>
          <w:szCs w:val="22"/>
        </w:rPr>
        <w:t>веб-хостинг в рамках пакета услуг для каждого Участника РКС ОО КК, включает:</w:t>
      </w:r>
    </w:p>
    <w:p>
      <w:pPr>
        <w:pStyle w:val="Normal"/>
        <w:numPr>
          <w:ilvl w:val="1"/>
          <w:numId w:val="17"/>
        </w:numPr>
        <w:ind w:hanging="284" w:left="993"/>
        <w:jc w:val="both"/>
        <w:rPr>
          <w:sz w:val="22"/>
          <w:szCs w:val="22"/>
        </w:rPr>
      </w:pPr>
      <w:r>
        <w:rPr>
          <w:sz w:val="22"/>
          <w:szCs w:val="22"/>
        </w:rPr>
        <w:t>Возможность размещения одного веб-сайта (один виртуальный хост);</w:t>
      </w:r>
    </w:p>
    <w:p>
      <w:pPr>
        <w:pStyle w:val="Normal"/>
        <w:numPr>
          <w:ilvl w:val="1"/>
          <w:numId w:val="17"/>
        </w:numPr>
        <w:ind w:hanging="284" w:left="993"/>
        <w:jc w:val="both"/>
        <w:rPr>
          <w:sz w:val="22"/>
          <w:szCs w:val="22"/>
        </w:rPr>
      </w:pPr>
      <w:r>
        <w:rPr>
          <w:sz w:val="22"/>
          <w:szCs w:val="22"/>
        </w:rPr>
        <w:t>Поддержка одного домена DNS (без стоимости регистрации домена) либо предоставление бесплатно одного доменного имени 3-го уровня в зоне KUBANNET.RU;</w:t>
      </w:r>
    </w:p>
    <w:p>
      <w:pPr>
        <w:pStyle w:val="Normal"/>
        <w:numPr>
          <w:ilvl w:val="1"/>
          <w:numId w:val="17"/>
        </w:numPr>
        <w:ind w:hanging="284" w:left="993"/>
        <w:jc w:val="both"/>
        <w:rPr>
          <w:sz w:val="22"/>
          <w:szCs w:val="22"/>
        </w:rPr>
      </w:pPr>
      <w:r>
        <w:rPr>
          <w:sz w:val="22"/>
          <w:szCs w:val="22"/>
        </w:rPr>
        <w:t>Дисковое пространство для размещения информации сайта - 4000 Мб;</w:t>
      </w:r>
    </w:p>
    <w:p>
      <w:pPr>
        <w:pStyle w:val="Normal"/>
        <w:numPr>
          <w:ilvl w:val="1"/>
          <w:numId w:val="17"/>
        </w:numPr>
        <w:ind w:hanging="284" w:left="993"/>
        <w:jc w:val="both"/>
        <w:rPr>
          <w:sz w:val="22"/>
          <w:szCs w:val="22"/>
        </w:rPr>
      </w:pPr>
      <w:r>
        <w:rPr>
          <w:sz w:val="22"/>
          <w:szCs w:val="22"/>
        </w:rPr>
        <w:t>FTP доступ для обновления сайта;</w:t>
      </w:r>
    </w:p>
    <w:p>
      <w:pPr>
        <w:pStyle w:val="Normal"/>
        <w:numPr>
          <w:ilvl w:val="1"/>
          <w:numId w:val="17"/>
        </w:numPr>
        <w:ind w:hanging="284" w:left="993"/>
        <w:jc w:val="both"/>
        <w:rPr>
          <w:sz w:val="22"/>
          <w:szCs w:val="22"/>
        </w:rPr>
      </w:pPr>
      <w:r>
        <w:rPr>
          <w:sz w:val="22"/>
          <w:szCs w:val="22"/>
        </w:rPr>
        <w:t>Управление доступом к сайту через .htaccess;</w:t>
      </w:r>
    </w:p>
    <w:p>
      <w:pPr>
        <w:pStyle w:val="Normal"/>
        <w:numPr>
          <w:ilvl w:val="1"/>
          <w:numId w:val="17"/>
        </w:numPr>
        <w:ind w:hanging="284" w:left="993"/>
        <w:jc w:val="both"/>
        <w:rPr>
          <w:sz w:val="22"/>
          <w:szCs w:val="22"/>
        </w:rPr>
      </w:pPr>
      <w:r>
        <w:rPr>
          <w:sz w:val="22"/>
          <w:szCs w:val="22"/>
        </w:rPr>
        <w:t xml:space="preserve">Поддержка PHP и </w:t>
      </w:r>
      <w:r>
        <w:rPr>
          <w:sz w:val="22"/>
          <w:szCs w:val="22"/>
          <w:lang w:val="en-US"/>
        </w:rPr>
        <w:t>CGI</w:t>
      </w:r>
      <w:r>
        <w:rPr>
          <w:sz w:val="22"/>
          <w:szCs w:val="22"/>
        </w:rPr>
        <w:t>;</w:t>
      </w:r>
    </w:p>
    <w:p>
      <w:pPr>
        <w:pStyle w:val="Normal"/>
        <w:numPr>
          <w:ilvl w:val="1"/>
          <w:numId w:val="17"/>
        </w:numPr>
        <w:ind w:hanging="284" w:left="993"/>
        <w:jc w:val="both"/>
        <w:rPr>
          <w:sz w:val="22"/>
          <w:szCs w:val="22"/>
        </w:rPr>
      </w:pPr>
      <w:r>
        <w:rPr>
          <w:sz w:val="22"/>
          <w:szCs w:val="22"/>
        </w:rPr>
        <w:t>1 база данных MySQL;</w:t>
      </w:r>
    </w:p>
    <w:p>
      <w:pPr>
        <w:pStyle w:val="Normal"/>
        <w:numPr>
          <w:ilvl w:val="1"/>
          <w:numId w:val="17"/>
        </w:numPr>
        <w:ind w:hanging="284" w:left="993"/>
        <w:jc w:val="both"/>
        <w:rPr>
          <w:sz w:val="22"/>
          <w:szCs w:val="22"/>
        </w:rPr>
      </w:pPr>
      <w:r>
        <w:rPr>
          <w:sz w:val="22"/>
          <w:szCs w:val="22"/>
        </w:rPr>
        <w:t>Панель управления БД – phpMyAdmin;</w:t>
      </w:r>
    </w:p>
    <w:p>
      <w:pPr>
        <w:pStyle w:val="Normal"/>
        <w:numPr>
          <w:ilvl w:val="1"/>
          <w:numId w:val="17"/>
        </w:numPr>
        <w:ind w:hanging="284" w:left="993"/>
        <w:jc w:val="both"/>
        <w:rPr>
          <w:sz w:val="22"/>
          <w:szCs w:val="22"/>
        </w:rPr>
      </w:pPr>
      <w:r>
        <w:rPr>
          <w:sz w:val="22"/>
          <w:szCs w:val="22"/>
        </w:rPr>
        <w:t>Статистика обращений к сайту;</w:t>
      </w:r>
    </w:p>
    <w:p>
      <w:pPr>
        <w:pStyle w:val="Normal"/>
        <w:numPr>
          <w:ilvl w:val="1"/>
          <w:numId w:val="17"/>
        </w:numPr>
        <w:ind w:hanging="284" w:left="993"/>
        <w:jc w:val="both"/>
        <w:rPr>
          <w:sz w:val="22"/>
          <w:szCs w:val="22"/>
        </w:rPr>
      </w:pPr>
      <w:r>
        <w:rPr>
          <w:sz w:val="22"/>
          <w:szCs w:val="22"/>
        </w:rPr>
        <w:t>Доступ к лог-файлам;</w:t>
      </w:r>
    </w:p>
    <w:p>
      <w:pPr>
        <w:pStyle w:val="Normal"/>
        <w:numPr>
          <w:ilvl w:val="1"/>
          <w:numId w:val="17"/>
        </w:numPr>
        <w:ind w:hanging="284" w:left="993"/>
        <w:jc w:val="both"/>
        <w:rPr>
          <w:sz w:val="22"/>
          <w:szCs w:val="22"/>
        </w:rPr>
      </w:pPr>
      <w:r>
        <w:rPr>
          <w:sz w:val="22"/>
          <w:szCs w:val="22"/>
        </w:rPr>
        <w:t>Ежедневное резервное копирование.</w:t>
      </w:r>
    </w:p>
    <w:p>
      <w:pPr>
        <w:pStyle w:val="Normal"/>
        <w:numPr>
          <w:ilvl w:val="0"/>
          <w:numId w:val="11"/>
        </w:numPr>
        <w:jc w:val="both"/>
        <w:rPr>
          <w:sz w:val="22"/>
          <w:szCs w:val="22"/>
        </w:rPr>
      </w:pPr>
      <w:r>
        <w:rPr>
          <w:sz w:val="22"/>
          <w:szCs w:val="22"/>
        </w:rPr>
        <w:t>техническое облуживание веб-сайта, которое включает:</w:t>
      </w:r>
    </w:p>
    <w:p>
      <w:pPr>
        <w:pStyle w:val="Normal"/>
        <w:numPr>
          <w:ilvl w:val="1"/>
          <w:numId w:val="17"/>
        </w:numPr>
        <w:ind w:hanging="284" w:left="993"/>
        <w:jc w:val="both"/>
        <w:rPr>
          <w:sz w:val="22"/>
          <w:szCs w:val="22"/>
        </w:rPr>
      </w:pPr>
      <w:r>
        <w:rPr>
          <w:sz w:val="22"/>
          <w:szCs w:val="22"/>
        </w:rPr>
        <w:t>мониторинг безопасности сайта;</w:t>
      </w:r>
    </w:p>
    <w:p>
      <w:pPr>
        <w:pStyle w:val="Normal"/>
        <w:numPr>
          <w:ilvl w:val="1"/>
          <w:numId w:val="17"/>
        </w:numPr>
        <w:ind w:hanging="284" w:left="993"/>
        <w:jc w:val="both"/>
        <w:rPr>
          <w:sz w:val="22"/>
          <w:szCs w:val="22"/>
        </w:rPr>
      </w:pPr>
      <w:r>
        <w:rPr>
          <w:sz w:val="22"/>
          <w:szCs w:val="22"/>
        </w:rPr>
        <w:t>регулярное обновление программного обеспечения системы управления контентом (CMS) веб-сайта и дополнительных модулей/плагинов CMS до текущих версий в пределах мажорной версии, либо с апгрейдом мажорной версии ПО CMS.</w:t>
      </w:r>
    </w:p>
    <w:p>
      <w:pPr>
        <w:pStyle w:val="Normal"/>
        <w:numPr>
          <w:ilvl w:val="1"/>
          <w:numId w:val="17"/>
        </w:numPr>
        <w:ind w:hanging="284" w:left="993"/>
        <w:jc w:val="both"/>
        <w:rPr>
          <w:sz w:val="22"/>
          <w:szCs w:val="22"/>
        </w:rPr>
      </w:pPr>
      <w:r>
        <w:rPr>
          <w:sz w:val="22"/>
          <w:szCs w:val="22"/>
        </w:rPr>
        <w:t>внесение необходимых изменений в настройку шаблона сайта для обеспечения соответствия новым требованиям Рособрнадзора к сайтам образовательных организаций;</w:t>
      </w:r>
    </w:p>
    <w:p>
      <w:pPr>
        <w:pStyle w:val="Normal"/>
        <w:jc w:val="both"/>
        <w:rPr>
          <w:b/>
          <w:sz w:val="22"/>
          <w:szCs w:val="22"/>
        </w:rPr>
      </w:pPr>
      <w:r>
        <w:rPr>
          <w:b/>
          <w:sz w:val="22"/>
          <w:szCs w:val="22"/>
        </w:rPr>
        <w:t>4. ПРАВИЛА ОБЕСПЕЧЕНИЯ БЕЗОПАСНОСТИ</w:t>
      </w:r>
    </w:p>
    <w:p>
      <w:pPr>
        <w:pStyle w:val="Normal"/>
        <w:jc w:val="both"/>
        <w:rPr>
          <w:sz w:val="22"/>
          <w:szCs w:val="22"/>
        </w:rPr>
      </w:pPr>
      <w:r>
        <w:rPr>
          <w:sz w:val="22"/>
          <w:szCs w:val="22"/>
        </w:rPr>
        <w:t>Исполнитель, Заказчик и пользователи корпоративных сервисов (далее стороны) обязаны воздерживаться от действий, способных создать угрозу для нормального функционирования используемых сетей связи.</w:t>
      </w:r>
    </w:p>
    <w:p>
      <w:pPr>
        <w:pStyle w:val="Normal"/>
        <w:jc w:val="both"/>
        <w:rPr>
          <w:sz w:val="22"/>
          <w:szCs w:val="22"/>
        </w:rPr>
      </w:pPr>
      <w:r>
        <w:rPr>
          <w:sz w:val="22"/>
          <w:szCs w:val="22"/>
        </w:rPr>
        <w:t>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(в том числе, направленных на иных пользователей сети или исходящих от иных пользователей сети).</w:t>
      </w:r>
    </w:p>
    <w:p>
      <w:pPr>
        <w:pStyle w:val="Normal"/>
        <w:jc w:val="both"/>
        <w:rPr>
          <w:sz w:val="22"/>
          <w:szCs w:val="22"/>
        </w:rPr>
      </w:pPr>
      <w:r>
        <w:rPr>
          <w:sz w:val="22"/>
          <w:szCs w:val="22"/>
        </w:rPr>
        <w:t>Обязанности Участников и пользователей РКС ОО КК:</w:t>
      </w:r>
    </w:p>
    <w:p>
      <w:pPr>
        <w:pStyle w:val="Normal"/>
        <w:numPr>
          <w:ilvl w:val="2"/>
          <w:numId w:val="5"/>
        </w:numPr>
        <w:ind w:firstLine="284" w:left="0"/>
        <w:jc w:val="both"/>
        <w:rPr>
          <w:sz w:val="22"/>
          <w:szCs w:val="22"/>
        </w:rPr>
      </w:pPr>
      <w:r>
        <w:rPr>
          <w:sz w:val="22"/>
          <w:szCs w:val="22"/>
        </w:rPr>
        <w:t>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 включая принятие на себя следующих обязательств:</w:t>
      </w:r>
    </w:p>
    <w:p>
      <w:pPr>
        <w:pStyle w:val="Normal"/>
        <w:numPr>
          <w:ilvl w:val="0"/>
          <w:numId w:val="12"/>
        </w:numPr>
        <w:ind w:hanging="283" w:left="567"/>
        <w:jc w:val="both"/>
        <w:rPr>
          <w:sz w:val="22"/>
          <w:szCs w:val="22"/>
        </w:rPr>
      </w:pPr>
      <w:r>
        <w:rPr>
          <w:sz w:val="22"/>
          <w:szCs w:val="22"/>
        </w:rPr>
        <w:t>Не отправлять по Корпоративной сети и сети Интернет информацию, отправка которой противоречит российскому федеральному, региональному или местному законодательству, а также международному законодательству.</w:t>
      </w:r>
    </w:p>
    <w:p>
      <w:pPr>
        <w:pStyle w:val="Normal"/>
        <w:numPr>
          <w:ilvl w:val="0"/>
          <w:numId w:val="12"/>
        </w:numPr>
        <w:ind w:hanging="283" w:left="567"/>
        <w:jc w:val="both"/>
        <w:rPr>
          <w:sz w:val="22"/>
          <w:szCs w:val="22"/>
        </w:rPr>
      </w:pPr>
      <w:r>
        <w:rPr>
          <w:sz w:val="22"/>
          <w:szCs w:val="22"/>
        </w:rPr>
        <w:t>Не использовать Корпоративную сеть и сеть Интернет для распространения материалов, относящихся к порнографии, оскорбляющих человеческое достоинство, пропагандирующих насилие или экстремизм, разжигающих расовую, национальную или религиозную вражду, преследующих хулиганские или мошеннические цели.</w:t>
      </w:r>
    </w:p>
    <w:p>
      <w:pPr>
        <w:pStyle w:val="Normal"/>
        <w:numPr>
          <w:ilvl w:val="0"/>
          <w:numId w:val="12"/>
        </w:numPr>
        <w:ind w:hanging="283" w:left="567"/>
        <w:jc w:val="both"/>
        <w:rPr>
          <w:sz w:val="22"/>
          <w:szCs w:val="22"/>
        </w:rPr>
      </w:pPr>
      <w:r>
        <w:rPr>
          <w:sz w:val="22"/>
          <w:szCs w:val="22"/>
        </w:rPr>
        <w:t>Не посылать, не публиковать, не передавать,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 полностью или частично, защищенные нормами законодательства об охране авторского права и интеллектуальной собственности, без разрешения владельца или его полномочного представителя.</w:t>
      </w:r>
    </w:p>
    <w:p>
      <w:pPr>
        <w:pStyle w:val="Normal"/>
        <w:numPr>
          <w:ilvl w:val="0"/>
          <w:numId w:val="12"/>
        </w:numPr>
        <w:ind w:hanging="283" w:left="567"/>
        <w:jc w:val="both"/>
        <w:rPr>
          <w:sz w:val="22"/>
          <w:szCs w:val="22"/>
        </w:rPr>
      </w:pPr>
      <w:r>
        <w:rPr>
          <w:sz w:val="22"/>
          <w:szCs w:val="22"/>
        </w:rPr>
        <w:t>Не использовать для получения корпоративных сервисов оборудование и программное обеспечение, не сертифицированное в России надлежащим образом и/или не имеющее соответствующей лицензии.</w:t>
      </w:r>
    </w:p>
    <w:p>
      <w:pPr>
        <w:pStyle w:val="Normal"/>
        <w:numPr>
          <w:ilvl w:val="0"/>
          <w:numId w:val="12"/>
        </w:numPr>
        <w:ind w:hanging="283" w:left="567"/>
        <w:jc w:val="both"/>
        <w:rPr>
          <w:sz w:val="22"/>
          <w:szCs w:val="22"/>
        </w:rPr>
      </w:pPr>
      <w:r>
        <w:rPr>
          <w:sz w:val="22"/>
          <w:szCs w:val="22"/>
        </w:rPr>
        <w:t>Не использовать Корпоративную сеть и сеть Интернет для распространения ненужной получателю, не запрошенной информации (создания или участия в сетевом шуме - «спаме»). В частности, являются недопустимыми следующие действия:</w:t>
      </w:r>
    </w:p>
    <w:p>
      <w:pPr>
        <w:pStyle w:val="Normal"/>
        <w:numPr>
          <w:ilvl w:val="0"/>
          <w:numId w:val="13"/>
        </w:numPr>
        <w:ind w:hanging="284" w:left="851"/>
        <w:jc w:val="both"/>
        <w:rPr>
          <w:sz w:val="22"/>
          <w:szCs w:val="22"/>
        </w:rPr>
      </w:pPr>
      <w:r>
        <w:rPr>
          <w:sz w:val="22"/>
          <w:szCs w:val="22"/>
        </w:rPr>
        <w:t xml:space="preserve">Массовая рассылка не согласованных предварительно электронных писем (mass mailing). Под массовой рассылкой подразумевается, как рассылка множеству получателей, так и множественная рассылка одному получателю. Под электронными письмами понимаются сообщения электронной почты, ICQ и других подобных средств личного обмена информацией. Несогласованная рассылка электронных писем рекламного, коммерческого или агитационного характера, а также писем, содержащих грубые и оскорбительные выражения и предложения. </w:t>
      </w:r>
    </w:p>
    <w:p>
      <w:pPr>
        <w:pStyle w:val="Normal"/>
        <w:numPr>
          <w:ilvl w:val="0"/>
          <w:numId w:val="13"/>
        </w:numPr>
        <w:ind w:hanging="284" w:left="851"/>
        <w:jc w:val="both"/>
        <w:rPr>
          <w:sz w:val="22"/>
          <w:szCs w:val="22"/>
        </w:rPr>
      </w:pPr>
      <w:r>
        <w:rPr>
          <w:sz w:val="22"/>
          <w:szCs w:val="22"/>
        </w:rPr>
        <w:t>Размещение в любой конференции Usenet или другой конференции, форуме или электронном списке рассылки статей, которые не соответствуют тематике данной конференции или списка рассылки (off-topic). Здесь и далее под конференцией понимаются телеконференции (группы новостей) Usenet и другие конференции, форумы и электронные списки рассылки.</w:t>
      </w:r>
    </w:p>
    <w:p>
      <w:pPr>
        <w:pStyle w:val="Normal"/>
        <w:numPr>
          <w:ilvl w:val="0"/>
          <w:numId w:val="13"/>
        </w:numPr>
        <w:ind w:hanging="284" w:left="851"/>
        <w:jc w:val="both"/>
        <w:rPr>
          <w:sz w:val="22"/>
          <w:szCs w:val="22"/>
        </w:rPr>
      </w:pPr>
      <w:r>
        <w:rPr>
          <w:sz w:val="22"/>
          <w:szCs w:val="22"/>
        </w:rPr>
        <w:t>Размещение в любой конференции сообщений рекламного, коммерческого, агитационного характера, или сообщений, содержащих приложенные файлы, кроме случаев,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w:t>
      </w:r>
    </w:p>
    <w:p>
      <w:pPr>
        <w:pStyle w:val="Normal"/>
        <w:numPr>
          <w:ilvl w:val="0"/>
          <w:numId w:val="13"/>
        </w:numPr>
        <w:ind w:hanging="284" w:left="851"/>
        <w:jc w:val="both"/>
        <w:rPr>
          <w:sz w:val="22"/>
          <w:szCs w:val="22"/>
        </w:rPr>
      </w:pPr>
      <w:r>
        <w:rPr>
          <w:sz w:val="22"/>
          <w:szCs w:val="22"/>
        </w:rPr>
        <w:t>Использование собственных или предоставленных информационных ресурсов (почтовых ящиков, адресов электронной почты, страниц WWW и т.д.) в качестве контактных координат при совершении любого из вышеописанных действий, вне зависимости от того, из какой точки Корпоративной сети были совершены эти действия.</w:t>
      </w:r>
    </w:p>
    <w:p>
      <w:pPr>
        <w:pStyle w:val="Normal"/>
        <w:numPr>
          <w:ilvl w:val="0"/>
          <w:numId w:val="12"/>
        </w:numPr>
        <w:ind w:hanging="283" w:left="567"/>
        <w:jc w:val="both"/>
        <w:rPr>
          <w:sz w:val="22"/>
          <w:szCs w:val="22"/>
        </w:rPr>
      </w:pPr>
      <w:r>
        <w:rPr>
          <w:sz w:val="22"/>
          <w:szCs w:val="22"/>
        </w:rPr>
        <w:t>Не использовать идентификационные данные (имена, адреса, телефоны и т.п.) третьих лиц, кроме случаев, когда эти лица уполномочили Участника (Пользователя) Корпоративной сети на такое использование. В то же время Участник (Пользователь) должен принять меры по предотвращению использования ресурсов Корпоративной сети третьими лицами от его имени (обеспечить сохранность паролей и прочих кодов авторизованного доступа).</w:t>
      </w:r>
    </w:p>
    <w:p>
      <w:pPr>
        <w:pStyle w:val="Normal"/>
        <w:numPr>
          <w:ilvl w:val="0"/>
          <w:numId w:val="12"/>
        </w:numPr>
        <w:ind w:hanging="283" w:left="567"/>
        <w:jc w:val="both"/>
        <w:rPr>
          <w:sz w:val="22"/>
          <w:szCs w:val="22"/>
        </w:rPr>
      </w:pPr>
      <w:r>
        <w:rPr>
          <w:sz w:val="22"/>
          <w:szCs w:val="22"/>
        </w:rPr>
        <w:t>Не фальсифицировать свой IP-адрес, адреса, используемые в других сетевых протоколах, а также прочую служебную информацию при передаче данных в Корпоративную сеть и сеть Интернет.</w:t>
      </w:r>
    </w:p>
    <w:p>
      <w:pPr>
        <w:pStyle w:val="Normal"/>
        <w:numPr>
          <w:ilvl w:val="0"/>
          <w:numId w:val="12"/>
        </w:numPr>
        <w:ind w:hanging="283" w:left="567"/>
        <w:jc w:val="both"/>
        <w:rPr>
          <w:sz w:val="22"/>
          <w:szCs w:val="22"/>
        </w:rPr>
      </w:pPr>
      <w:r>
        <w:rPr>
          <w:sz w:val="22"/>
          <w:szCs w:val="22"/>
        </w:rPr>
        <w:t>Не использовать несуществующие обратные адреса при отправке электронных писем за исключением случаев, когда использование какого-либо ресурса Корпоративной сети или сети Интернет в явной форме разрешает анонимность.</w:t>
      </w:r>
    </w:p>
    <w:p>
      <w:pPr>
        <w:pStyle w:val="Normal"/>
        <w:numPr>
          <w:ilvl w:val="0"/>
          <w:numId w:val="12"/>
        </w:numPr>
        <w:ind w:hanging="283" w:left="567"/>
        <w:jc w:val="both"/>
        <w:rPr>
          <w:sz w:val="22"/>
          <w:szCs w:val="22"/>
        </w:rPr>
      </w:pPr>
      <w:r>
        <w:rPr>
          <w:sz w:val="22"/>
          <w:szCs w:val="22"/>
        </w:rPr>
        <w:t xml:space="preserve">Не использовать каналы связи Корпоративной сети для предоставления третьим лицам услуг доступа к Корпоративной сети и сети Интернет, а также для пропуска исходящего трафика от иных операторов и сетей связи. </w:t>
      </w:r>
    </w:p>
    <w:p>
      <w:pPr>
        <w:pStyle w:val="Normal"/>
        <w:numPr>
          <w:ilvl w:val="0"/>
          <w:numId w:val="12"/>
        </w:numPr>
        <w:ind w:hanging="283" w:left="567"/>
        <w:jc w:val="both"/>
        <w:rPr>
          <w:sz w:val="22"/>
          <w:szCs w:val="22"/>
        </w:rPr>
      </w:pPr>
      <w:r>
        <w:rPr>
          <w:sz w:val="22"/>
          <w:szCs w:val="22"/>
        </w:rPr>
        <w:t xml:space="preserve">Не осуществлять действия с целью изменения настроек оборудования или программного обеспечения, установленного Службой сопровождения РКС ОО КК или оператором связи, предоставляющим доступ к Корпоративной сети и сети Интернет и (или) ЕСПД,  а также иные действия, которые могут повлечь за собой сбои в их работе. </w:t>
      </w:r>
    </w:p>
    <w:p>
      <w:pPr>
        <w:pStyle w:val="Normal"/>
        <w:numPr>
          <w:ilvl w:val="0"/>
          <w:numId w:val="12"/>
        </w:numPr>
        <w:ind w:hanging="283" w:left="567"/>
        <w:jc w:val="both"/>
        <w:rPr>
          <w:sz w:val="22"/>
          <w:szCs w:val="22"/>
        </w:rPr>
      </w:pPr>
      <w:r>
        <w:rPr>
          <w:sz w:val="22"/>
          <w:szCs w:val="22"/>
        </w:rPr>
        <w:t>Не осуществлять попытки несанкционированного доступа к ресурсам Сети, проведение или участие в сетевых атаках и сетевом взломе, за исключением случаев, когда атака на сетевой ресурс проводится с явного разрешения владельца или администратора этого ресурса. В том числе не осуществлять:</w:t>
      </w:r>
    </w:p>
    <w:p>
      <w:pPr>
        <w:pStyle w:val="Normal"/>
        <w:numPr>
          <w:ilvl w:val="0"/>
          <w:numId w:val="13"/>
        </w:numPr>
        <w:ind w:hanging="284" w:left="851"/>
        <w:jc w:val="both"/>
        <w:rPr>
          <w:sz w:val="22"/>
          <w:szCs w:val="22"/>
        </w:rPr>
      </w:pPr>
      <w:r>
        <w:rPr>
          <w:sz w:val="22"/>
          <w:szCs w:val="22"/>
        </w:rPr>
        <w:t>Действия, направленные на нарушение нормального функционирования элементов Корпоративной сети (компьютеров, другого оборудования или программного обеспечения), не принадлежащих Участнику (Пользователю).</w:t>
      </w:r>
    </w:p>
    <w:p>
      <w:pPr>
        <w:pStyle w:val="Normal"/>
        <w:numPr>
          <w:ilvl w:val="0"/>
          <w:numId w:val="13"/>
        </w:numPr>
        <w:ind w:hanging="284" w:left="851"/>
        <w:jc w:val="both"/>
        <w:rPr>
          <w:sz w:val="22"/>
          <w:szCs w:val="22"/>
        </w:rPr>
      </w:pPr>
      <w:r>
        <w:rPr>
          <w:sz w:val="22"/>
          <w:szCs w:val="22"/>
        </w:rPr>
        <w:t>Действия, направленные на получение несанкционированного доступа, в том числе привилегированного, к ресурсу Сети (компьютеру, другому оборудованию или информационному ресурсу), последующее использование такого доступа, а также уничтожение или модификация программного обеспечения, или данных, не принадлежащих Участнику (Пользователю), без согласования с владельцами этого программного обеспечения или данных, либо администраторами данного информационного ресурса.</w:t>
      </w:r>
    </w:p>
    <w:p>
      <w:pPr>
        <w:pStyle w:val="Normal"/>
        <w:numPr>
          <w:ilvl w:val="0"/>
          <w:numId w:val="13"/>
        </w:numPr>
        <w:ind w:hanging="284" w:left="851"/>
        <w:jc w:val="both"/>
        <w:rPr>
          <w:sz w:val="22"/>
          <w:szCs w:val="22"/>
        </w:rPr>
      </w:pPr>
      <w:r>
        <w:rPr>
          <w:sz w:val="22"/>
          <w:szCs w:val="22"/>
        </w:rPr>
        <w:t xml:space="preserve">Передачу на оборудование Корпоративной сети бессмысленной или бесполезной информации, создающей паразитную нагрузку на это оборудование, в объемах, превышающих минимально необходимые для проверки связности сетей и доступности отдельных ее элементов. </w:t>
      </w:r>
    </w:p>
    <w:p>
      <w:pPr>
        <w:pStyle w:val="Normal"/>
        <w:numPr>
          <w:ilvl w:val="2"/>
          <w:numId w:val="5"/>
        </w:numPr>
        <w:ind w:firstLine="284" w:left="0"/>
        <w:jc w:val="both"/>
        <w:rPr>
          <w:sz w:val="22"/>
          <w:szCs w:val="22"/>
        </w:rPr>
      </w:pPr>
      <w:r>
        <w:rPr>
          <w:sz w:val="22"/>
          <w:szCs w:val="22"/>
        </w:rPr>
        <w:t>Участники (Пользователи) РКС ОО КК обязаны обеспечивать настройку своих ресурсов, которая препятствует недобросовестному использованию этих ресурсов третьими лицами, а также оперативно реагировать при обнаружении случаев такого использования. Участнику (Пользователю) запрещается использование следующих настроек своих ресурсов:</w:t>
      </w:r>
    </w:p>
    <w:p>
      <w:pPr>
        <w:pStyle w:val="Normal"/>
        <w:numPr>
          <w:ilvl w:val="0"/>
          <w:numId w:val="12"/>
        </w:numPr>
        <w:ind w:hanging="283" w:left="709"/>
        <w:jc w:val="both"/>
        <w:rPr>
          <w:sz w:val="22"/>
          <w:szCs w:val="22"/>
        </w:rPr>
      </w:pPr>
      <w:r>
        <w:rPr>
          <w:sz w:val="22"/>
          <w:szCs w:val="22"/>
        </w:rPr>
        <w:t xml:space="preserve">открытый ретранслятор электронной почты (open SMTP-relay); </w:t>
      </w:r>
    </w:p>
    <w:p>
      <w:pPr>
        <w:pStyle w:val="Normal"/>
        <w:numPr>
          <w:ilvl w:val="0"/>
          <w:numId w:val="12"/>
        </w:numPr>
        <w:ind w:hanging="283" w:left="709"/>
        <w:jc w:val="both"/>
        <w:rPr>
          <w:sz w:val="22"/>
          <w:szCs w:val="22"/>
        </w:rPr>
      </w:pPr>
      <w:r>
        <w:rPr>
          <w:sz w:val="22"/>
          <w:szCs w:val="22"/>
        </w:rPr>
        <w:t xml:space="preserve">общедоступные для неавторизованной публикации серверы новостей (конференций, групп); </w:t>
      </w:r>
    </w:p>
    <w:p>
      <w:pPr>
        <w:pStyle w:val="Normal"/>
        <w:numPr>
          <w:ilvl w:val="0"/>
          <w:numId w:val="12"/>
        </w:numPr>
        <w:ind w:hanging="283" w:left="709"/>
        <w:jc w:val="both"/>
        <w:rPr>
          <w:sz w:val="22"/>
          <w:szCs w:val="22"/>
        </w:rPr>
      </w:pPr>
      <w:r>
        <w:rPr>
          <w:sz w:val="22"/>
          <w:szCs w:val="22"/>
        </w:rPr>
        <w:t xml:space="preserve">средства, позволяющие третьим лицам осуществлять неавторизованную работу в Корпоративной сети (открытые прокси-серверы и т.п.); </w:t>
      </w:r>
    </w:p>
    <w:p>
      <w:pPr>
        <w:pStyle w:val="Normal"/>
        <w:numPr>
          <w:ilvl w:val="0"/>
          <w:numId w:val="12"/>
        </w:numPr>
        <w:ind w:hanging="283" w:left="709"/>
        <w:jc w:val="both"/>
        <w:rPr>
          <w:sz w:val="22"/>
          <w:szCs w:val="22"/>
        </w:rPr>
      </w:pPr>
      <w:r>
        <w:rPr>
          <w:sz w:val="22"/>
          <w:szCs w:val="22"/>
        </w:rPr>
        <w:t xml:space="preserve">общедоступные широковещательные адреса локальных сетей; </w:t>
      </w:r>
    </w:p>
    <w:p>
      <w:pPr>
        <w:pStyle w:val="Normal"/>
        <w:numPr>
          <w:ilvl w:val="0"/>
          <w:numId w:val="12"/>
        </w:numPr>
        <w:ind w:hanging="283" w:left="709"/>
        <w:jc w:val="both"/>
        <w:rPr>
          <w:sz w:val="22"/>
          <w:szCs w:val="22"/>
        </w:rPr>
      </w:pPr>
      <w:r>
        <w:rPr>
          <w:sz w:val="22"/>
          <w:szCs w:val="22"/>
        </w:rPr>
        <w:t>электронные списки рассылки с недостаточной авторизацией Подписки или без возможности ее отмены.</w:t>
      </w:r>
    </w:p>
    <w:p>
      <w:pPr>
        <w:pStyle w:val="Normal"/>
        <w:numPr>
          <w:ilvl w:val="2"/>
          <w:numId w:val="5"/>
        </w:numPr>
        <w:ind w:firstLine="284" w:left="0"/>
        <w:jc w:val="both"/>
        <w:rPr>
          <w:sz w:val="22"/>
          <w:szCs w:val="22"/>
        </w:rPr>
      </w:pPr>
      <w:r>
        <w:rPr>
          <w:sz w:val="22"/>
          <w:szCs w:val="22"/>
        </w:rPr>
        <w:t>Участники (Пользователи) РКС ОО КК самостоятельно несут риск от любых угроз из сети Интернет. В случае установленных нарушений информационной безопасности Участник (Пользователь)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 включая приостановку потребления корпоративных сервисов до устранения причин нарушения информационной безопасности.</w:t>
      </w:r>
    </w:p>
    <w:p>
      <w:pPr>
        <w:pStyle w:val="Normal"/>
        <w:numPr>
          <w:ilvl w:val="2"/>
          <w:numId w:val="5"/>
        </w:numPr>
        <w:ind w:firstLine="284" w:left="0"/>
        <w:jc w:val="both"/>
        <w:rPr>
          <w:sz w:val="22"/>
          <w:szCs w:val="22"/>
        </w:rPr>
      </w:pPr>
      <w:r>
        <w:rPr>
          <w:sz w:val="22"/>
          <w:szCs w:val="22"/>
        </w:rPr>
        <w:t>Защита отдельных информационных ресурсов Участника РКС ОО КК может осуществляться силами Генподрядчика, или силами Службы сопровождения Корпоративной сети по отдельному соглашению.</w:t>
      </w:r>
    </w:p>
    <w:p>
      <w:pPr>
        <w:pStyle w:val="Normal"/>
        <w:jc w:val="both"/>
        <w:rPr>
          <w:b/>
          <w:sz w:val="22"/>
          <w:szCs w:val="22"/>
        </w:rPr>
      </w:pPr>
      <w:r>
        <w:rPr>
          <w:b/>
          <w:sz w:val="22"/>
          <w:szCs w:val="22"/>
        </w:rPr>
        <w:t>5. ПЛАНОВОЕ ТЕХНИЧЕСКОЕ ОБСЛУЖИВАНИЕ</w:t>
      </w:r>
    </w:p>
    <w:p>
      <w:pPr>
        <w:pStyle w:val="Normal"/>
        <w:jc w:val="both"/>
        <w:rPr>
          <w:sz w:val="22"/>
          <w:szCs w:val="22"/>
        </w:rPr>
      </w:pPr>
      <w:bookmarkStart w:id="0" w:name="_Hlk169604814"/>
      <w:r>
        <w:rPr>
          <w:sz w:val="22"/>
          <w:szCs w:val="22"/>
        </w:rPr>
        <w:t>Исполнитель постоянно осуществляет мониторинг своей сети и проактивно проводит мероприятия по техническому обслуживанию, которые могут быть заранее запланированными или вызванными неполадками. Исполнитель прилагает все усилия для уменьшения неудобств, испытываемых Пользователем в связи с такими работами. </w:t>
      </w:r>
    </w:p>
    <w:p>
      <w:pPr>
        <w:pStyle w:val="Normal"/>
        <w:jc w:val="both"/>
        <w:rPr>
          <w:sz w:val="22"/>
          <w:szCs w:val="22"/>
        </w:rPr>
      </w:pPr>
      <w:r>
        <w:rPr>
          <w:sz w:val="22"/>
          <w:szCs w:val="22"/>
        </w:rPr>
        <w:t>Плановое техническое обслуживание или замена оборудования производится не чаще одного раза в месяц в специально определенные промежутки времени, в заранее согласованное Сторонами время.</w:t>
      </w:r>
    </w:p>
    <w:p>
      <w:pPr>
        <w:pStyle w:val="Normal"/>
        <w:jc w:val="both"/>
        <w:rPr>
          <w:sz w:val="22"/>
          <w:szCs w:val="22"/>
        </w:rPr>
      </w:pPr>
      <w:r>
        <w:rPr>
          <w:sz w:val="22"/>
          <w:szCs w:val="22"/>
        </w:rPr>
        <w:t>Если Исполнитель планирует проведение технического обслуживания, то он извещает Заказчика о характере обслуживания и его продолжительности не менее чем за 24 (двадцать четыре) часа по электронной почте по адресам, указанным в разделе «7. Контактная информация» Контракта.</w:t>
      </w:r>
    </w:p>
    <w:p>
      <w:pPr>
        <w:pStyle w:val="Normal"/>
        <w:jc w:val="both"/>
        <w:rPr>
          <w:sz w:val="22"/>
          <w:szCs w:val="22"/>
        </w:rPr>
      </w:pPr>
      <w:r>
        <w:rPr>
          <w:sz w:val="22"/>
          <w:szCs w:val="22"/>
        </w:rPr>
        <w:t>Промежутки времени, в которые осуществляется Плановое техническое обслуживание, не являются случаями недоступности Услуги, Исполнитель будет минимизировать длительность таких промежутков и их число, а также учитывать интересы Заказчика.</w:t>
      </w:r>
    </w:p>
    <w:p>
      <w:pPr>
        <w:pStyle w:val="Normal"/>
        <w:jc w:val="both"/>
        <w:rPr>
          <w:sz w:val="22"/>
          <w:szCs w:val="22"/>
        </w:rPr>
      </w:pPr>
      <w:r>
        <w:rPr>
          <w:sz w:val="22"/>
          <w:szCs w:val="22"/>
        </w:rPr>
        <w:t>Для проведения продолжительных работ по замене и обслуживанию средств связи, которые не укладываются в вышеуказанные периоды Планового технического обслуживания (например, из-за технологических ограничений), Исполнитель может использовать в течение года не более 4 (четырех) дополнительных промежутков времени длительностью не более 4 (четырех) часов каждый. Проведение таких работ будет согласовываться с Заказчиком заранее не менее чем за 24 (двадцать четыре) часа до начала работ и не является случаем недоступности Услуги.</w:t>
      </w:r>
    </w:p>
    <w:p>
      <w:pPr>
        <w:pStyle w:val="Normal"/>
        <w:jc w:val="both"/>
        <w:rPr>
          <w:b/>
          <w:sz w:val="22"/>
          <w:szCs w:val="22"/>
        </w:rPr>
      </w:pPr>
      <w:r>
        <w:rPr>
          <w:b/>
          <w:sz w:val="22"/>
          <w:szCs w:val="22"/>
        </w:rPr>
        <w:t xml:space="preserve">6. ПЕРЕРЫВЫ (ПРЕКРАЩЕНИЕ СВЯЗИ) </w:t>
      </w:r>
    </w:p>
    <w:p>
      <w:pPr>
        <w:pStyle w:val="Normal"/>
        <w:jc w:val="both"/>
        <w:rPr>
          <w:sz w:val="22"/>
          <w:szCs w:val="22"/>
        </w:rPr>
      </w:pPr>
      <w:r>
        <w:rPr>
          <w:sz w:val="22"/>
          <w:szCs w:val="22"/>
        </w:rPr>
        <w:t>Перерыв связи означает полную невозможность использования Услуги по вине Исполнителя. Факт перерыва связи признается на основании обращения Заказчика в Службу сопровождения РКС ОО КК, подтвержденного данными системы мониторинга Исполнителя.</w:t>
      </w:r>
    </w:p>
    <w:p>
      <w:pPr>
        <w:pStyle w:val="Normal"/>
        <w:jc w:val="both"/>
        <w:rPr>
          <w:sz w:val="22"/>
          <w:szCs w:val="22"/>
        </w:rPr>
      </w:pPr>
      <w:r>
        <w:rPr>
          <w:sz w:val="22"/>
          <w:szCs w:val="22"/>
        </w:rPr>
        <w:t xml:space="preserve">Не являются перерывами связи регламентные работы и случаи планового технического обслуживания, в том числе работы по тестированию или настройке на сети Исполнителя, о которых Заказчик извещается заблаговременно не менее чем за 24 (Двадцать четыре) часа, а также случаи возникновения перерывов, произошедших не по вине Исполнителя, заранее согласованные Сторонами перерывы и перерывы, длящиеся менее 30 минут. </w:t>
      </w:r>
    </w:p>
    <w:p>
      <w:pPr>
        <w:pStyle w:val="Normal"/>
        <w:jc w:val="both"/>
        <w:rPr>
          <w:b/>
          <w:sz w:val="22"/>
          <w:szCs w:val="22"/>
        </w:rPr>
      </w:pPr>
      <w:r>
        <w:rPr>
          <w:b/>
          <w:sz w:val="22"/>
          <w:szCs w:val="22"/>
        </w:rPr>
        <w:t>7. ТРЕБОВАНИЯ К БЕЗОПАСНОСТИ ПРЕДОСТАВЛЯЕМЫХ УСЛУГ</w:t>
      </w:r>
    </w:p>
    <w:p>
      <w:pPr>
        <w:pStyle w:val="Normal"/>
        <w:jc w:val="both"/>
        <w:rPr>
          <w:sz w:val="22"/>
          <w:szCs w:val="22"/>
        </w:rPr>
      </w:pPr>
      <w:r>
        <w:rPr>
          <w:sz w:val="22"/>
          <w:szCs w:val="22"/>
        </w:rPr>
        <w:t>Услуги должны отвечать требованиям качества, безопасности жизни и здоровья, соответствовать требованиям сертификации, лицензионным требованиям, государственным стандартам, а также иным требованиям, предъявляемым законодательством Российской Федерации или настоящим Контрактом.</w:t>
      </w:r>
    </w:p>
    <w:p>
      <w:pPr>
        <w:pStyle w:val="Normal"/>
        <w:jc w:val="both"/>
        <w:rPr>
          <w:sz w:val="22"/>
          <w:szCs w:val="22"/>
        </w:rPr>
      </w:pPr>
      <w:r>
        <w:rPr>
          <w:sz w:val="22"/>
          <w:szCs w:val="22"/>
        </w:rPr>
        <w:t>При оказании услуг Исполнитель может использовать копирайт и иные лицензионные, авторские или торговые знаки, определяемые действующим законодательством Российской Федерации</w:t>
      </w:r>
    </w:p>
    <w:p>
      <w:pPr>
        <w:pStyle w:val="Normal"/>
        <w:jc w:val="both"/>
        <w:rPr>
          <w:b/>
          <w:sz w:val="22"/>
          <w:szCs w:val="22"/>
        </w:rPr>
      </w:pPr>
      <w:r>
        <w:rPr>
          <w:b/>
          <w:sz w:val="22"/>
          <w:szCs w:val="22"/>
        </w:rPr>
        <w:t>8. ТЕХНИЧЕСКАЯ ПОДДЕРЖКА</w:t>
      </w:r>
    </w:p>
    <w:p>
      <w:pPr>
        <w:pStyle w:val="Normal"/>
        <w:jc w:val="both"/>
        <w:rPr>
          <w:sz w:val="22"/>
          <w:szCs w:val="22"/>
        </w:rPr>
      </w:pPr>
      <w:r>
        <w:rPr>
          <w:sz w:val="22"/>
          <w:szCs w:val="22"/>
        </w:rPr>
        <w:t xml:space="preserve">Техническая поддержка Пользователей РКС ОО КК оказывается Исполнителем  в рабочие дни с 8 до 18 часов по телефонному номеру (звонок бесплатный): 8-800-3022009 и по электронной почте </w:t>
      </w:r>
      <w:hyperlink r:id="rId3">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По указанным телефонам и на веб-сайте Интернет </w:t>
      </w:r>
      <w:hyperlink r:id="rId4">
        <w:r>
          <w:rPr>
            <w:rStyle w:val="Hyperlink"/>
            <w:sz w:val="22"/>
            <w:szCs w:val="22"/>
            <w:lang w:val="en-US"/>
          </w:rPr>
          <w:t>https</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для Пользователей доступны информационно-справочные услуги по предоставлению информации об оказываемых услугах. Исполнитель фиксирует время обращения Пользователя, выясняет причину отсутствия доступа к Услуге, предпринимает необходимые меры для ее устранения и уведомляет Пользователя о предпринятых мерах. </w:t>
      </w:r>
      <w:bookmarkEnd w:id="0"/>
    </w:p>
    <w:p>
      <w:pPr>
        <w:pStyle w:val="Normal"/>
        <w:jc w:val="both"/>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Директор ГКОУ ШКОЛА №27 Г. - К. АНАПА</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Д.И. Сиренко</w:t>
            </w:r>
          </w:p>
          <w:p>
            <w:pPr>
              <w:pStyle w:val="Normal"/>
              <w:jc w:val="both"/>
              <w:rPr>
                <w:sz w:val="22"/>
                <w:szCs w:val="22"/>
              </w:rPr>
            </w:pPr>
            <w:r>
              <w:rPr>
                <w:sz w:val="22"/>
                <w:szCs w:val="22"/>
              </w:rPr>
              <w:t>М.П.</w:t>
            </w:r>
          </w:p>
        </w:tc>
      </w:tr>
    </w:tbl>
    <w:p>
      <w:pPr>
        <w:pStyle w:val="Normal"/>
        <w:jc w:val="both"/>
        <w:rPr/>
      </w:pPr>
      <w:r>
        <w:rPr/>
      </w:r>
    </w:p>
    <w:tbl>
      <w:tblPr>
        <w:tblW w:w="9288" w:type="dxa"/>
        <w:jc w:val="left"/>
        <w:tblInd w:w="581" w:type="dxa"/>
        <w:tblLayout w:type="fixed"/>
        <w:tblCellMar>
          <w:top w:w="0" w:type="dxa"/>
          <w:left w:w="108" w:type="dxa"/>
          <w:bottom w:w="0" w:type="dxa"/>
          <w:right w:w="108" w:type="dxa"/>
        </w:tblCellMar>
        <w:tblLook w:val="0000" w:noHBand="0" w:noVBand="0" w:firstColumn="0" w:lastRow="0" w:lastColumn="0" w:firstRow="0"/>
      </w:tblPr>
      <w:tblGrid>
        <w:gridCol w:w="3378"/>
        <w:gridCol w:w="1945"/>
        <w:gridCol w:w="3965"/>
      </w:tblGrid>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5" w:type="dxa"/>
            <w:tcBorders/>
          </w:tcPr>
          <w:p>
            <w:pPr>
              <w:pStyle w:val="Noeeu"/>
              <w:widowControl/>
              <w:jc w:val="both"/>
              <w:rPr>
                <w:spacing w:val="0"/>
                <w:kern w:val="0"/>
                <w:sz w:val="22"/>
                <w:szCs w:val="22"/>
                <w:lang w:val="ru-RU"/>
              </w:rPr>
            </w:pPr>
            <w:r>
              <w:rPr>
                <w:spacing w:val="0"/>
                <w:kern w:val="0"/>
                <w:sz w:val="22"/>
                <w:szCs w:val="22"/>
                <w:lang w:val="ru-RU"/>
              </w:rPr>
            </w:r>
          </w:p>
        </w:tc>
        <w:tc>
          <w:tcPr>
            <w:tcW w:w="3965" w:type="dxa"/>
            <w:tcBorders/>
          </w:tcPr>
          <w:p>
            <w:pPr>
              <w:pStyle w:val="Noeeu"/>
              <w:widowControl/>
              <w:jc w:val="right"/>
              <w:rPr>
                <w:spacing w:val="0"/>
                <w:kern w:val="0"/>
                <w:sz w:val="22"/>
                <w:szCs w:val="22"/>
                <w:lang w:val="ru-RU"/>
              </w:rPr>
            </w:pPr>
            <w:r>
              <w:rPr>
                <w:spacing w:val="0"/>
                <w:kern w:val="0"/>
                <w:sz w:val="22"/>
                <w:szCs w:val="22"/>
                <w:lang w:val="ru-RU"/>
              </w:rPr>
              <w:t>Приложение 2</w:t>
            </w:r>
          </w:p>
        </w:tc>
      </w:tr>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5" w:type="dxa"/>
            <w:tcBorders/>
          </w:tcPr>
          <w:p>
            <w:pPr>
              <w:pStyle w:val="Noeeu"/>
              <w:widowControl/>
              <w:jc w:val="both"/>
              <w:rPr>
                <w:spacing w:val="0"/>
                <w:kern w:val="0"/>
                <w:sz w:val="22"/>
                <w:szCs w:val="22"/>
                <w:lang w:val="ru-RU"/>
              </w:rPr>
            </w:pPr>
            <w:r>
              <w:rPr>
                <w:spacing w:val="0"/>
                <w:kern w:val="0"/>
                <w:sz w:val="22"/>
                <w:szCs w:val="22"/>
                <w:lang w:val="ru-RU"/>
              </w:rPr>
            </w:r>
          </w:p>
        </w:tc>
        <w:tc>
          <w:tcPr>
            <w:tcW w:w="3965" w:type="dxa"/>
            <w:tcBorders/>
          </w:tcPr>
          <w:p>
            <w:pPr>
              <w:pStyle w:val="Noeeu"/>
              <w:widowControl/>
              <w:jc w:val="right"/>
              <w:rPr>
                <w:spacing w:val="0"/>
                <w:kern w:val="0"/>
                <w:sz w:val="22"/>
                <w:szCs w:val="22"/>
                <w:lang w:val="ru-RU"/>
              </w:rPr>
            </w:pPr>
            <w:r>
              <w:rPr>
                <w:spacing w:val="0"/>
                <w:kern w:val="0"/>
                <w:sz w:val="22"/>
                <w:szCs w:val="22"/>
                <w:lang w:val="ru-RU"/>
              </w:rPr>
              <w:t xml:space="preserve">к Контракту № </w:t>
            </w:r>
            <w:r>
              <w:rPr>
                <w:sz w:val="22"/>
                <w:szCs w:val="22"/>
                <w:lang w:val="ru-RU"/>
              </w:rPr>
              <w:t>КС2/2301033998</w:t>
            </w:r>
            <w:r>
              <w:rPr>
                <w:sz w:val="22"/>
                <w:szCs w:val="22"/>
              </w:rPr>
              <w:t/>
            </w:r>
            <w:r>
              <w:rPr>
                <w:sz w:val="22"/>
                <w:szCs w:val="22"/>
                <w:lang w:val="ru-RU"/>
              </w:rPr>
              <w:t>/25</w:t>
            </w:r>
            <w:r>
              <w:rPr>
                <w:i/>
                <w:sz w:val="16"/>
                <w:szCs w:val="16"/>
                <w:lang w:val="ru-RU"/>
              </w:rPr>
              <w:t xml:space="preserve"> </w:t>
            </w:r>
            <w:r>
              <w:rPr>
                <w:sz w:val="22"/>
                <w:szCs w:val="22"/>
                <w:lang w:val="ru-RU"/>
              </w:rPr>
              <w:t>от </w:t>
            </w:r>
            <w:r>
              <w:rPr>
                <w:sz w:val="22"/>
                <w:szCs w:val="22"/>
              </w:rPr>
              <w:t/>
            </w:r>
            <w:r>
              <w:rPr>
                <w:sz w:val="22"/>
                <w:szCs w:val="22"/>
                <w:lang w:val="ru-RU"/>
              </w:rPr>
              <w:t/>
            </w:r>
          </w:p>
        </w:tc>
      </w:tr>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5" w:type="dxa"/>
            <w:tcBorders/>
          </w:tcPr>
          <w:p>
            <w:pPr>
              <w:pStyle w:val="Noeeu"/>
              <w:widowControl/>
              <w:jc w:val="both"/>
              <w:rPr>
                <w:spacing w:val="0"/>
                <w:kern w:val="0"/>
                <w:sz w:val="22"/>
                <w:szCs w:val="22"/>
                <w:lang w:val="ru-RU"/>
              </w:rPr>
            </w:pPr>
            <w:r>
              <w:rPr>
                <w:spacing w:val="0"/>
                <w:kern w:val="0"/>
                <w:sz w:val="22"/>
                <w:szCs w:val="22"/>
                <w:lang w:val="ru-RU"/>
              </w:rPr>
            </w:r>
          </w:p>
        </w:tc>
        <w:tc>
          <w:tcPr>
            <w:tcW w:w="3965" w:type="dxa"/>
            <w:tcBorders/>
          </w:tcPr>
          <w:p>
            <w:pPr>
              <w:pStyle w:val="Noeeu"/>
              <w:widowControl/>
              <w:jc w:val="right"/>
              <w:rPr>
                <w:spacing w:val="0"/>
                <w:kern w:val="0"/>
                <w:sz w:val="22"/>
                <w:szCs w:val="22"/>
                <w:lang w:val="ru-RU"/>
              </w:rPr>
            </w:pPr>
            <w:r>
              <w:rPr>
                <w:spacing w:val="0"/>
                <w:kern w:val="0"/>
                <w:sz w:val="22"/>
                <w:szCs w:val="22"/>
                <w:lang w:val="ru-RU"/>
              </w:rPr>
            </w:r>
          </w:p>
        </w:tc>
      </w:tr>
    </w:tbl>
    <w:p>
      <w:pPr>
        <w:pStyle w:val="Style0"/>
        <w:jc w:val="both"/>
        <w:rPr>
          <w:rFonts w:ascii="Times New Roman" w:hAnsi="Times New Roman"/>
          <w:sz w:val="22"/>
          <w:szCs w:val="22"/>
        </w:rPr>
      </w:pPr>
      <w:r>
        <w:rPr>
          <w:rFonts w:ascii="Times New Roman" w:hAnsi="Times New Roman"/>
          <w:sz w:val="22"/>
          <w:szCs w:val="22"/>
        </w:rPr>
        <w:tab/>
        <w:tab/>
        <w:tab/>
        <w:tab/>
        <w:tab/>
        <w:tab/>
        <w:tab/>
        <w:tab/>
        <w:tab/>
        <w:tab/>
      </w:r>
    </w:p>
    <w:p>
      <w:pPr>
        <w:pStyle w:val="Style0"/>
        <w:jc w:val="center"/>
        <w:rPr>
          <w:rFonts w:ascii="Times New Roman" w:hAnsi="Times New Roman"/>
          <w:b/>
          <w:sz w:val="22"/>
          <w:szCs w:val="22"/>
        </w:rPr>
      </w:pPr>
      <w:r>
        <w:rPr>
          <w:rFonts w:ascii="Times New Roman" w:hAnsi="Times New Roman"/>
          <w:b/>
          <w:sz w:val="22"/>
          <w:szCs w:val="22"/>
        </w:rPr>
      </w:r>
    </w:p>
    <w:p>
      <w:pPr>
        <w:pStyle w:val="Noeeu"/>
        <w:widowControl/>
        <w:jc w:val="center"/>
        <w:rPr>
          <w:b/>
          <w:sz w:val="22"/>
          <w:szCs w:val="22"/>
          <w:lang w:val="ru-RU"/>
        </w:rPr>
      </w:pPr>
      <w:r>
        <w:rPr>
          <w:b/>
          <w:sz w:val="22"/>
          <w:szCs w:val="22"/>
          <w:lang w:val="ru-RU"/>
        </w:rPr>
        <w:t>ПРОТОКОЛ  СОГЛАШЕНИЯ О ЦЕНЕ</w:t>
      </w:r>
    </w:p>
    <w:p>
      <w:pPr>
        <w:pStyle w:val="Noeeu"/>
        <w:jc w:val="center"/>
        <w:rPr>
          <w:spacing w:val="0"/>
          <w:kern w:val="0"/>
          <w:sz w:val="22"/>
          <w:szCs w:val="22"/>
          <w:lang w:val="ru-RU"/>
        </w:rPr>
      </w:pPr>
      <w:r>
        <w:rPr>
          <w:sz w:val="22"/>
          <w:szCs w:val="22"/>
          <w:lang w:val="ru-RU"/>
        </w:rPr>
        <w:t>на оказание научно-технических услуг по предоставлению, развитию и технической поддержке корпоративных сервисов РКС ОО КК</w:t>
      </w:r>
    </w:p>
    <w:p>
      <w:pPr>
        <w:pStyle w:val="Normal"/>
        <w:jc w:val="both"/>
        <w:rPr>
          <w:sz w:val="22"/>
          <w:szCs w:val="22"/>
        </w:rPr>
      </w:pPr>
      <w:r>
        <w:rPr>
          <w:sz w:val="22"/>
          <w:szCs w:val="22"/>
        </w:rPr>
        <w:t xml:space="preserve">Мы, нижеподписавшиеся, от лица ИСПОЛНИТЕЛЯ - проректор по цифровому развитию ФГБОУ ВО «КубГУ» Строганова Елена Валерьевна, с одной стороны, и от лица ЗАКАЗЧИКА - </w:t>
      </w:r>
      <w:bookmarkStart w:id="1" w:name="_Hlk169604883"/>
      <w:r>
        <w:rPr>
          <w:sz w:val="22"/>
          <w:szCs w:val="22"/>
        </w:rPr>
        <w:t>Директор ГКОУ ШКОЛА №27 Г. - К. АНАПА Сиренко Дениса Ивановича</w:t>
      </w:r>
      <w:bookmarkEnd w:id="1"/>
      <w:r>
        <w:rPr>
          <w:sz w:val="22"/>
          <w:szCs w:val="22"/>
        </w:rPr>
        <w:t>, с другой стороны, удостоверяем, что Сторонами достигнуто соглашение о предоставлении ЗАКАЗЧИКУ по Контрактной цене следующего пакета ежемесячно оказываемых услуг:</w:t>
      </w:r>
    </w:p>
    <w:tbl>
      <w:tblPr>
        <w:tblW w:w="981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709"/>
        <w:gridCol w:w="5127"/>
        <w:gridCol w:w="1422"/>
        <w:gridCol w:w="1134"/>
        <w:gridCol w:w="1418"/>
      </w:tblGrid>
      <w:tr>
        <w:trPr>
          <w:trHeight w:val="1035" w:hRule="atLeast"/>
        </w:trPr>
        <w:tc>
          <w:tcPr>
            <w:tcW w:w="709"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rPr>
            </w:pPr>
            <w:r>
              <w:rPr>
                <w:b/>
                <w:bCs/>
                <w:sz w:val="22"/>
                <w:szCs w:val="22"/>
              </w:rPr>
              <w:t xml:space="preserve">№ </w:t>
            </w:r>
            <w:r>
              <w:rPr>
                <w:b/>
                <w:bCs/>
                <w:sz w:val="22"/>
                <w:szCs w:val="22"/>
              </w:rPr>
              <w:t>п./п.</w:t>
            </w:r>
          </w:p>
        </w:tc>
        <w:tc>
          <w:tcPr>
            <w:tcW w:w="51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t>Вид (содержание) услуг</w:t>
            </w:r>
          </w:p>
        </w:tc>
        <w:tc>
          <w:tcPr>
            <w:tcW w:w="1422"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lang w:val="ru-RU"/>
              </w:rPr>
            </w:pPr>
            <w:r>
              <w:rPr>
                <w:b/>
                <w:bCs/>
                <w:sz w:val="22"/>
                <w:szCs w:val="22"/>
                <w:lang w:val="ru-RU"/>
              </w:rPr>
              <w:t>Стоимость в месяц с НДС (руб.)</w:t>
            </w:r>
          </w:p>
        </w:tc>
        <w:tc>
          <w:tcPr>
            <w:tcW w:w="1134"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Число месяцев</w:t>
            </w:r>
          </w:p>
        </w:tc>
        <w:tc>
          <w:tcPr>
            <w:tcW w:w="1418"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Цена с НДС (руб)</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4"/>
              </w:numPr>
              <w:rPr>
                <w:b/>
                <w:bCs/>
                <w:sz w:val="22"/>
                <w:szCs w:val="22"/>
                <w:lang w:val="ru-RU"/>
              </w:rPr>
            </w:pPr>
            <w:r>
              <w:rPr>
                <w:b/>
                <w:bCs/>
                <w:sz w:val="22"/>
                <w:szCs w:val="22"/>
                <w:lang w:val="ru-RU"/>
              </w:rPr>
            </w:r>
          </w:p>
        </w:tc>
        <w:tc>
          <w:tcPr>
            <w:tcW w:w="5127"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Предоставление, развитие и техническая поддержка корпоративных сервисов</w:t>
            </w:r>
          </w:p>
        </w:tc>
        <w:tc>
          <w:tcPr>
            <w:tcW w:w="1422"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rPr>
              <w:t>50</w:t>
            </w:r>
            <w:r>
              <w:rPr>
                <w:sz w:val="22"/>
                <w:szCs w:val="22"/>
                <w:lang w:val="ru-RU"/>
              </w:rPr>
              <w:t>4</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6048</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4"/>
              </w:numPr>
              <w:rPr>
                <w:b/>
                <w:bCs/>
                <w:sz w:val="22"/>
                <w:szCs w:val="22"/>
                <w:lang w:val="ru-RU"/>
              </w:rPr>
            </w:pPr>
            <w:r>
              <w:rPr>
                <w:b/>
                <w:bCs/>
                <w:sz w:val="22"/>
                <w:szCs w:val="22"/>
                <w:lang w:val="ru-RU"/>
              </w:rPr>
            </w:r>
          </w:p>
        </w:tc>
        <w:tc>
          <w:tcPr>
            <w:tcW w:w="5127"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Веб-хостинг для сайта с техническим обслуживанием</w:t>
            </w:r>
          </w:p>
        </w:tc>
        <w:tc>
          <w:tcPr>
            <w:tcW w:w="1422"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lang w:val="ru-RU"/>
              </w:rPr>
              <w:t>258</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3096</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r>
          </w:p>
        </w:tc>
        <w:tc>
          <w:tcPr>
            <w:tcW w:w="7683" w:type="dxa"/>
            <w:gridSpan w:val="3"/>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Итого</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9144</w:t>
            </w:r>
          </w:p>
        </w:tc>
      </w:tr>
    </w:tbl>
    <w:p>
      <w:pPr>
        <w:pStyle w:val="Noeeu"/>
        <w:widowControl/>
        <w:rPr>
          <w:spacing w:val="0"/>
          <w:kern w:val="0"/>
          <w:sz w:val="22"/>
          <w:szCs w:val="22"/>
          <w:lang w:val="ru-RU"/>
        </w:rPr>
      </w:pPr>
      <w:r>
        <w:rPr>
          <w:spacing w:val="0"/>
          <w:kern w:val="0"/>
          <w:sz w:val="22"/>
          <w:szCs w:val="22"/>
          <w:lang w:val="ru-RU"/>
        </w:rPr>
      </w:r>
    </w:p>
    <w:p>
      <w:pPr>
        <w:pStyle w:val="Noeeu"/>
        <w:widowControl/>
        <w:rPr>
          <w:spacing w:val="0"/>
          <w:kern w:val="0"/>
          <w:sz w:val="22"/>
          <w:szCs w:val="22"/>
          <w:lang w:val="ru-RU"/>
        </w:rPr>
      </w:pPr>
      <w:r>
        <w:rPr>
          <w:spacing w:val="0"/>
          <w:kern w:val="0"/>
          <w:sz w:val="22"/>
          <w:szCs w:val="22"/>
          <w:lang w:val="ru-RU"/>
        </w:rPr>
        <w:t>Все цены указаны с учетом НДС 20%.</w:t>
      </w:r>
    </w:p>
    <w:p>
      <w:pPr>
        <w:pStyle w:val="Noeeu"/>
        <w:widowControl/>
        <w:rPr>
          <w:spacing w:val="0"/>
          <w:kern w:val="0"/>
          <w:sz w:val="22"/>
          <w:szCs w:val="22"/>
          <w:lang w:val="ru-RU"/>
        </w:rPr>
      </w:pPr>
      <w:r>
        <w:rPr>
          <w:spacing w:val="0"/>
          <w:kern w:val="0"/>
          <w:sz w:val="22"/>
          <w:szCs w:val="22"/>
          <w:lang w:val="ru-RU"/>
        </w:rPr>
        <w:t xml:space="preserve">Стоимость Контракта составляет </w:t>
      </w:r>
      <w:r>
        <w:rPr>
          <w:sz w:val="22"/>
          <w:szCs w:val="22"/>
          <w:lang w:val="ru-RU"/>
        </w:rPr>
        <w:t>9 144 (девять тысяч сто сорок четыре) рубля 00 копеек, в том числе НДС 20% в сумме 1</w:t>
      </w:r>
      <w:r>
        <w:rPr>
          <w:sz w:val="22"/>
          <w:szCs w:val="22"/>
        </w:rPr>
        <w:t> </w:t>
      </w:r>
      <w:r>
        <w:rPr>
          <w:sz w:val="22"/>
          <w:szCs w:val="22"/>
          <w:lang w:val="ru-RU"/>
        </w:rPr>
        <w:t>524 (одна тысяча пятьсот двадцать четыре) рубля 00 копеек</w:t>
      </w:r>
      <w:r>
        <w:rPr>
          <w:spacing w:val="0"/>
          <w:kern w:val="0"/>
          <w:sz w:val="22"/>
          <w:szCs w:val="22"/>
          <w:lang w:val="ru-RU"/>
        </w:rPr>
        <w:t>.</w:t>
      </w:r>
    </w:p>
    <w:p>
      <w:pPr>
        <w:pStyle w:val="Noeeu"/>
        <w:widowControl/>
        <w:rPr>
          <w:spacing w:val="0"/>
          <w:kern w:val="0"/>
          <w:sz w:val="22"/>
          <w:szCs w:val="22"/>
          <w:lang w:val="ru-RU"/>
        </w:rPr>
      </w:pPr>
      <w:r>
        <w:rPr>
          <w:spacing w:val="0"/>
          <w:kern w:val="0"/>
          <w:sz w:val="22"/>
          <w:szCs w:val="22"/>
          <w:lang w:val="ru-RU"/>
        </w:rPr>
        <w:t>Настоящий протокол является основанием для проведения взаимных расчетов и платежей между Исполнителем и Заказчиком.</w:t>
      </w:r>
    </w:p>
    <w:p>
      <w:pPr>
        <w:pStyle w:val="Noeeu"/>
        <w:widowControl/>
        <w:jc w:val="both"/>
        <w:rPr>
          <w:spacing w:val="0"/>
          <w:kern w:val="0"/>
          <w:sz w:val="22"/>
          <w:szCs w:val="22"/>
          <w:lang w:val="ru-RU"/>
        </w:rPr>
      </w:pPr>
      <w:r>
        <w:rPr>
          <w:spacing w:val="0"/>
          <w:kern w:val="0"/>
          <w:sz w:val="22"/>
          <w:szCs w:val="22"/>
          <w:lang w:val="ru-RU"/>
        </w:rPr>
      </w:r>
    </w:p>
    <w:tbl>
      <w:tblPr>
        <w:tblpPr w:vertAnchor="text" w:horzAnchor="margin" w:tblpXSpec="center" w:leftFromText="180" w:rightFromText="180" w:tblpY="173"/>
        <w:tblW w:w="1017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4537"/>
        <w:gridCol w:w="278"/>
        <w:gridCol w:w="5358"/>
      </w:tblGrid>
      <w:tr>
        <w:trPr>
          <w:trHeight w:val="567" w:hRule="atLeast"/>
        </w:trPr>
        <w:tc>
          <w:tcPr>
            <w:tcW w:w="4537" w:type="dxa"/>
            <w:tcBorders/>
          </w:tcPr>
          <w:p>
            <w:pPr>
              <w:pStyle w:val="Noeeu"/>
              <w:widowControl/>
              <w:jc w:val="center"/>
              <w:rPr>
                <w:b/>
                <w:spacing w:val="0"/>
                <w:kern w:val="0"/>
                <w:sz w:val="22"/>
                <w:szCs w:val="22"/>
                <w:lang w:val="ru-RU"/>
              </w:rPr>
            </w:pPr>
            <w:r>
              <w:rPr>
                <w:b/>
                <w:spacing w:val="0"/>
                <w:kern w:val="0"/>
                <w:sz w:val="22"/>
                <w:szCs w:val="22"/>
                <w:lang w:val="ru-RU"/>
              </w:rPr>
              <w:t>От ИСПОЛНИТЕЛЯ:</w:t>
            </w:r>
          </w:p>
        </w:tc>
        <w:tc>
          <w:tcPr>
            <w:tcW w:w="278" w:type="dxa"/>
            <w:vMerge w:val="restart"/>
            <w:tcBorders/>
          </w:tcPr>
          <w:p>
            <w:pPr>
              <w:pStyle w:val="Noeeu"/>
              <w:widowControl/>
              <w:jc w:val="center"/>
              <w:rPr>
                <w:b/>
                <w:spacing w:val="0"/>
                <w:kern w:val="0"/>
                <w:sz w:val="22"/>
                <w:szCs w:val="22"/>
                <w:lang w:val="ru-RU"/>
              </w:rPr>
            </w:pPr>
            <w:r>
              <w:rPr>
                <w:b/>
                <w:spacing w:val="0"/>
                <w:kern w:val="0"/>
                <w:sz w:val="22"/>
                <w:szCs w:val="22"/>
                <w:lang w:val="ru-RU"/>
              </w:rPr>
            </w:r>
          </w:p>
        </w:tc>
        <w:tc>
          <w:tcPr>
            <w:tcW w:w="5358" w:type="dxa"/>
            <w:tcBorders/>
          </w:tcPr>
          <w:p>
            <w:pPr>
              <w:pStyle w:val="Noeeu"/>
              <w:widowControl/>
              <w:jc w:val="center"/>
              <w:rPr>
                <w:b/>
                <w:spacing w:val="0"/>
                <w:kern w:val="0"/>
                <w:sz w:val="22"/>
                <w:szCs w:val="22"/>
                <w:lang w:val="ru-RU"/>
              </w:rPr>
            </w:pPr>
            <w:r>
              <w:rPr>
                <w:b/>
                <w:spacing w:val="0"/>
                <w:kern w:val="0"/>
                <w:sz w:val="22"/>
                <w:szCs w:val="22"/>
                <w:lang w:val="ru-RU"/>
              </w:rPr>
              <w:t>От ЗАКАЗЧИКА:</w:t>
            </w:r>
          </w:p>
        </w:tc>
      </w:tr>
      <w:tr>
        <w:trPr>
          <w:trHeight w:val="270" w:hRule="atLeast"/>
        </w:trPr>
        <w:tc>
          <w:tcPr>
            <w:tcW w:w="4537" w:type="dxa"/>
            <w:tcBorders/>
          </w:tcPr>
          <w:p>
            <w:pPr>
              <w:pStyle w:val="Normal"/>
              <w:jc w:val="both"/>
              <w:rPr>
                <w:sz w:val="22"/>
                <w:szCs w:val="22"/>
              </w:rPr>
            </w:pPr>
            <w:r>
              <w:rPr>
                <w:sz w:val="22"/>
                <w:szCs w:val="22"/>
              </w:rPr>
              <w:t>Проректор по цифровому развитию ФГБОУ ВО «КубГУ»</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_____________________ Е.В. Строганова</w:t>
            </w:r>
          </w:p>
        </w:tc>
        <w:tc>
          <w:tcPr>
            <w:tcW w:w="278" w:type="dxa"/>
            <w:vMerge w:val="continue"/>
            <w:tcBorders/>
          </w:tcPr>
          <w:p>
            <w:pPr>
              <w:pStyle w:val="Noeeu"/>
              <w:widowControl/>
              <w:jc w:val="center"/>
              <w:rPr>
                <w:b/>
                <w:spacing w:val="0"/>
                <w:kern w:val="0"/>
                <w:sz w:val="22"/>
                <w:szCs w:val="22"/>
                <w:lang w:val="ru-RU"/>
              </w:rPr>
            </w:pPr>
            <w:r>
              <w:rPr>
                <w:b/>
                <w:spacing w:val="0"/>
                <w:kern w:val="0"/>
                <w:sz w:val="22"/>
                <w:szCs w:val="22"/>
                <w:lang w:val="ru-RU"/>
              </w:rPr>
            </w:r>
          </w:p>
        </w:tc>
        <w:tc>
          <w:tcPr>
            <w:tcW w:w="5358" w:type="dxa"/>
            <w:tcBorders/>
          </w:tcPr>
          <w:p>
            <w:pPr>
              <w:pStyle w:val="Normal"/>
              <w:jc w:val="both"/>
              <w:rPr>
                <w:sz w:val="22"/>
                <w:szCs w:val="22"/>
                <w:lang w:val="en-US"/>
              </w:rPr>
            </w:pPr>
            <w:r>
              <w:rPr>
                <w:sz w:val="22"/>
                <w:szCs w:val="22"/>
                <w:lang w:val="en-US"/>
              </w:rPr>
              <w:t>Директор ГКОУ ШКОЛА №27 Г. - К. АНАПА</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Д.И. Сиренко</w:t>
            </w:r>
          </w:p>
          <w:p>
            <w:pPr>
              <w:pStyle w:val="Normal"/>
              <w:rPr>
                <w:sz w:val="22"/>
                <w:szCs w:val="22"/>
              </w:rPr>
            </w:pPr>
            <w:r>
              <w:rPr>
                <w:sz w:val="22"/>
                <w:szCs w:val="22"/>
              </w:rPr>
            </w:r>
          </w:p>
        </w:tc>
      </w:tr>
      <w:tr>
        <w:trPr/>
        <w:tc>
          <w:tcPr>
            <w:tcW w:w="4537" w:type="dxa"/>
            <w:tcBorders/>
          </w:tcPr>
          <w:p>
            <w:pPr>
              <w:pStyle w:val="Normal"/>
              <w:jc w:val="both"/>
              <w:rPr>
                <w:sz w:val="22"/>
                <w:szCs w:val="22"/>
              </w:rPr>
            </w:pPr>
            <w:r>
              <w:rPr>
                <w:sz w:val="22"/>
                <w:szCs w:val="22"/>
              </w:rPr>
            </w:r>
          </w:p>
          <w:p>
            <w:pPr>
              <w:pStyle w:val="Normal"/>
              <w:jc w:val="both"/>
              <w:rPr>
                <w:sz w:val="22"/>
                <w:szCs w:val="22"/>
              </w:rPr>
            </w:pPr>
            <w:r>
              <w:rPr>
                <w:sz w:val="22"/>
                <w:szCs w:val="22"/>
              </w:rPr>
            </w:r>
          </w:p>
        </w:tc>
        <w:tc>
          <w:tcPr>
            <w:tcW w:w="278" w:type="dxa"/>
            <w:vMerge w:val="continue"/>
            <w:tcBorders/>
          </w:tcPr>
          <w:p>
            <w:pPr>
              <w:pStyle w:val="Noeeu"/>
              <w:widowControl/>
              <w:jc w:val="right"/>
              <w:rPr>
                <w:spacing w:val="0"/>
                <w:kern w:val="0"/>
                <w:sz w:val="22"/>
                <w:szCs w:val="22"/>
                <w:lang w:val="ru-RU"/>
              </w:rPr>
            </w:pPr>
            <w:r>
              <w:rPr>
                <w:spacing w:val="0"/>
                <w:kern w:val="0"/>
                <w:sz w:val="22"/>
                <w:szCs w:val="22"/>
                <w:lang w:val="ru-RU"/>
              </w:rPr>
            </w:r>
          </w:p>
        </w:tc>
        <w:tc>
          <w:tcPr>
            <w:tcW w:w="5358" w:type="dxa"/>
            <w:tcBorders/>
          </w:tcPr>
          <w:p>
            <w:pPr>
              <w:pStyle w:val="Noeeu"/>
              <w:widowControl/>
              <w:rPr>
                <w:spacing w:val="0"/>
                <w:kern w:val="0"/>
                <w:sz w:val="22"/>
                <w:szCs w:val="22"/>
                <w:lang w:val="ru-RU"/>
              </w:rPr>
            </w:pPr>
            <w:r>
              <w:rPr>
                <w:spacing w:val="0"/>
                <w:kern w:val="0"/>
                <w:sz w:val="22"/>
                <w:szCs w:val="22"/>
                <w:lang w:val="ru-RU"/>
              </w:rPr>
            </w:r>
          </w:p>
        </w:tc>
      </w:tr>
      <w:tr>
        <w:trPr/>
        <w:tc>
          <w:tcPr>
            <w:tcW w:w="4537" w:type="dxa"/>
            <w:tcBorders/>
          </w:tcPr>
          <w:p>
            <w:pPr>
              <w:pStyle w:val="Noeeu"/>
              <w:widowControl/>
              <w:jc w:val="right"/>
              <w:rPr>
                <w:spacing w:val="0"/>
                <w:kern w:val="0"/>
                <w:sz w:val="22"/>
                <w:szCs w:val="22"/>
                <w:lang w:val="ru-RU"/>
              </w:rPr>
            </w:pPr>
            <w:r>
              <w:rPr>
                <w:spacing w:val="0"/>
                <w:kern w:val="0"/>
                <w:sz w:val="22"/>
                <w:szCs w:val="22"/>
                <w:lang w:val="ru-RU"/>
              </w:rPr>
            </w:r>
          </w:p>
        </w:tc>
        <w:tc>
          <w:tcPr>
            <w:tcW w:w="278" w:type="dxa"/>
            <w:vMerge w:val="continue"/>
            <w:tcBorders/>
          </w:tcPr>
          <w:p>
            <w:pPr>
              <w:pStyle w:val="Noeeu"/>
              <w:widowControl/>
              <w:jc w:val="right"/>
              <w:rPr>
                <w:spacing w:val="0"/>
                <w:kern w:val="0"/>
                <w:sz w:val="22"/>
                <w:szCs w:val="22"/>
                <w:lang w:val="ru-RU"/>
              </w:rPr>
            </w:pPr>
            <w:r>
              <w:rPr>
                <w:spacing w:val="0"/>
                <w:kern w:val="0"/>
                <w:sz w:val="22"/>
                <w:szCs w:val="22"/>
                <w:lang w:val="ru-RU"/>
              </w:rPr>
            </w:r>
          </w:p>
        </w:tc>
        <w:tc>
          <w:tcPr>
            <w:tcW w:w="5358" w:type="dxa"/>
            <w:tcBorders/>
          </w:tcPr>
          <w:p>
            <w:pPr>
              <w:pStyle w:val="Noeeu"/>
              <w:widowControl/>
              <w:jc w:val="right"/>
              <w:rPr>
                <w:spacing w:val="0"/>
                <w:kern w:val="0"/>
                <w:sz w:val="22"/>
                <w:szCs w:val="22"/>
                <w:lang w:val="ru-RU"/>
              </w:rPr>
            </w:pPr>
            <w:r>
              <w:rPr>
                <w:spacing w:val="0"/>
                <w:kern w:val="0"/>
                <w:sz w:val="22"/>
                <w:szCs w:val="22"/>
                <w:lang w:val="ru-RU"/>
              </w:rPr>
            </w:r>
          </w:p>
        </w:tc>
      </w:tr>
      <w:tr>
        <w:trPr/>
        <w:tc>
          <w:tcPr>
            <w:tcW w:w="4537" w:type="dxa"/>
            <w:tcBorders/>
          </w:tcPr>
          <w:p>
            <w:pPr>
              <w:pStyle w:val="Noeeu"/>
              <w:widowControl/>
              <w:jc w:val="center"/>
              <w:rPr>
                <w:spacing w:val="0"/>
                <w:kern w:val="0"/>
                <w:sz w:val="22"/>
                <w:szCs w:val="22"/>
                <w:lang w:val="ru-RU"/>
              </w:rPr>
            </w:pPr>
            <w:r>
              <w:rPr>
                <w:spacing w:val="0"/>
                <w:kern w:val="0"/>
                <w:sz w:val="22"/>
                <w:szCs w:val="22"/>
                <w:lang w:val="ru-RU"/>
              </w:rPr>
            </w:r>
          </w:p>
        </w:tc>
        <w:tc>
          <w:tcPr>
            <w:tcW w:w="278" w:type="dxa"/>
            <w:vMerge w:val="continue"/>
            <w:tcBorders/>
          </w:tcPr>
          <w:p>
            <w:pPr>
              <w:pStyle w:val="Noeeu"/>
              <w:widowControl/>
              <w:jc w:val="center"/>
              <w:rPr>
                <w:spacing w:val="0"/>
                <w:kern w:val="0"/>
                <w:sz w:val="22"/>
                <w:szCs w:val="22"/>
                <w:lang w:val="ru-RU"/>
              </w:rPr>
            </w:pPr>
            <w:r>
              <w:rPr>
                <w:spacing w:val="0"/>
                <w:kern w:val="0"/>
                <w:sz w:val="22"/>
                <w:szCs w:val="22"/>
                <w:lang w:val="ru-RU"/>
              </w:rPr>
            </w:r>
          </w:p>
        </w:tc>
        <w:tc>
          <w:tcPr>
            <w:tcW w:w="5358" w:type="dxa"/>
            <w:tcBorders/>
          </w:tcPr>
          <w:p>
            <w:pPr>
              <w:pStyle w:val="Noeeu"/>
              <w:widowControl/>
              <w:jc w:val="center"/>
              <w:rPr>
                <w:spacing w:val="0"/>
                <w:kern w:val="0"/>
                <w:sz w:val="22"/>
                <w:szCs w:val="22"/>
                <w:lang w:val="ru-RU"/>
              </w:rPr>
            </w:pPr>
            <w:r>
              <w:rPr>
                <w:spacing w:val="0"/>
                <w:kern w:val="0"/>
                <w:sz w:val="22"/>
                <w:szCs w:val="22"/>
                <w:lang w:val="ru-RU"/>
              </w:rPr>
            </w:r>
          </w:p>
        </w:tc>
      </w:tr>
    </w:tbl>
    <w:p>
      <w:pPr>
        <w:pStyle w:val="Noeeu"/>
        <w:widowControl/>
        <w:jc w:val="both"/>
        <w:rPr>
          <w:spacing w:val="0"/>
          <w:kern w:val="0"/>
          <w:sz w:val="22"/>
          <w:szCs w:val="22"/>
          <w:lang w:val="ru-RU"/>
        </w:rPr>
      </w:pPr>
      <w:r>
        <w:rPr>
          <w:spacing w:val="0"/>
          <w:kern w:val="0"/>
          <w:sz w:val="22"/>
          <w:szCs w:val="22"/>
          <w:lang w:val="ru-RU"/>
        </w:rPr>
      </w:r>
    </w:p>
    <w:p>
      <w:pPr>
        <w:pStyle w:val="Noeeu"/>
        <w:widowControl/>
        <w:jc w:val="both"/>
        <w:rPr>
          <w:spacing w:val="0"/>
          <w:kern w:val="0"/>
          <w:sz w:val="22"/>
          <w:szCs w:val="22"/>
          <w:lang w:val="ru-RU"/>
        </w:rPr>
      </w:pPr>
      <w:r>
        <w:rPr>
          <w:spacing w:val="0"/>
          <w:kern w:val="0"/>
          <w:sz w:val="22"/>
          <w:szCs w:val="22"/>
          <w:lang w:val="ru-RU"/>
        </w:rPr>
      </w:r>
      <w:r>
        <w:br w:type="page"/>
      </w:r>
    </w:p>
    <w:p>
      <w:pPr>
        <w:pStyle w:val="Normal"/>
        <w:spacing w:before="0" w:after="0"/>
        <w:jc w:val="right"/>
        <w:rPr>
          <w:b/>
          <w:sz w:val="22"/>
          <w:szCs w:val="22"/>
        </w:rPr>
      </w:pPr>
      <w:r>
        <w:rPr>
          <w:b/>
          <w:sz w:val="22"/>
          <w:szCs w:val="22"/>
        </w:rPr>
        <w:t xml:space="preserve">Приложение №3 </w:t>
      </w:r>
    </w:p>
    <w:p>
      <w:pPr>
        <w:pStyle w:val="Normal"/>
        <w:jc w:val="right"/>
        <w:rPr>
          <w:b/>
          <w:sz w:val="22"/>
          <w:szCs w:val="22"/>
        </w:rPr>
      </w:pPr>
      <w:r>
        <w:rPr>
          <w:b/>
          <w:sz w:val="22"/>
          <w:szCs w:val="22"/>
        </w:rPr>
        <w:t>к Контракту № КС2/2301033998</w:t>
      </w:r>
      <w:r>
        <w:rPr>
          <w:b/>
          <w:sz w:val="22"/>
          <w:szCs w:val="22"/>
          <w:lang w:val="en-US"/>
        </w:rPr>
        <w:t/>
      </w:r>
      <w:r>
        <w:rPr>
          <w:b/>
          <w:sz w:val="22"/>
          <w:szCs w:val="22"/>
        </w:rPr>
        <w:t>/25</w:t>
      </w:r>
      <w:r>
        <w:rPr>
          <w:b/>
          <w:i/>
          <w:sz w:val="16"/>
          <w:szCs w:val="16"/>
        </w:rPr>
        <w:t xml:space="preserve"> </w:t>
      </w:r>
      <w:r>
        <w:rPr>
          <w:b/>
          <w:sz w:val="22"/>
          <w:szCs w:val="22"/>
        </w:rPr>
        <w:t>от </w:t>
      </w:r>
    </w:p>
    <w:p>
      <w:pPr>
        <w:pStyle w:val="Normal"/>
        <w:jc w:val="center"/>
        <w:rPr>
          <w:b/>
          <w:sz w:val="22"/>
          <w:szCs w:val="22"/>
        </w:rPr>
      </w:pPr>
      <w:r>
        <w:rPr>
          <w:b/>
          <w:sz w:val="22"/>
          <w:szCs w:val="22"/>
        </w:rPr>
      </w:r>
    </w:p>
    <w:p>
      <w:pPr>
        <w:pStyle w:val="Normal"/>
        <w:jc w:val="center"/>
        <w:rPr>
          <w:b/>
          <w:sz w:val="22"/>
          <w:szCs w:val="22"/>
        </w:rPr>
      </w:pPr>
      <w:r>
        <w:rPr>
          <w:b/>
          <w:sz w:val="22"/>
          <w:szCs w:val="22"/>
        </w:rPr>
        <w:t xml:space="preserve">СОГЛАШЕНИЕ </w:t>
      </w:r>
    </w:p>
    <w:p>
      <w:pPr>
        <w:pStyle w:val="Normal"/>
        <w:jc w:val="center"/>
        <w:rPr>
          <w:b/>
          <w:sz w:val="22"/>
          <w:szCs w:val="22"/>
        </w:rPr>
      </w:pPr>
      <w:r>
        <w:rPr>
          <w:b/>
          <w:sz w:val="22"/>
          <w:szCs w:val="22"/>
        </w:rPr>
        <w:t>ОБ ОБМЕНЕ ЭЛЕКТРОННЫМИ ДОКУМЕНТАМИ</w:t>
      </w:r>
    </w:p>
    <w:p>
      <w:pPr>
        <w:pStyle w:val="Normal"/>
        <w:jc w:val="center"/>
        <w:rPr>
          <w:b/>
          <w:sz w:val="22"/>
          <w:szCs w:val="22"/>
        </w:rPr>
      </w:pPr>
      <w:r>
        <w:rPr>
          <w:b/>
          <w:sz w:val="22"/>
          <w:szCs w:val="22"/>
        </w:rPr>
      </w:r>
    </w:p>
    <w:p>
      <w:pPr>
        <w:pStyle w:val="Normal"/>
        <w:rPr>
          <w:sz w:val="22"/>
          <w:szCs w:val="22"/>
        </w:rPr>
      </w:pPr>
      <w:r>
        <w:rPr>
          <w:sz w:val="22"/>
          <w:szCs w:val="22"/>
        </w:rPr>
        <w:t>г. Краснодар</w:t>
        <w:tab/>
        <w:tab/>
        <w:tab/>
        <w:tab/>
        <w:tab/>
        <w:t xml:space="preserve">                                                                          </w:t>
        <w:tab/>
        <w:t xml:space="preserve">              </w:t>
      </w:r>
      <w:r>
        <w:rPr>
          <w:b/>
          <w:sz w:val="22"/>
          <w:szCs w:val="22"/>
        </w:rPr>
        <w:t/>
      </w:r>
      <w:r>
        <w:rPr>
          <w:b/>
          <w:sz w:val="22"/>
          <w:szCs w:val="22"/>
          <w:lang w:val="en-US"/>
        </w:rPr>
        <w:t/>
      </w:r>
      <w:r>
        <w:rPr>
          <w:b/>
          <w:sz w:val="22"/>
          <w:szCs w:val="22"/>
        </w:rPr>
        <w:t xml:space="preserve">   </w:t>
      </w:r>
    </w:p>
    <w:p>
      <w:pPr>
        <w:pStyle w:val="Normal"/>
        <w:ind w:firstLine="708"/>
        <w:jc w:val="both"/>
        <w:rPr>
          <w:sz w:val="22"/>
          <w:szCs w:val="22"/>
        </w:rPr>
      </w:pPr>
      <w:r>
        <w:rPr>
          <w:sz w:val="22"/>
          <w:szCs w:val="22"/>
        </w:rPr>
        <w:t>Государственное казенное общеобразовательное учреждение Краснодарского края специальная (коррекционная) школа № 27 г.- к. Анапа</w:t>
      </w:r>
      <w:r>
        <w:rPr>
          <w:sz w:val="22"/>
          <w:szCs w:val="22"/>
          <w:lang w:val="en-US"/>
        </w:rPr>
        <w:t/>
      </w:r>
      <w:r>
        <w:rPr>
          <w:sz w:val="22"/>
          <w:szCs w:val="22"/>
        </w:rPr>
        <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Директор</w:t>
      </w:r>
      <w:r>
        <w:rPr>
          <w:sz w:val="22"/>
          <w:szCs w:val="22"/>
          <w:lang w:val="en-US"/>
        </w:rPr>
        <w:t/>
      </w:r>
      <w:r>
        <w:rPr>
          <w:sz w:val="22"/>
          <w:szCs w:val="22"/>
        </w:rPr>
        <w:t> Сиренко Дениса Ивановича</w:t>
      </w:r>
      <w:r>
        <w:rPr>
          <w:sz w:val="22"/>
          <w:szCs w:val="22"/>
          <w:lang w:val="en-US"/>
        </w:rPr>
        <w:t/>
      </w:r>
      <w:r>
        <w:rPr>
          <w:sz w:val="22"/>
          <w:szCs w:val="22"/>
        </w:rPr>
        <w:t>, действующего на основании Устава</w:t>
      </w:r>
      <w:r>
        <w:rPr>
          <w:sz w:val="22"/>
          <w:szCs w:val="22"/>
          <w:lang w:val="en-US"/>
        </w:rPr>
        <w:t/>
      </w:r>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 вместе именуемые "Стороны", заключили настоящее соглашение о нижеследующем:</w:t>
      </w:r>
    </w:p>
    <w:p>
      <w:pPr>
        <w:pStyle w:val="ListBullet"/>
        <w:numPr>
          <w:ilvl w:val="0"/>
          <w:numId w:val="16"/>
        </w:numPr>
        <w:rPr>
          <w:sz w:val="22"/>
          <w:szCs w:val="22"/>
        </w:rPr>
      </w:pPr>
      <w:r>
        <w:rPr>
          <w:sz w:val="22"/>
          <w:szCs w:val="22"/>
        </w:rPr>
        <w:t>ТЕРМИНЫ И ОПРЕДЕЛЕНИЯ</w:t>
      </w:r>
    </w:p>
    <w:p>
      <w:pPr>
        <w:pStyle w:val="ListBullet2"/>
        <w:numPr>
          <w:ilvl w:val="1"/>
          <w:numId w:val="16"/>
        </w:numPr>
        <w:rPr>
          <w:sz w:val="22"/>
          <w:szCs w:val="22"/>
        </w:rPr>
      </w:pPr>
      <w:r>
        <w:rPr>
          <w:sz w:val="22"/>
          <w:szCs w:val="22"/>
        </w:rPr>
        <w:t>Электронный документ (ЭД) – информация в электронно-цифровой форме, электронный документ может быть формализованным и неформализованным.</w:t>
      </w:r>
    </w:p>
    <w:p>
      <w:pPr>
        <w:pStyle w:val="ListBullet2"/>
        <w:numPr>
          <w:ilvl w:val="1"/>
          <w:numId w:val="16"/>
        </w:numPr>
        <w:rPr>
          <w:sz w:val="22"/>
          <w:szCs w:val="22"/>
        </w:rPr>
      </w:pPr>
      <w:r>
        <w:rPr>
          <w:sz w:val="22"/>
          <w:szCs w:val="22"/>
        </w:rPr>
        <w:t>Электронная подпись (ЭП)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pPr>
        <w:pStyle w:val="ListBullet3"/>
        <w:numPr>
          <w:ilvl w:val="2"/>
          <w:numId w:val="16"/>
        </w:numPr>
        <w:rPr>
          <w:sz w:val="22"/>
          <w:szCs w:val="22"/>
        </w:rPr>
      </w:pPr>
      <w:r>
        <w:rPr>
          <w:sz w:val="22"/>
          <w:szCs w:val="22"/>
        </w:rPr>
        <w:t>Квалифицированная ЭП (КЭП) – вид усиленной электронной подписи, ключ проверки которой указан в квалифицированном сертификате, выданном аккредитованным удостоверяющим центром.</w:t>
      </w:r>
    </w:p>
    <w:p>
      <w:pPr>
        <w:pStyle w:val="ListBullet3"/>
        <w:numPr>
          <w:ilvl w:val="2"/>
          <w:numId w:val="16"/>
        </w:numPr>
        <w:rPr>
          <w:sz w:val="22"/>
          <w:szCs w:val="22"/>
        </w:rPr>
      </w:pPr>
      <w:r>
        <w:rPr>
          <w:sz w:val="22"/>
          <w:szCs w:val="22"/>
        </w:rPr>
        <w:t>Неквалифицированная ЭП (НЭП) - вид усиленной электронной подписи, которая получена в результате криптографического преобразования информации с использованием ключа электронной подписи.</w:t>
      </w:r>
    </w:p>
    <w:p>
      <w:pPr>
        <w:pStyle w:val="ListBullet2"/>
        <w:numPr>
          <w:ilvl w:val="1"/>
          <w:numId w:val="16"/>
        </w:numPr>
        <w:rPr>
          <w:sz w:val="22"/>
          <w:szCs w:val="22"/>
        </w:rPr>
      </w:pPr>
      <w:r>
        <w:rPr>
          <w:sz w:val="22"/>
          <w:szCs w:val="22"/>
        </w:rPr>
        <w:t>Электронный документооборот (ЭДО) – процесс обмена электронными документами, подписанными ЭП, между Сторонами.</w:t>
      </w:r>
    </w:p>
    <w:p>
      <w:pPr>
        <w:pStyle w:val="ListBullet2"/>
        <w:numPr>
          <w:ilvl w:val="1"/>
          <w:numId w:val="16"/>
        </w:numPr>
        <w:rPr>
          <w:sz w:val="22"/>
          <w:szCs w:val="22"/>
        </w:rPr>
      </w:pPr>
      <w:r>
        <w:rPr>
          <w:sz w:val="22"/>
          <w:szCs w:val="22"/>
        </w:rPr>
        <w:t>Оператор – организация,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w:t>
      </w:r>
    </w:p>
    <w:p>
      <w:pPr>
        <w:pStyle w:val="ListBullet2"/>
        <w:numPr>
          <w:ilvl w:val="1"/>
          <w:numId w:val="16"/>
        </w:numPr>
        <w:rPr>
          <w:sz w:val="22"/>
          <w:szCs w:val="22"/>
        </w:rPr>
      </w:pPr>
      <w:r>
        <w:rPr>
          <w:sz w:val="22"/>
          <w:szCs w:val="22"/>
        </w:rPr>
        <w:t>Направляющая Сторона – Исполнитель или Заказчик, направляющая документ в электронном виде по телекоммуникационным каналам связи другой Стороне.</w:t>
      </w:r>
    </w:p>
    <w:p>
      <w:pPr>
        <w:pStyle w:val="ListBullet2"/>
        <w:numPr>
          <w:ilvl w:val="1"/>
          <w:numId w:val="16"/>
        </w:numPr>
        <w:rPr>
          <w:sz w:val="22"/>
          <w:szCs w:val="22"/>
        </w:rPr>
      </w:pPr>
      <w:r>
        <w:rPr>
          <w:sz w:val="22"/>
          <w:szCs w:val="22"/>
        </w:rPr>
        <w:t>Получающая Сторона – Исполнитель или Заказчик, получающая от Направляющей Стороны документ в электронном виде по телекоммуникационным каналам связи.</w:t>
      </w:r>
    </w:p>
    <w:p>
      <w:pPr>
        <w:pStyle w:val="ListBullet2"/>
        <w:numPr>
          <w:ilvl w:val="1"/>
          <w:numId w:val="16"/>
        </w:numPr>
        <w:rPr>
          <w:sz w:val="22"/>
          <w:szCs w:val="22"/>
        </w:rPr>
      </w:pPr>
      <w:r>
        <w:rPr>
          <w:sz w:val="22"/>
          <w:szCs w:val="22"/>
        </w:rPr>
        <w:t>Документ – общее название документов, которыми обмениваются Стороны настоящего Соглашения.</w:t>
      </w:r>
    </w:p>
    <w:p>
      <w:pPr>
        <w:pStyle w:val="ListBullet"/>
        <w:numPr>
          <w:ilvl w:val="0"/>
          <w:numId w:val="16"/>
        </w:numPr>
        <w:ind w:hanging="431" w:left="431"/>
        <w:rPr>
          <w:sz w:val="22"/>
          <w:szCs w:val="22"/>
        </w:rPr>
      </w:pPr>
      <w:r>
        <w:rPr>
          <w:sz w:val="22"/>
          <w:szCs w:val="22"/>
        </w:rPr>
        <w:t>ПРЕДМЕТ СОГЛАШЕНИЯ</w:t>
      </w:r>
    </w:p>
    <w:p>
      <w:pPr>
        <w:pStyle w:val="ListBullet2"/>
        <w:numPr>
          <w:ilvl w:val="1"/>
          <w:numId w:val="16"/>
        </w:numPr>
        <w:rPr>
          <w:sz w:val="22"/>
          <w:szCs w:val="22"/>
        </w:rPr>
      </w:pPr>
      <w:r>
        <w:rPr>
          <w:sz w:val="22"/>
          <w:szCs w:val="22"/>
        </w:rPr>
        <w:t>Настоящим Соглашением Стороны устанавливают порядок ЭДО во исполнение своих обязательств, по всем заключенным между Сторонами Контрактам.</w:t>
      </w:r>
    </w:p>
    <w:p>
      <w:pPr>
        <w:pStyle w:val="ListBullet2"/>
        <w:numPr>
          <w:ilvl w:val="1"/>
          <w:numId w:val="16"/>
        </w:numPr>
        <w:rPr>
          <w:sz w:val="22"/>
          <w:szCs w:val="22"/>
        </w:rPr>
      </w:pPr>
      <w:r>
        <w:rPr>
          <w:sz w:val="22"/>
          <w:szCs w:val="22"/>
        </w:rPr>
        <w:t>Электронные документы, которыми обмениваются Стороны настоящего Соглашения, могут быть подписаны Квалифицированной ЭП.</w:t>
      </w:r>
    </w:p>
    <w:p>
      <w:pPr>
        <w:pStyle w:val="ListBullet2"/>
        <w:numPr>
          <w:ilvl w:val="1"/>
          <w:numId w:val="16"/>
        </w:numPr>
        <w:rPr>
          <w:sz w:val="22"/>
          <w:szCs w:val="22"/>
        </w:rPr>
      </w:pPr>
      <w:r>
        <w:rPr>
          <w:sz w:val="22"/>
          <w:szCs w:val="22"/>
        </w:rPr>
        <w:t>Электронный документооборот Стороны осуществляют в соответствии с Гражданским кодексом Российской Федерации, Федеральным законом от 06.04.2011 № 63-ФЗ "Об электронной подписи", Федеральным законом от 06.12.2011 "О бухгалтерском учете",</w:t>
      </w:r>
      <w:r>
        <w:rPr>
          <w:i/>
          <w:sz w:val="22"/>
          <w:szCs w:val="22"/>
        </w:rPr>
        <w:t xml:space="preserve"> </w:t>
      </w:r>
      <w:r>
        <w:rPr>
          <w:sz w:val="22"/>
          <w:szCs w:val="22"/>
        </w:rPr>
        <w:t>приказом Минфина России от 10.11.2015 № 174Н.</w:t>
      </w:r>
    </w:p>
    <w:p>
      <w:pPr>
        <w:pStyle w:val="ListBullet2"/>
        <w:numPr>
          <w:ilvl w:val="1"/>
          <w:numId w:val="16"/>
        </w:numPr>
        <w:rPr>
          <w:sz w:val="22"/>
          <w:szCs w:val="22"/>
        </w:rPr>
      </w:pPr>
      <w:r>
        <w:rPr>
          <w:sz w:val="22"/>
          <w:szCs w:val="22"/>
        </w:rPr>
        <w:t>Стороны для организации ЭДО используют квалифицированную электронную подпись,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 63-ФЗ (далее – "УЦ").</w:t>
      </w:r>
    </w:p>
    <w:p>
      <w:pPr>
        <w:pStyle w:val="ListBullet2"/>
        <w:numPr>
          <w:ilvl w:val="1"/>
          <w:numId w:val="16"/>
        </w:numPr>
        <w:rPr>
          <w:sz w:val="22"/>
          <w:szCs w:val="22"/>
        </w:rPr>
      </w:pPr>
      <w:r>
        <w:rPr>
          <w:sz w:val="22"/>
          <w:szCs w:val="22"/>
        </w:rPr>
        <w:t>Стороны обязаны информировать друг друга о невозможности обмена документами в электронном виде, подписанными квалифицированной ЭП, в случае технического сбоя внутренних систем Стороны. В этом случае в период действия такого сбоя Стороны производят обмен документами на бумажном носителе с подписанием собственноручной подписью, при этом такая форма оригинала документа должна быть зафиксирована приказом руководителя Направляющей Стороны.</w:t>
      </w:r>
    </w:p>
    <w:p>
      <w:pPr>
        <w:pStyle w:val="ListBullet2"/>
        <w:numPr>
          <w:ilvl w:val="1"/>
          <w:numId w:val="16"/>
        </w:numPr>
        <w:rPr>
          <w:sz w:val="22"/>
          <w:szCs w:val="22"/>
        </w:rPr>
      </w:pPr>
      <w:r>
        <w:rPr>
          <w:sz w:val="22"/>
          <w:szCs w:val="22"/>
        </w:rPr>
        <w:t>При осуществлении обмена электронными документами Стороны используют форматы документов, которые утверждены приказами ФНС России. Если форматы документов не утверждены, то Стороны используют согласованные между собой</w:t>
      </w:r>
      <w:r>
        <w:rPr>
          <w:i/>
          <w:sz w:val="22"/>
          <w:szCs w:val="22"/>
        </w:rPr>
        <w:t xml:space="preserve"> </w:t>
      </w:r>
      <w:r>
        <w:rPr>
          <w:sz w:val="22"/>
          <w:szCs w:val="22"/>
        </w:rPr>
        <w:t>форматы.</w:t>
      </w:r>
    </w:p>
    <w:p>
      <w:pPr>
        <w:pStyle w:val="ListBullet"/>
        <w:numPr>
          <w:ilvl w:val="0"/>
          <w:numId w:val="16"/>
        </w:numPr>
        <w:ind w:hanging="431" w:left="431"/>
        <w:rPr>
          <w:sz w:val="22"/>
          <w:szCs w:val="22"/>
        </w:rPr>
      </w:pPr>
      <w:r>
        <w:rPr>
          <w:sz w:val="22"/>
          <w:szCs w:val="22"/>
        </w:rPr>
        <w:t>ПРИЗНАНИЕ ЭЛЕКТРОННЫХ ДОКУМЕНТОВ РАВНОЗНАЧНЫМИ ДОКУМЕНТАМ НА БУМАЖНОМ НОСИТЕЛЕ</w:t>
      </w:r>
    </w:p>
    <w:p>
      <w:pPr>
        <w:pStyle w:val="ListBullet2"/>
        <w:numPr>
          <w:ilvl w:val="1"/>
          <w:numId w:val="16"/>
        </w:numPr>
        <w:rPr>
          <w:sz w:val="22"/>
          <w:szCs w:val="22"/>
        </w:rPr>
      </w:pPr>
      <w:r>
        <w:rPr>
          <w:sz w:val="22"/>
          <w:szCs w:val="22"/>
        </w:rPr>
        <w:t>Электронный документ, подписанный КЭП, содержание которого соответствует требованиям нормативных правовых актов, должен приниматься Сторонами к учету в качестве первичного учетного документа, использоваться в качестве доказательства в судебных разбирательствах, предоставляться в государственные органы по запросам последних.</w:t>
      </w:r>
    </w:p>
    <w:p>
      <w:pPr>
        <w:pStyle w:val="ListBullet2"/>
        <w:numPr>
          <w:ilvl w:val="1"/>
          <w:numId w:val="16"/>
        </w:numPr>
        <w:rPr>
          <w:sz w:val="22"/>
          <w:szCs w:val="22"/>
        </w:rPr>
      </w:pPr>
      <w:r>
        <w:rPr>
          <w:sz w:val="22"/>
          <w:szCs w:val="22"/>
        </w:rPr>
        <w:t>Подписание электронного документа, бумажный аналог которого должен содержать подписи и (или) печати обеих сторон, осуществляется путем последовательного подписания данного электронного документа каждой из Сторон. Доказательством подписания электронного документа Стороной-2 может являться в том числе ее ЭП с идентификатором подписанного документа, т.е. без повторного приложения самого документа, подписанного Стороной-1.</w:t>
      </w:r>
    </w:p>
    <w:p>
      <w:pPr>
        <w:pStyle w:val="ListBullet2"/>
        <w:numPr>
          <w:ilvl w:val="1"/>
          <w:numId w:val="16"/>
        </w:numPr>
        <w:rPr>
          <w:sz w:val="22"/>
          <w:szCs w:val="22"/>
        </w:rPr>
      </w:pPr>
      <w:r>
        <w:rPr>
          <w:sz w:val="22"/>
          <w:szCs w:val="22"/>
        </w:rPr>
        <w:t>Каждая из Сторон несет ответственность за обеспечение конфиденциальности ключей КЭП, недопущение использования принадлежащих ей ключей без ее согласия. Если в сертификате КЭП не указан орган или физическое лицо, действующее от имени организации при подписании электронного документа, то в каждом случае получения подписанного электронного документа Получающая Сторона добросовестно исходит из того, что документ подписан от имени Направляющей Стороны надлежащим лицом, действующим в пределах, имеющихся у него полномочий.</w:t>
      </w:r>
    </w:p>
    <w:p>
      <w:pPr>
        <w:pStyle w:val="ListBullet2"/>
        <w:numPr>
          <w:ilvl w:val="1"/>
          <w:numId w:val="16"/>
        </w:numPr>
        <w:rPr>
          <w:sz w:val="22"/>
          <w:szCs w:val="22"/>
        </w:rPr>
      </w:pPr>
      <w:r>
        <w:rPr>
          <w:sz w:val="22"/>
          <w:szCs w:val="22"/>
        </w:rPr>
        <w:t>Организация ЭДО между Сторонами не отменяет использование иных способов изготовления и обмена документами между Сторонами в рамках обязательств, не регулируемых данным Соглашением.</w:t>
      </w:r>
    </w:p>
    <w:p>
      <w:pPr>
        <w:pStyle w:val="ListBullet"/>
        <w:numPr>
          <w:ilvl w:val="0"/>
          <w:numId w:val="16"/>
        </w:numPr>
        <w:rPr>
          <w:sz w:val="22"/>
          <w:szCs w:val="22"/>
        </w:rPr>
      </w:pPr>
      <w:r>
        <w:rPr>
          <w:sz w:val="22"/>
          <w:szCs w:val="22"/>
        </w:rPr>
        <w:t>ВЗАИМОДЕЙСТВИЕ С УДОСТОВЕРЯЮЩИМ ЦЕНТРОМ И ОПЕРАТОРОМ</w:t>
      </w:r>
    </w:p>
    <w:p>
      <w:pPr>
        <w:pStyle w:val="ListBullet2"/>
        <w:numPr>
          <w:ilvl w:val="1"/>
          <w:numId w:val="16"/>
        </w:numPr>
        <w:rPr>
          <w:sz w:val="22"/>
          <w:szCs w:val="22"/>
        </w:rPr>
      </w:pPr>
      <w:r>
        <w:rPr>
          <w:sz w:val="22"/>
          <w:szCs w:val="22"/>
        </w:rPr>
        <w:t>Стороны не позднее 15 дней после подписания настоящего Соглашения обязуются за свой счет получить сертификаты ЭП, которые можно будет использовать в течение всего срока действия данного Соглашения.</w:t>
      </w:r>
    </w:p>
    <w:p>
      <w:pPr>
        <w:pStyle w:val="ListBullet2"/>
        <w:numPr>
          <w:ilvl w:val="1"/>
          <w:numId w:val="16"/>
        </w:numPr>
        <w:rPr>
          <w:sz w:val="22"/>
          <w:szCs w:val="22"/>
        </w:rPr>
      </w:pPr>
      <w:r>
        <w:rPr>
          <w:sz w:val="22"/>
          <w:szCs w:val="22"/>
        </w:rPr>
        <w:t>Условия использования средств ЭП, порядок проверки ЭП, правила обращения с ключами и сертификатами квалифицированной ЭП устанавливаются нормативными документами (регламентами) УЦ; по данным вопросам Стороны руководствуются нормативными документами УЦ.</w:t>
      </w:r>
    </w:p>
    <w:p>
      <w:pPr>
        <w:pStyle w:val="ListBullet2"/>
        <w:numPr>
          <w:ilvl w:val="1"/>
          <w:numId w:val="16"/>
        </w:numPr>
        <w:rPr>
          <w:sz w:val="22"/>
          <w:szCs w:val="22"/>
        </w:rPr>
      </w:pPr>
      <w:r>
        <w:rPr>
          <w:sz w:val="22"/>
          <w:szCs w:val="22"/>
        </w:rPr>
        <w:t>До начала осуществления обмена электронными документами Стороны должны оформить и представить Оператору заявление об участии в ОЭД, а также получить у Оператора идентификатор участника обмена, реквизиты доступа и другие необходимые данные.</w:t>
      </w:r>
    </w:p>
    <w:p>
      <w:pPr>
        <w:pStyle w:val="ListBullet2"/>
        <w:numPr>
          <w:ilvl w:val="1"/>
          <w:numId w:val="16"/>
        </w:numPr>
        <w:rPr>
          <w:sz w:val="22"/>
          <w:szCs w:val="22"/>
        </w:rPr>
      </w:pPr>
      <w:r>
        <w:rPr>
          <w:sz w:val="22"/>
          <w:szCs w:val="22"/>
        </w:rPr>
        <w:t xml:space="preserve">В случае изменения учетных данных, содержащихся в заявлении об участии в ОЭД в электронном виде по телекоммуникационным каналам связи,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 </w:t>
      </w:r>
    </w:p>
    <w:p>
      <w:pPr>
        <w:pStyle w:val="ListBullet"/>
        <w:numPr>
          <w:ilvl w:val="0"/>
          <w:numId w:val="16"/>
        </w:numPr>
        <w:rPr>
          <w:sz w:val="22"/>
          <w:szCs w:val="22"/>
        </w:rPr>
      </w:pPr>
      <w:r>
        <w:rPr>
          <w:sz w:val="22"/>
          <w:szCs w:val="22"/>
        </w:rPr>
        <w:t>ПОРЯДОК ВЫСТАВЛЕНИЯ И ПОЛУЧЕНИЯ СЧЕТОВ-ФАКТУР В ЭЛЕКТРОННОМ ВИДЕ ПО ТЕЛЕКОММУНИКАЦИОННЫМ КАНАЛАМ СВЯЗИ С ИСПОЛЬЗОВАНИЕМ КВАЛИФИЦИРОВАННОЙ ЭП (ЭЦП)</w:t>
      </w:r>
    </w:p>
    <w:p>
      <w:pPr>
        <w:pStyle w:val="2"/>
        <w:numPr>
          <w:ilvl w:val="1"/>
          <w:numId w:val="16"/>
        </w:numPr>
        <w:rPr>
          <w:sz w:val="22"/>
          <w:szCs w:val="22"/>
        </w:rPr>
      </w:pPr>
      <w:r>
        <w:rPr>
          <w:sz w:val="22"/>
          <w:szCs w:val="22"/>
        </w:rPr>
        <w:t>При выставлении и получении счетов-фактур Стороны руководствуются порядком, закрепленным в приказе Минфина России от 10.11.2015 № 174н.</w:t>
      </w:r>
    </w:p>
    <w:p>
      <w:pPr>
        <w:pStyle w:val="ListBullet"/>
        <w:numPr>
          <w:ilvl w:val="0"/>
          <w:numId w:val="16"/>
        </w:numPr>
        <w:rPr>
          <w:sz w:val="22"/>
          <w:szCs w:val="22"/>
        </w:rPr>
      </w:pPr>
      <w:r>
        <w:rPr>
          <w:sz w:val="22"/>
          <w:szCs w:val="22"/>
        </w:rPr>
        <w:t>ПОРЯДОК ВЫСТАВЛЕНИЯ, НАПРАВЛЕНИЯ И ОБМЕНА НАКЛАДНЫМИ И АКТАМИ ЧЕРЕЗ ОПЕРАТОРА</w:t>
      </w:r>
    </w:p>
    <w:p>
      <w:pPr>
        <w:pStyle w:val="2"/>
        <w:numPr>
          <w:ilvl w:val="1"/>
          <w:numId w:val="16"/>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упаковывает в транспортный контейнер и отправляет через Оператора Получающей Стороне.</w:t>
      </w:r>
    </w:p>
    <w:p>
      <w:pPr>
        <w:pStyle w:val="2"/>
        <w:numPr>
          <w:ilvl w:val="1"/>
          <w:numId w:val="16"/>
        </w:numPr>
        <w:rPr>
          <w:sz w:val="22"/>
          <w:szCs w:val="22"/>
        </w:rPr>
      </w:pPr>
      <w:r>
        <w:rPr>
          <w:sz w:val="22"/>
          <w:szCs w:val="22"/>
        </w:rPr>
        <w:t>Оператор проверяет адрес и структуру транспортного контейнера и, при отсутствии недостатков, осуществляет его доставку Получающей Стороне. При этом Оператор фиксирует дату и время получения Документа, формирует Подтверждение даты получения (ПДП) и отправляет его Направляющей Стороне.</w:t>
      </w:r>
    </w:p>
    <w:p>
      <w:pPr>
        <w:pStyle w:val="2"/>
        <w:numPr>
          <w:ilvl w:val="1"/>
          <w:numId w:val="16"/>
        </w:numPr>
        <w:rPr>
          <w:sz w:val="22"/>
          <w:szCs w:val="22"/>
        </w:rPr>
      </w:pPr>
      <w:r>
        <w:rPr>
          <w:sz w:val="22"/>
          <w:szCs w:val="22"/>
        </w:rPr>
        <w:t>Направляющая Сторона при получении ПДП проверяет действительность сертификата КЭП и сохраняет его в системе ПО.</w:t>
      </w:r>
    </w:p>
    <w:p>
      <w:pPr>
        <w:pStyle w:val="2"/>
        <w:numPr>
          <w:ilvl w:val="1"/>
          <w:numId w:val="16"/>
        </w:numPr>
        <w:rPr>
          <w:sz w:val="22"/>
          <w:szCs w:val="22"/>
        </w:rPr>
      </w:pPr>
      <w:r>
        <w:rPr>
          <w:sz w:val="22"/>
          <w:szCs w:val="22"/>
        </w:rPr>
        <w:t>При обнаружении ошибок в полученном контейнере Оператор формирует сообщение об ошибке и отправляет его Направляющей Стороне.</w:t>
      </w:r>
    </w:p>
    <w:p>
      <w:pPr>
        <w:pStyle w:val="2"/>
        <w:numPr>
          <w:ilvl w:val="1"/>
          <w:numId w:val="16"/>
        </w:numPr>
        <w:rPr>
          <w:sz w:val="22"/>
          <w:szCs w:val="22"/>
        </w:rPr>
      </w:pPr>
      <w:r>
        <w:rPr>
          <w:sz w:val="22"/>
          <w:szCs w:val="22"/>
        </w:rPr>
        <w:t>Получающая Сторона при получении Документа от Оператора проверяет действительность сертификата КЭП и сохраняет Документ в системе ПО.</w:t>
      </w:r>
    </w:p>
    <w:p>
      <w:pPr>
        <w:pStyle w:val="2"/>
        <w:numPr>
          <w:ilvl w:val="1"/>
          <w:numId w:val="16"/>
        </w:numPr>
        <w:rPr>
          <w:sz w:val="22"/>
          <w:szCs w:val="22"/>
        </w:rPr>
      </w:pPr>
      <w:r>
        <w:rPr>
          <w:sz w:val="22"/>
          <w:szCs w:val="22"/>
        </w:rPr>
        <w:t>Одновременно Получающая Сторона не позднее 2 рабочих дней формирует Извещение о получении (ИОП), в котором фиксирует факт доставки Документа, пописывает ее КЭП и отправляет Направляющей стороне через Оператора.</w:t>
      </w:r>
    </w:p>
    <w:p>
      <w:pPr>
        <w:pStyle w:val="2"/>
        <w:numPr>
          <w:ilvl w:val="1"/>
          <w:numId w:val="16"/>
        </w:numPr>
        <w:rPr>
          <w:sz w:val="22"/>
          <w:szCs w:val="22"/>
        </w:rPr>
      </w:pPr>
      <w:r>
        <w:rPr>
          <w:sz w:val="22"/>
          <w:szCs w:val="22"/>
        </w:rPr>
        <w:t>Направляющая сторона, получив ИОП, проверяет действительность сертификата КЭП и сохраняет его в системе ПО.</w:t>
      </w:r>
    </w:p>
    <w:p>
      <w:pPr>
        <w:pStyle w:val="2"/>
        <w:numPr>
          <w:ilvl w:val="1"/>
          <w:numId w:val="16"/>
        </w:numPr>
        <w:rPr>
          <w:sz w:val="22"/>
          <w:szCs w:val="22"/>
        </w:rPr>
      </w:pPr>
      <w:r>
        <w:rPr>
          <w:sz w:val="22"/>
          <w:szCs w:val="22"/>
        </w:rPr>
        <w:t>Получающая Сторона, ознакомившись с Документом, может не позднее одного рабочего дня совершить одно из следующих действий:</w:t>
      </w:r>
    </w:p>
    <w:p>
      <w:pPr>
        <w:pStyle w:val="ListBullet3"/>
        <w:numPr>
          <w:ilvl w:val="2"/>
          <w:numId w:val="16"/>
        </w:numPr>
        <w:rPr>
          <w:sz w:val="22"/>
          <w:szCs w:val="22"/>
        </w:rPr>
      </w:pPr>
      <w:r>
        <w:rPr>
          <w:sz w:val="22"/>
          <w:szCs w:val="22"/>
        </w:rPr>
        <w:t>Сформировать ответный Документ, подписать его КЭП и отправить Направляющей Стороне через Оператора – в том случае, если Получающая Сторона согласна с содержанием Документа.</w:t>
      </w:r>
    </w:p>
    <w:p>
      <w:pPr>
        <w:pStyle w:val="ListBullet3"/>
        <w:numPr>
          <w:ilvl w:val="2"/>
          <w:numId w:val="16"/>
        </w:numPr>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2"/>
        <w:numPr>
          <w:ilvl w:val="1"/>
          <w:numId w:val="16"/>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2"/>
        <w:numPr>
          <w:ilvl w:val="1"/>
          <w:numId w:val="16"/>
        </w:numPr>
        <w:rPr>
          <w:sz w:val="22"/>
          <w:szCs w:val="22"/>
        </w:rPr>
      </w:pPr>
      <w:r>
        <w:rPr>
          <w:sz w:val="22"/>
          <w:szCs w:val="22"/>
        </w:rPr>
        <w:t xml:space="preserve">При необходимости Направляющая сторона не позднее 2 рабочих дней вносит исправления в данные и повторяет действия, установленные п. 6.1. настоящего Соглашения. </w:t>
      </w:r>
    </w:p>
    <w:p>
      <w:pPr>
        <w:pStyle w:val="ListBullet"/>
        <w:numPr>
          <w:ilvl w:val="0"/>
          <w:numId w:val="16"/>
        </w:numPr>
        <w:rPr>
          <w:sz w:val="22"/>
          <w:szCs w:val="22"/>
        </w:rPr>
      </w:pPr>
      <w:r>
        <w:rPr>
          <w:sz w:val="22"/>
          <w:szCs w:val="22"/>
        </w:rPr>
        <w:t>ПОРЯДОК ПРЯМОГО ОБМЕНА НЕФОРМАЛИЗОВАННЫМИ ДОКУМЕНТАМИ</w:t>
      </w:r>
    </w:p>
    <w:p>
      <w:pPr>
        <w:pStyle w:val="ListBullet2"/>
        <w:numPr>
          <w:ilvl w:val="1"/>
          <w:numId w:val="16"/>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направляет файл с документом в электронном виде в адрес Получающей Стороны.</w:t>
      </w:r>
    </w:p>
    <w:p>
      <w:pPr>
        <w:pStyle w:val="ListBullet2"/>
        <w:numPr>
          <w:ilvl w:val="1"/>
          <w:numId w:val="16"/>
        </w:numPr>
        <w:rPr>
          <w:sz w:val="22"/>
          <w:szCs w:val="22"/>
        </w:rPr>
      </w:pPr>
      <w:r>
        <w:rPr>
          <w:sz w:val="22"/>
          <w:szCs w:val="22"/>
        </w:rPr>
        <w:t>Получающая Сторона при получении Документа проверяет действительность сертификата КЭП и сохраняет Документ в системе ПО.</w:t>
      </w:r>
    </w:p>
    <w:p>
      <w:pPr>
        <w:pStyle w:val="ListBullet2"/>
        <w:numPr>
          <w:ilvl w:val="1"/>
          <w:numId w:val="16"/>
        </w:numPr>
        <w:rPr>
          <w:sz w:val="22"/>
          <w:szCs w:val="22"/>
        </w:rPr>
      </w:pPr>
      <w:r>
        <w:rPr>
          <w:sz w:val="22"/>
          <w:szCs w:val="22"/>
        </w:rPr>
        <w:t>Получающая Сторона, ознакомившись с документом, может совершить одно из следующих действий:</w:t>
      </w:r>
    </w:p>
    <w:p>
      <w:pPr>
        <w:pStyle w:val="ListBullet3"/>
        <w:numPr>
          <w:ilvl w:val="2"/>
          <w:numId w:val="16"/>
        </w:numPr>
        <w:ind w:hanging="720" w:left="1428"/>
        <w:rPr>
          <w:sz w:val="22"/>
          <w:szCs w:val="22"/>
        </w:rPr>
      </w:pPr>
      <w:r>
        <w:rPr>
          <w:sz w:val="22"/>
          <w:szCs w:val="22"/>
        </w:rPr>
        <w:t>Подписать Документ КЭП и отправить Направляющей стороне – в том случае, если Получающая Сторона согласна с содержанием Документа.</w:t>
      </w:r>
    </w:p>
    <w:p>
      <w:pPr>
        <w:pStyle w:val="ListBullet3"/>
        <w:numPr>
          <w:ilvl w:val="2"/>
          <w:numId w:val="16"/>
        </w:numPr>
        <w:ind w:hanging="720" w:left="1428"/>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ListBullet2"/>
        <w:numPr>
          <w:ilvl w:val="1"/>
          <w:numId w:val="16"/>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ListBullet2"/>
        <w:numPr>
          <w:ilvl w:val="1"/>
          <w:numId w:val="16"/>
        </w:numPr>
        <w:rPr>
          <w:sz w:val="22"/>
          <w:szCs w:val="22"/>
        </w:rPr>
      </w:pPr>
      <w:r>
        <w:rPr>
          <w:sz w:val="22"/>
          <w:szCs w:val="22"/>
        </w:rPr>
        <w:t>При необходимости Направляющая сторона не позднее 2 рабочих дней вносит исправления в данные и повторяет действия, установленные п. 7.1. настоящего Соглашения.</w:t>
      </w:r>
    </w:p>
    <w:p>
      <w:pPr>
        <w:pStyle w:val="ListBullet"/>
        <w:numPr>
          <w:ilvl w:val="0"/>
          <w:numId w:val="16"/>
        </w:numPr>
        <w:rPr>
          <w:sz w:val="22"/>
          <w:szCs w:val="22"/>
        </w:rPr>
      </w:pPr>
      <w:r>
        <w:rPr>
          <w:sz w:val="22"/>
          <w:szCs w:val="22"/>
        </w:rPr>
        <w:t>ПРОЧИЕ УСЛОВИЯ</w:t>
      </w:r>
    </w:p>
    <w:p>
      <w:pPr>
        <w:pStyle w:val="ListBullet2"/>
        <w:numPr>
          <w:ilvl w:val="1"/>
          <w:numId w:val="16"/>
        </w:numPr>
        <w:rPr>
          <w:sz w:val="22"/>
          <w:szCs w:val="22"/>
        </w:rPr>
      </w:pPr>
      <w:r>
        <w:rPr>
          <w:sz w:val="22"/>
          <w:szCs w:val="22"/>
        </w:rPr>
        <w:t>В случае если Направляющая сторона не получила от Получающей стороны и/или Оператора Получающей стороны, а равно если Оператор Получающей стороны не получил от Получающей стороны, извещение о получении Документа (счета-фактуры) от Направляющей стороны и/или Оператора Направляющей стороны, и при условии отсутствия от Получающей Стороны уведомления согласно п. 2.8. Соглашения и невозможности для Направляющей Стороны получить от Получающей Стороны информацию о причинах отсутствия извещения, Направляющая Сторона оформляет соответствующий документ на бумажном носителе с подписанием собственноручной подписью, Стороны считают его оригиналом, при этом такая форма оригинала документа должна быть зафиксирована приказом руководителя Направляющей Стороны.</w:t>
      </w:r>
    </w:p>
    <w:p>
      <w:pPr>
        <w:pStyle w:val="ListBullet2"/>
        <w:numPr>
          <w:ilvl w:val="1"/>
          <w:numId w:val="16"/>
        </w:numPr>
        <w:rPr>
          <w:sz w:val="22"/>
          <w:szCs w:val="22"/>
        </w:rPr>
      </w:pPr>
      <w:r>
        <w:rPr>
          <w:sz w:val="22"/>
          <w:szCs w:val="22"/>
        </w:rPr>
        <w:t>В случае невозможности и далее производить обмен документами в электронном виде (неполучение извещений о получении электронного документа, отсутствие любого вида связи с Получающей Стороной и пр.) Направляющая Сторона оформляет документы на бумажных носителях в письменном виде и Стороны считают их оригиналами, при этом настоящее Соглашение считается расторгнутым, без оформления каких-либо Дополнительных соглашений.</w:t>
      </w:r>
    </w:p>
    <w:p>
      <w:pPr>
        <w:pStyle w:val="ListBullet"/>
        <w:numPr>
          <w:ilvl w:val="0"/>
          <w:numId w:val="16"/>
        </w:numPr>
        <w:rPr>
          <w:sz w:val="22"/>
          <w:szCs w:val="22"/>
        </w:rPr>
      </w:pPr>
      <w:r>
        <w:rPr>
          <w:sz w:val="22"/>
          <w:szCs w:val="22"/>
        </w:rPr>
        <w:t>РАЗРЕШЕНИЕ СПОРОВ</w:t>
      </w:r>
    </w:p>
    <w:p>
      <w:pPr>
        <w:pStyle w:val="ListBullet2"/>
        <w:numPr>
          <w:ilvl w:val="1"/>
          <w:numId w:val="16"/>
        </w:numPr>
        <w:rPr>
          <w:sz w:val="22"/>
          <w:szCs w:val="22"/>
        </w:rPr>
      </w:pPr>
      <w:r>
        <w:rPr>
          <w:sz w:val="22"/>
          <w:szCs w:val="22"/>
        </w:rPr>
        <w:t>Квалифицированная ЭП, которой подписан документ, признается действительной до тех пор, пока решением суда не установлено иное.</w:t>
      </w:r>
    </w:p>
    <w:p>
      <w:pPr>
        <w:pStyle w:val="ListBullet2"/>
        <w:numPr>
          <w:ilvl w:val="1"/>
          <w:numId w:val="16"/>
        </w:numPr>
        <w:rPr>
          <w:sz w:val="22"/>
          <w:szCs w:val="22"/>
        </w:rPr>
      </w:pPr>
      <w:r>
        <w:rPr>
          <w:sz w:val="22"/>
          <w:szCs w:val="22"/>
        </w:rPr>
        <w:t>При возникновении разногласий относительно подписания с помощью КЭП определенных электронных документов Стороны соглашаются предоставить комиссии, созданной в соответствии с регламентом УЦ, возможность ознакомления с условиями и порядком работы своих программных и технических средств, используемых для обмена электронными документами.</w:t>
      </w:r>
    </w:p>
    <w:p>
      <w:pPr>
        <w:pStyle w:val="ListBullet2"/>
        <w:numPr>
          <w:ilvl w:val="1"/>
          <w:numId w:val="16"/>
        </w:numPr>
        <w:rPr>
          <w:sz w:val="22"/>
          <w:szCs w:val="22"/>
        </w:rPr>
      </w:pPr>
      <w:r>
        <w:rPr>
          <w:sz w:val="22"/>
          <w:szCs w:val="22"/>
        </w:rPr>
        <w:t xml:space="preserve">Все споры, возникающие в связи с исполнением настоящего Соглашения, рассматриваются тем же судом, которому подсудны споры, вытекающие из обязательств Сторон, определенных в п. 2.1. настоящего Соглашения. </w:t>
      </w:r>
    </w:p>
    <w:p>
      <w:pPr>
        <w:pStyle w:val="ListBullet"/>
        <w:numPr>
          <w:ilvl w:val="0"/>
          <w:numId w:val="16"/>
        </w:numPr>
        <w:rPr>
          <w:sz w:val="22"/>
          <w:szCs w:val="22"/>
        </w:rPr>
      </w:pPr>
      <w:r>
        <w:rPr>
          <w:sz w:val="22"/>
          <w:szCs w:val="22"/>
        </w:rPr>
        <w:t>ДЕЙСТВИЕ СОГЛАШЕНИЯ И ПОРЯДОК ЕГО ИЗМЕНЕНИЯ</w:t>
      </w:r>
    </w:p>
    <w:p>
      <w:pPr>
        <w:pStyle w:val="ListBullet2"/>
        <w:numPr>
          <w:ilvl w:val="1"/>
          <w:numId w:val="16"/>
        </w:numPr>
        <w:rPr>
          <w:sz w:val="22"/>
          <w:szCs w:val="22"/>
        </w:rPr>
      </w:pPr>
      <w:r>
        <w:rPr>
          <w:sz w:val="22"/>
          <w:szCs w:val="22"/>
        </w:rPr>
        <w:t>Настоящее Соглашение заключено на неопределенный срок. Соглашение автоматически прекращает свое действие досрочно в случае, если хотя бы одна из Сторон на протяжении одного месяца не будет иметь действительного сертификата КЭП, выданного УЦ.</w:t>
      </w:r>
    </w:p>
    <w:p>
      <w:pPr>
        <w:pStyle w:val="ListBullet2"/>
        <w:numPr>
          <w:ilvl w:val="1"/>
          <w:numId w:val="16"/>
        </w:numPr>
        <w:rPr>
          <w:sz w:val="22"/>
          <w:szCs w:val="22"/>
        </w:rPr>
      </w:pPr>
      <w:r>
        <w:rPr>
          <w:sz w:val="22"/>
          <w:szCs w:val="22"/>
        </w:rPr>
        <w:t>Сторона имеет право в одностороннем внесудебном порядке отказаться от исполнения настоящего Соглашения, письменно уведомив об этом другую Сторону не менее чем за 30 дней до расторжения Соглашения.</w:t>
      </w:r>
    </w:p>
    <w:p>
      <w:pPr>
        <w:pStyle w:val="ListBullet2"/>
        <w:numPr>
          <w:ilvl w:val="1"/>
          <w:numId w:val="16"/>
        </w:numPr>
        <w:rPr>
          <w:sz w:val="22"/>
          <w:szCs w:val="22"/>
        </w:rPr>
      </w:pPr>
      <w:r>
        <w:rPr>
          <w:sz w:val="22"/>
          <w:szCs w:val="22"/>
        </w:rPr>
        <w:t>Соглашения об изменении, продлении срока действия или досрочном прекращении настоящего Соглашения и приложений к нему заключаются в том же порядке, что и настоящее Соглашение.</w:t>
      </w:r>
    </w:p>
    <w:p>
      <w:pPr>
        <w:pStyle w:val="ListBullet"/>
        <w:numPr>
          <w:ilvl w:val="0"/>
          <w:numId w:val="16"/>
        </w:numPr>
        <w:rPr>
          <w:sz w:val="22"/>
          <w:szCs w:val="22"/>
        </w:rPr>
      </w:pPr>
      <w:r>
        <w:rPr>
          <w:sz w:val="22"/>
          <w:szCs w:val="22"/>
        </w:rPr>
        <w:t>ПОДПИСИ И РЕКВИЗИТЫ СТОРОН</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lang w:val="en-US"/>
              </w:rPr>
              <w:t>X</w:t>
            </w:r>
            <w:r>
              <w:rPr>
                <w:sz w:val="22"/>
                <w:szCs w:val="22"/>
              </w:rPr>
              <w:t xml:space="preserve">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rmal"/>
              <w:rPr>
                <w:b/>
                <w:sz w:val="22"/>
                <w:szCs w:val="22"/>
              </w:rPr>
            </w:pPr>
            <w:r>
              <w:rPr>
                <w:sz w:val="22"/>
                <w:szCs w:val="22"/>
              </w:rPr>
              <w:t>КБК 00000000000000000130</w:t>
            </w:r>
          </w:p>
        </w:tc>
        <w:tc>
          <w:tcPr>
            <w:tcW w:w="5417" w:type="dxa"/>
            <w:tcBorders/>
          </w:tcPr>
          <w:p>
            <w:pPr>
              <w:pStyle w:val="Normal"/>
              <w:jc w:val="both"/>
              <w:rPr>
                <w:b/>
                <w:sz w:val="22"/>
                <w:szCs w:val="22"/>
                <w:lang w:val="en-US"/>
              </w:rPr>
            </w:pPr>
            <w:r>
              <w:rPr>
                <w:b/>
                <w:sz w:val="22"/>
                <w:szCs w:val="22"/>
                <w:lang w:val="en-US"/>
              </w:rPr>
              <w:t>Государственное казенное общеобразовательное учреждение Краснодарского края специальная (коррекционная) школа № 27 г.- к. Анапа</w:t>
            </w:r>
          </w:p>
          <w:p>
            <w:pPr>
              <w:pStyle w:val="Normal"/>
              <w:jc w:val="both"/>
              <w:rPr>
                <w:b/>
                <w:sz w:val="22"/>
                <w:szCs w:val="22"/>
                <w:lang w:val="en-US"/>
              </w:rPr>
            </w:pPr>
            <w:r>
              <w:rPr>
                <w:b/>
                <w:sz w:val="22"/>
                <w:szCs w:val="22"/>
                <w:lang w:val="en-US"/>
              </w:rPr>
              <w:t>ГКОУ ШКОЛА №27 Г. - К. АНАПА</w:t>
            </w:r>
          </w:p>
          <w:p>
            <w:pPr>
              <w:pStyle w:val="Normal"/>
              <w:jc w:val="both"/>
              <w:rPr>
                <w:sz w:val="22"/>
                <w:szCs w:val="22"/>
                <w:lang w:val="en-US"/>
              </w:rPr>
            </w:pPr>
            <w:r>
              <w:rPr>
                <w:sz w:val="22"/>
                <w:szCs w:val="22"/>
                <w:lang w:val="en-US"/>
              </w:rPr>
              <w:t>353440 г-к Анапа, проезд Джеметинский, 18</w:t>
            </w:r>
          </w:p>
          <w:p>
            <w:pPr>
              <w:pStyle w:val="Normal"/>
              <w:jc w:val="both"/>
              <w:rPr>
                <w:sz w:val="22"/>
                <w:szCs w:val="22"/>
                <w:lang w:val="en-US"/>
              </w:rPr>
            </w:pPr>
            <w:r>
              <w:rPr>
                <w:sz w:val="22"/>
                <w:szCs w:val="22"/>
                <w:lang w:val="en-US"/>
              </w:rPr>
              <w:t>ИНН 2301033998</w:t>
              <w:br/>
              <w:t>КПП 230101001</w:t>
              <w:br/>
              <w:t>Минфин КК л/с 02182000050 (ГКОУ школа № 27 г. – к. Анапа л/с 825124900)</w:t>
              <w:br/>
              <w:t>Банк: Южное ГУ банка России//УФК по Краснодарскому краю  г. Краснодар</w:t>
              <w:br/>
              <w:t>БИК  ТОФК  010349101</w:t>
              <w:br/>
              <w:t>Единый казначейский счет:  40102810945370000010</w:t>
              <w:br/>
              <w:t>Казначейский счет: </w:t>
              <w:br/>
              <w:t>03221643030000001800</w:t>
              <w:br/>
              <w:t>ОКТМО 03703000</w:t>
              <w:br/>
              <w:t>ОКПО 45991152</w:t>
              <w:br/>
              <w:t>ОГРН 1022300523090</w:t>
            </w:r>
          </w:p>
          <w:p>
            <w:pPr>
              <w:pStyle w:val="Normal"/>
              <w:jc w:val="both"/>
              <w:rPr>
                <w:sz w:val="22"/>
                <w:szCs w:val="22"/>
                <w:lang w:val="en-US"/>
              </w:rPr>
            </w:pPr>
            <w:r>
              <w:rPr>
                <w:sz w:val="22"/>
                <w:szCs w:val="22"/>
                <w:lang w:val="en-US"/>
              </w:rPr>
              <w:t>e-mail:  gsoy27@mail.ru</w:t>
            </w:r>
          </w:p>
          <w:p>
            <w:pPr>
              <w:pStyle w:val="Normal"/>
              <w:jc w:val="both"/>
              <w:rPr>
                <w:sz w:val="22"/>
                <w:szCs w:val="22"/>
                <w:lang w:val="en-US"/>
              </w:rPr>
            </w:pPr>
            <w:r>
              <w:rPr>
                <w:sz w:val="22"/>
                <w:szCs w:val="22"/>
              </w:rPr>
              <w:t xml:space="preserve">тел. </w:t>
            </w:r>
            <w:r>
              <w:rPr>
                <w:sz w:val="22"/>
                <w:szCs w:val="22"/>
                <w:lang w:val="en-US"/>
              </w:rPr>
              <w:t>8(86133)33484</w:t>
            </w:r>
          </w:p>
          <w:p>
            <w:pPr>
              <w:pStyle w:val="Normal"/>
              <w:jc w:val="both"/>
              <w:rPr>
                <w:sz w:val="22"/>
                <w:szCs w:val="22"/>
              </w:rPr>
            </w:pPr>
            <w:r>
              <w:rPr>
                <w:sz w:val="22"/>
                <w:szCs w:val="22"/>
              </w:rPr>
            </w:r>
          </w:p>
        </w:tc>
      </w:tr>
    </w:tbl>
    <w:p>
      <w:pPr>
        <w:pStyle w:val="Normal"/>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jc w:val="both"/>
              <w:rPr>
                <w:b/>
                <w:sz w:val="22"/>
                <w:szCs w:val="22"/>
              </w:rPr>
            </w:pPr>
            <w:r>
              <w:rPr>
                <w:sz w:val="22"/>
                <w:szCs w:val="22"/>
              </w:rPr>
              <w:t xml:space="preserve">             </w:t>
            </w:r>
            <w:r>
              <w:rPr>
                <w:sz w:val="22"/>
                <w:szCs w:val="22"/>
              </w:rPr>
              <w:t>_____________ Е.В. Строганова</w:t>
            </w:r>
          </w:p>
        </w:tc>
        <w:tc>
          <w:tcPr>
            <w:tcW w:w="5188" w:type="dxa"/>
            <w:tcBorders/>
          </w:tcPr>
          <w:p>
            <w:pPr>
              <w:pStyle w:val="Normal"/>
              <w:rPr>
                <w:b/>
                <w:sz w:val="22"/>
                <w:szCs w:val="22"/>
              </w:rPr>
            </w:pPr>
            <w:r>
              <w:rPr>
                <w:b/>
                <w:sz w:val="22"/>
                <w:szCs w:val="22"/>
              </w:rPr>
              <w:t>ЗАКАЗЧИК</w:t>
            </w:r>
          </w:p>
          <w:p>
            <w:pPr>
              <w:pStyle w:val="Normal"/>
              <w:jc w:val="both"/>
              <w:rPr>
                <w:sz w:val="22"/>
                <w:szCs w:val="22"/>
              </w:rPr>
            </w:pPr>
            <w:r>
              <w:rPr>
                <w:sz w:val="22"/>
                <w:szCs w:val="22"/>
              </w:rPr>
              <w:t>Директор</w:t>
            </w:r>
            <w:r>
              <w:rPr>
                <w:sz w:val="22"/>
                <w:szCs w:val="22"/>
                <w:lang w:val="en-US"/>
              </w:rPr>
              <w:t/>
            </w:r>
            <w:r>
              <w:rPr>
                <w:sz w:val="22"/>
                <w:szCs w:val="22"/>
              </w:rPr>
              <w:t> ГКОУ ШКОЛА №27 Г. - К. АНАПА</w:t>
            </w:r>
            <w:r>
              <w:rPr>
                <w:sz w:val="22"/>
                <w:szCs w:val="22"/>
                <w:lang w:val="en-US"/>
              </w:rPr>
              <w:t/>
            </w:r>
            <w:r>
              <w:rPr>
                <w:sz w:val="22"/>
                <w:szCs w:val="22"/>
              </w:rPr>
              <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 Д.И. Сиренко</w:t>
            </w:r>
            <w:r>
              <w:rPr>
                <w:sz w:val="22"/>
                <w:szCs w:val="22"/>
                <w:lang w:val="en-US"/>
              </w:rPr>
              <w:t/>
            </w:r>
            <w:r>
              <w:rPr>
                <w:sz w:val="22"/>
                <w:szCs w:val="22"/>
              </w:rPr>
              <w:t/>
            </w:r>
          </w:p>
          <w:p>
            <w:pPr>
              <w:pStyle w:val="Normal"/>
              <w:rPr>
                <w:sz w:val="22"/>
                <w:szCs w:val="22"/>
              </w:rPr>
            </w:pPr>
            <w:r>
              <w:rPr>
                <w:sz w:val="22"/>
                <w:szCs w:val="22"/>
              </w:rPr>
            </w:r>
            <w:bookmarkStart w:id="2" w:name="_GoBack"/>
            <w:bookmarkStart w:id="3" w:name="_Hlk169604980"/>
            <w:bookmarkStart w:id="4" w:name="_GoBack"/>
            <w:bookmarkStart w:id="5" w:name="_Hlk169604980"/>
            <w:bookmarkEnd w:id="4"/>
            <w:bookmarkEnd w:id="5"/>
          </w:p>
        </w:tc>
      </w:tr>
    </w:tbl>
    <w:p>
      <w:pPr>
        <w:pStyle w:val="Normal"/>
        <w:jc w:val="both"/>
        <w:rPr>
          <w:sz w:val="22"/>
          <w:szCs w:val="22"/>
        </w:rPr>
      </w:pPr>
      <w:r>
        <w:rPr>
          <w:sz w:val="22"/>
          <w:szCs w:val="22"/>
        </w:rPr>
      </w:r>
    </w:p>
    <w:p>
      <w:pPr>
        <w:pStyle w:val="Normal"/>
        <w:rPr>
          <w:sz w:val="22"/>
          <w:szCs w:val="22"/>
        </w:rPr>
      </w:pPr>
      <w:r>
        <w:rPr>
          <w:sz w:val="22"/>
          <w:szCs w:val="22"/>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276" w:right="737" w:gutter="0" w:header="0" w:top="709" w:footer="0" w:bottom="851"/>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auto"/>
    <w:pitch w:val="variable"/>
  </w:font>
  <w:font w:name="Tahoma">
    <w:charset w:val="01"/>
    <w:family w:val="swiss"/>
    <w:pitch w:val="variable"/>
  </w:font>
  <w:font w:name="Liberation Sans">
    <w:altName w:val="Arial"/>
    <w:charset w:val="01"/>
    <w:family w:val="swiss"/>
    <w:pitch w:val="variable"/>
  </w:font>
  <w:font w:name="Arial">
    <w:charset w:val="01"/>
    <w:family w:val="swiss"/>
    <w:pitch w:val="variable"/>
  </w:font>
  <w:font w:name="Calibri">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2">
    <w:lvl w:ilvl="0">
      <w:start w:val="1"/>
      <w:numFmt w:val="decimal"/>
      <w:lvlText w:val="1.%1."/>
      <w:lvlJc w:val="left"/>
      <w:pPr>
        <w:tabs>
          <w:tab w:val="num" w:pos="0"/>
        </w:tabs>
        <w:ind w:left="128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3.%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1069"/>
        </w:tabs>
        <w:ind w:left="1069" w:hanging="360"/>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b/>
        <w:bCs/>
      </w:rPr>
    </w:lvl>
    <w:lvl w:ilvl="1">
      <w:start w:val="1"/>
      <w:numFmt w:val="decimal"/>
      <w:lvlText w:val="%1.%2."/>
      <w:lvlJc w:val="left"/>
      <w:pPr>
        <w:tabs>
          <w:tab w:val="num" w:pos="0"/>
        </w:tabs>
        <w:ind w:left="1080" w:hanging="720"/>
      </w:pPr>
      <w:rPr/>
    </w:lvl>
    <w:lvl w:ilvl="2">
      <w:start w:val="1"/>
      <w:numFmt w:val="decimal"/>
      <w:lvlText w:val="%3."/>
      <w:lvlJc w:val="left"/>
      <w:pPr>
        <w:tabs>
          <w:tab w:val="num" w:pos="0"/>
        </w:tabs>
        <w:ind w:left="1288"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val="bestFit" w:percent="1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2d7b67"/>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rsid w:val="006e0946"/>
    <w:pPr>
      <w:keepNext w:val="true"/>
      <w:tabs>
        <w:tab w:val="clear" w:pos="720"/>
        <w:tab w:val="left" w:pos="2977" w:leader="none"/>
      </w:tabs>
      <w:spacing w:lineRule="auto" w:line="360"/>
      <w:jc w:val="center"/>
      <w:outlineLvl w:val="0"/>
    </w:pPr>
    <w:rPr>
      <w:b/>
      <w:sz w:val="32"/>
    </w:rPr>
  </w:style>
  <w:style w:type="paragraph" w:styleId="Heading3">
    <w:name w:val="heading 3"/>
    <w:basedOn w:val="Normal"/>
    <w:next w:val="Normal"/>
    <w:qFormat/>
    <w:rsid w:val="006e0946"/>
    <w:pPr>
      <w:keepNext w:val="true"/>
      <w:spacing w:lineRule="auto" w:line="360"/>
      <w:jc w:val="center"/>
      <w:outlineLvl w:val="2"/>
    </w:pPr>
    <w:rPr>
      <w:sz w:val="44"/>
      <w:lang w:val="en-US"/>
    </w:rPr>
  </w:style>
  <w:style w:type="paragraph" w:styleId="Heading4">
    <w:name w:val="heading 4"/>
    <w:basedOn w:val="Normal"/>
    <w:next w:val="Normal"/>
    <w:qFormat/>
    <w:rsid w:val="006e0946"/>
    <w:pPr>
      <w:keepNext w:val="true"/>
      <w:spacing w:lineRule="auto" w:line="360"/>
      <w:outlineLvl w:val="3"/>
    </w:pPr>
    <w:rPr>
      <w:sz w:val="40"/>
    </w:rPr>
  </w:style>
  <w:style w:type="character" w:styleId="DefaultParagraphFont" w:default="1">
    <w:name w:val="Default Paragraph Font"/>
    <w:uiPriority w:val="1"/>
    <w:semiHidden/>
    <w:unhideWhenUsed/>
    <w:qFormat/>
    <w:rPr/>
  </w:style>
  <w:style w:type="character" w:styleId="Style11" w:customStyle="1">
    <w:name w:val="Печатная машинка"/>
    <w:qFormat/>
    <w:rsid w:val="006e0946"/>
    <w:rPr>
      <w:rFonts w:ascii="Courier New" w:hAnsi="Courier New"/>
      <w:sz w:val="20"/>
    </w:rPr>
  </w:style>
  <w:style w:type="character" w:styleId="Hyperlink">
    <w:name w:val="Hyperlink"/>
    <w:rsid w:val="00c17874"/>
    <w:rPr>
      <w:color w:val="0000FF"/>
      <w:u w:val="single"/>
    </w:rPr>
  </w:style>
  <w:style w:type="character" w:styleId="Style12" w:customStyle="1">
    <w:name w:val="Верхний колонтитул Знак"/>
    <w:basedOn w:val="DefaultParagraphFont"/>
    <w:qFormat/>
    <w:rsid w:val="00360459"/>
    <w:rPr/>
  </w:style>
  <w:style w:type="character" w:styleId="Style13" w:customStyle="1">
    <w:name w:val="Нижний колонтитул Знак"/>
    <w:basedOn w:val="DefaultParagraphFont"/>
    <w:qFormat/>
    <w:rsid w:val="00360459"/>
    <w:rPr/>
  </w:style>
  <w:style w:type="character" w:styleId="Style14" w:customStyle="1">
    <w:name w:val="Текст выноски Знак"/>
    <w:basedOn w:val="DefaultParagraphFont"/>
    <w:link w:val="BalloonText"/>
    <w:qFormat/>
    <w:rsid w:val="001f4c3f"/>
    <w:rPr>
      <w:rFonts w:ascii="Tahoma" w:hAnsi="Tahoma" w:cs="Tahoma"/>
      <w:sz w:val="16"/>
      <w:szCs w:val="16"/>
    </w:rPr>
  </w:style>
  <w:style w:type="character" w:styleId="UnresolvedMention">
    <w:name w:val="Unresolved Mention"/>
    <w:basedOn w:val="DefaultParagraphFont"/>
    <w:uiPriority w:val="99"/>
    <w:semiHidden/>
    <w:unhideWhenUsed/>
    <w:qFormat/>
    <w:rsid w:val="00503003"/>
    <w:rPr>
      <w:color w:val="605E5C"/>
      <w:shd w:fill="E1DFDD" w:val="clear"/>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6e0946"/>
    <w:pPr>
      <w:spacing w:lineRule="auto" w:line="360"/>
    </w:pPr>
    <w:rPr>
      <w:sz w:val="40"/>
    </w:rPr>
  </w:style>
  <w:style w:type="paragraph" w:styleId="List">
    <w:name w:val="List"/>
    <w:basedOn w:val="Normal"/>
    <w:rsid w:val="00277d30"/>
    <w:pPr>
      <w:ind w:hanging="283" w:left="283"/>
    </w:pPr>
    <w:rPr/>
  </w:style>
  <w:style w:type="paragraph" w:styleId="Caption">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BodyTextIndent">
    <w:name w:val="Body Text Indent"/>
    <w:basedOn w:val="Normal"/>
    <w:rsid w:val="006e0946"/>
    <w:pPr>
      <w:tabs>
        <w:tab w:val="clear" w:pos="720"/>
        <w:tab w:val="left" w:pos="1134" w:leader="none"/>
      </w:tabs>
      <w:ind w:hanging="283" w:left="1134"/>
      <w:jc w:val="both"/>
      <w:outlineLvl w:val="1"/>
    </w:pPr>
    <w:rPr>
      <w:sz w:val="24"/>
    </w:rPr>
  </w:style>
  <w:style w:type="paragraph" w:styleId="BodyTextIndent2">
    <w:name w:val="Body Text Indent 2"/>
    <w:basedOn w:val="Normal"/>
    <w:qFormat/>
    <w:rsid w:val="006e0946"/>
    <w:pPr>
      <w:ind w:left="851"/>
      <w:jc w:val="both"/>
      <w:outlineLvl w:val="1"/>
    </w:pPr>
    <w:rPr>
      <w:sz w:val="24"/>
    </w:rPr>
  </w:style>
  <w:style w:type="paragraph" w:styleId="BodyText2">
    <w:name w:val="Body Text 2"/>
    <w:basedOn w:val="Normal"/>
    <w:qFormat/>
    <w:rsid w:val="006e0946"/>
    <w:pPr>
      <w:jc w:val="center"/>
    </w:pPr>
    <w:rPr>
      <w:bCs/>
      <w:sz w:val="24"/>
    </w:rPr>
  </w:style>
  <w:style w:type="paragraph" w:styleId="Noeeu" w:customStyle="1">
    <w:name w:val="Noeeu"/>
    <w:qFormat/>
    <w:rsid w:val="00a10a08"/>
    <w:pPr>
      <w:widowControl w:val="false"/>
      <w:suppressAutoHyphens w:val="true"/>
      <w:bidi w:val="0"/>
      <w:spacing w:before="0" w:after="0"/>
      <w:jc w:val="left"/>
    </w:pPr>
    <w:rPr>
      <w:rFonts w:ascii="Times New Roman" w:hAnsi="Times New Roman" w:eastAsia="Times New Roman" w:cs="Times New Roman"/>
      <w:color w:val="auto"/>
      <w:spacing w:val="-1"/>
      <w:kern w:val="2"/>
      <w:position w:val="-1"/>
      <w:sz w:val="24"/>
      <w:szCs w:val="20"/>
      <w:lang w:val="en-US" w:eastAsia="ru-RU" w:bidi="ar-SA"/>
    </w:rPr>
  </w:style>
  <w:style w:type="paragraph" w:styleId="Style0" w:customStyle="1">
    <w:name w:val="Style0"/>
    <w:qFormat/>
    <w:rsid w:val="00a10a08"/>
    <w:pPr>
      <w:widowControl/>
      <w:suppressAutoHyphens w:val="true"/>
      <w:bidi w:val="0"/>
      <w:spacing w:before="0" w:after="0"/>
      <w:jc w:val="left"/>
    </w:pPr>
    <w:rPr>
      <w:rFonts w:ascii="Arial" w:hAnsi="Arial" w:eastAsia="Times New Roman" w:cs="Times New Roman"/>
      <w:color w:val="auto"/>
      <w:kern w:val="0"/>
      <w:sz w:val="24"/>
      <w:szCs w:val="20"/>
      <w:lang w:val="ru-RU" w:eastAsia="ru-RU" w:bidi="ar-SA"/>
    </w:rPr>
  </w:style>
  <w:style w:type="paragraph" w:styleId="NormalWeb">
    <w:name w:val="Normal (Web)"/>
    <w:basedOn w:val="Normal"/>
    <w:qFormat/>
    <w:rsid w:val="00d305e8"/>
    <w:pPr>
      <w:spacing w:beforeAutospacing="1" w:afterAutospacing="1"/>
    </w:pPr>
    <w:rPr>
      <w:rFonts w:ascii="Arial" w:hAnsi="Arial" w:cs="Arial"/>
      <w:color w:val="333333"/>
      <w:sz w:val="12"/>
      <w:szCs w:val="12"/>
    </w:rPr>
  </w:style>
  <w:style w:type="paragraph" w:styleId="1" w:customStyle="1">
    <w:name w:val="Цитата1"/>
    <w:basedOn w:val="Normal"/>
    <w:qFormat/>
    <w:rsid w:val="00766306"/>
    <w:pPr>
      <w:suppressAutoHyphens w:val="true"/>
      <w:ind w:left="-720" w:right="-5"/>
    </w:pPr>
    <w:rPr>
      <w:sz w:val="24"/>
      <w:szCs w:val="24"/>
      <w:lang w:eastAsia="ar-SA"/>
    </w:rPr>
  </w:style>
  <w:style w:type="paragraph" w:styleId="HeaderandFooter">
    <w:name w:val="Header and Footer"/>
    <w:basedOn w:val="Normal"/>
    <w:qFormat/>
    <w:pPr/>
    <w:rPr/>
  </w:style>
  <w:style w:type="paragraph" w:styleId="Header">
    <w:name w:val="header"/>
    <w:basedOn w:val="Normal"/>
    <w:link w:val="Style12"/>
    <w:rsid w:val="00360459"/>
    <w:pPr>
      <w:tabs>
        <w:tab w:val="clear" w:pos="720"/>
        <w:tab w:val="center" w:pos="4677" w:leader="none"/>
        <w:tab w:val="right" w:pos="9355" w:leader="none"/>
      </w:tabs>
    </w:pPr>
    <w:rPr/>
  </w:style>
  <w:style w:type="paragraph" w:styleId="Footer">
    <w:name w:val="footer"/>
    <w:basedOn w:val="Normal"/>
    <w:link w:val="Style13"/>
    <w:rsid w:val="00360459"/>
    <w:pPr>
      <w:tabs>
        <w:tab w:val="clear" w:pos="720"/>
        <w:tab w:val="center" w:pos="4677" w:leader="none"/>
        <w:tab w:val="right" w:pos="9355" w:leader="none"/>
      </w:tabs>
    </w:pPr>
    <w:rPr/>
  </w:style>
  <w:style w:type="paragraph" w:styleId="BalloonText">
    <w:name w:val="Balloon Text"/>
    <w:basedOn w:val="Normal"/>
    <w:link w:val="Style14"/>
    <w:qFormat/>
    <w:rsid w:val="001f4c3f"/>
    <w:pPr/>
    <w:rPr>
      <w:rFonts w:ascii="Tahoma" w:hAnsi="Tahoma" w:cs="Tahoma"/>
      <w:sz w:val="16"/>
      <w:szCs w:val="16"/>
    </w:rPr>
  </w:style>
  <w:style w:type="paragraph" w:styleId="ListParagraph">
    <w:name w:val="List Paragraph"/>
    <w:basedOn w:val="Normal"/>
    <w:uiPriority w:val="34"/>
    <w:qFormat/>
    <w:rsid w:val="005e2835"/>
    <w:pPr>
      <w:spacing w:before="0" w:after="0"/>
      <w:ind w:left="720"/>
      <w:contextualSpacing/>
    </w:pPr>
    <w:rPr/>
  </w:style>
  <w:style w:type="paragraph" w:styleId="ListBullet5">
    <w:name w:val="List Bullet 5"/>
    <w:basedOn w:val="Normal"/>
    <w:autoRedefine/>
    <w:rsid w:val="00aa0c5c"/>
    <w:pPr>
      <w:numPr>
        <w:ilvl w:val="4"/>
        <w:numId w:val="16"/>
      </w:numPr>
    </w:pPr>
    <w:rPr>
      <w:rFonts w:ascii="Arial" w:hAnsi="Arial"/>
    </w:rPr>
  </w:style>
  <w:style w:type="paragraph" w:styleId="ListBullet">
    <w:name w:val="List Bullet"/>
    <w:basedOn w:val="Normal"/>
    <w:autoRedefine/>
    <w:rsid w:val="00aa0c5c"/>
    <w:pPr>
      <w:numPr>
        <w:ilvl w:val="0"/>
        <w:numId w:val="16"/>
      </w:numPr>
      <w:spacing w:before="120" w:after="120"/>
      <w:jc w:val="center"/>
    </w:pPr>
    <w:rPr>
      <w:b/>
      <w:caps/>
      <w:sz w:val="24"/>
      <w:szCs w:val="24"/>
    </w:rPr>
  </w:style>
  <w:style w:type="paragraph" w:styleId="ListBullet2">
    <w:name w:val="List Bullet 2"/>
    <w:basedOn w:val="Normal"/>
    <w:autoRedefine/>
    <w:unhideWhenUsed/>
    <w:rsid w:val="00aa0c5c"/>
    <w:pPr>
      <w:widowControl w:val="false"/>
      <w:numPr>
        <w:ilvl w:val="1"/>
        <w:numId w:val="16"/>
      </w:numPr>
      <w:jc w:val="both"/>
    </w:pPr>
    <w:rPr>
      <w:sz w:val="24"/>
      <w:szCs w:val="24"/>
    </w:rPr>
  </w:style>
  <w:style w:type="paragraph" w:styleId="ListBullet3">
    <w:name w:val="List Bullet 3"/>
    <w:basedOn w:val="Normal"/>
    <w:autoRedefine/>
    <w:unhideWhenUsed/>
    <w:rsid w:val="00aa0c5c"/>
    <w:pPr>
      <w:widowControl w:val="false"/>
      <w:numPr>
        <w:ilvl w:val="2"/>
        <w:numId w:val="16"/>
      </w:numPr>
      <w:jc w:val="both"/>
    </w:pPr>
    <w:rPr>
      <w:sz w:val="24"/>
      <w:szCs w:val="24"/>
    </w:rPr>
  </w:style>
  <w:style w:type="paragraph" w:styleId="ListBullet4">
    <w:name w:val="List Bullet 4"/>
    <w:basedOn w:val="Normal"/>
    <w:semiHidden/>
    <w:unhideWhenUsed/>
    <w:rsid w:val="00aa0c5c"/>
    <w:pPr>
      <w:numPr>
        <w:ilvl w:val="3"/>
        <w:numId w:val="16"/>
      </w:numPr>
      <w:spacing w:before="0" w:after="0"/>
      <w:contextualSpacing/>
    </w:pPr>
    <w:rPr>
      <w:sz w:val="24"/>
      <w:szCs w:val="24"/>
    </w:rPr>
  </w:style>
  <w:style w:type="paragraph" w:styleId="2" w:customStyle="1">
    <w:name w:val="Стиль Маркированный список 2"/>
    <w:basedOn w:val="ListBullet2"/>
    <w:qFormat/>
    <w:rsid w:val="00aa0c5c"/>
    <w:pPr/>
    <w:rPr>
      <w:szCs w:val="20"/>
    </w:rPr>
  </w:style>
  <w:style w:type="paragraph" w:styleId="NoSpacing">
    <w:name w:val="No Spacing"/>
    <w:uiPriority w:val="1"/>
    <w:qFormat/>
    <w:rsid w:val="00aa0c5c"/>
    <w:pPr>
      <w:widowControl/>
      <w:suppressAutoHyphens w:val="true"/>
      <w:bidi w:val="0"/>
      <w:spacing w:before="0" w:after="0"/>
      <w:jc w:val="left"/>
    </w:pPr>
    <w:rPr>
      <w:rFonts w:ascii="Calibri" w:hAnsi="Calibri" w:eastAsia="Calibri" w:cs="Times New Roman"/>
      <w:color w:val="auto"/>
      <w:kern w:val="0"/>
      <w:sz w:val="22"/>
      <w:szCs w:val="22"/>
      <w:lang w:val="ru-RU" w:eastAsia="en-US" w:bidi="ar-SA"/>
    </w:rPr>
  </w:style>
  <w:style w:type="paragraph" w:styleId="Style17" w:customStyle="1">
    <w:name w:val="Валера"/>
    <w:basedOn w:val="Normal"/>
    <w:qFormat/>
    <w:rsid w:val="00aa0c5c"/>
    <w:pPr>
      <w:ind w:firstLine="709"/>
    </w:pPr>
    <w:rPr>
      <w:sz w:val="28"/>
      <w:szCs w:val="28"/>
    </w:rPr>
  </w:style>
  <w:style w:type="paragraph" w:styleId="Style18">
    <w:name w:val="Содержимое врезки"/>
    <w:basedOn w:val="Normal"/>
    <w:qFormat/>
    <w:pPr/>
    <w:rPr/>
  </w:style>
  <w:style w:type="numbering" w:styleId="Style19" w:default="1">
    <w:name w:val="Без списка"/>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9">
    <w:name w:val="Table Grid"/>
    <w:basedOn w:val="a2"/>
    <w:rsid w:val="00a10a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ubannet.ru" TargetMode="External"/><Relationship Id="rId3" Type="http://schemas.openxmlformats.org/officeDocument/2006/relationships/hyperlink" Target="mailto:support@kubannet.ru" TargetMode="External"/><Relationship Id="rId4" Type="http://schemas.openxmlformats.org/officeDocument/2006/relationships/hyperlink" Target="https://kubannet.ru/"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LibreOffice/24.8.3.2$Linux_X86_64 LibreOffice_project/e14c9fdd1f585efcbb2c5363087a99d20928d522</Application>
  <AppVersion>15.0000</AppVersion>
  <Pages>15</Pages>
  <Words>6272</Words>
  <Characters>45291</Characters>
  <CharactersWithSpaces>51290</CharactersWithSpaces>
  <Paragraphs>401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2024-06-18T05:33:00Z</dcterms:created>
  <dc:creator/>
  <dc:description/>
  <dc:language>ru-RU</dc:language>
  <cp:lastModifiedBy/>
  <dcterms:modified xsi:type="dcterms:W3CDTF">2024-12-13T20:46:58Z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