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22"/>
          <w:szCs w:val="22"/>
        </w:rPr>
      </w:pPr>
      <w:r>
        <w:rPr>
          <w:b/>
          <w:sz w:val="22"/>
          <w:szCs w:val="22"/>
        </w:rPr>
      </w:r>
    </w:p>
    <w:p>
      <w:pPr>
        <w:pStyle w:val="Normal"/>
        <w:jc w:val="center"/>
        <w:rPr>
          <w:sz w:val="22"/>
          <w:szCs w:val="22"/>
          <w:u w:val="single"/>
        </w:rPr>
      </w:pPr>
      <w:r>
        <w:rPr>
          <w:b/>
          <w:sz w:val="22"/>
          <w:szCs w:val="22"/>
        </w:rPr>
        <w:t>Контракт  № КС3/2304038715</w:t>
      </w:r>
      <w:r>
        <w:rPr>
          <w:b/>
          <w:sz w:val="22"/>
          <w:szCs w:val="22"/>
          <w:lang w:val="en-US"/>
        </w:rPr>
        <w:t/>
      </w:r>
      <w:r>
        <w:rPr>
          <w:b/>
          <w:sz w:val="22"/>
          <w:szCs w:val="22"/>
        </w:rPr>
        <w:t>/25</w:t>
      </w:r>
    </w:p>
    <w:p>
      <w:pPr>
        <w:pStyle w:val="Normal"/>
        <w:jc w:val="center"/>
        <w:rPr>
          <w:b/>
          <w:sz w:val="22"/>
          <w:szCs w:val="22"/>
        </w:rPr>
      </w:pPr>
      <w:r>
        <w:rPr>
          <w:b/>
          <w:sz w:val="22"/>
          <w:szCs w:val="22"/>
        </w:rPr>
        <w:t xml:space="preserve">на оказание научно-технических услуг </w:t>
      </w:r>
    </w:p>
    <w:p>
      <w:pPr>
        <w:pStyle w:val="BodyText2"/>
        <w:rPr>
          <w:sz w:val="22"/>
          <w:szCs w:val="22"/>
        </w:rPr>
      </w:pPr>
      <w:r>
        <w:rPr>
          <w:sz w:val="22"/>
          <w:szCs w:val="22"/>
        </w:rPr>
        <w:br/>
        <w:t>г. Краснодар</w:t>
        <w:tab/>
        <w:tab/>
        <w:tab/>
        <w:tab/>
        <w:tab/>
        <w:tab/>
        <w:tab/>
        <w:t xml:space="preserve">                           </w:t>
        <w:tab/>
        <w:t/>
      </w:r>
      <w:r>
        <w:rPr>
          <w:sz w:val="22"/>
          <w:szCs w:val="22"/>
          <w:lang w:val="en-US"/>
        </w:rPr>
        <w:t/>
      </w:r>
      <w:r>
        <w:rPr>
          <w:sz w:val="22"/>
          <w:szCs w:val="22"/>
        </w:rPr>
        <w:t xml:space="preserve">  </w:t>
      </w:r>
    </w:p>
    <w:p>
      <w:pPr>
        <w:pStyle w:val="Normal"/>
        <w:jc w:val="both"/>
        <w:rPr>
          <w:sz w:val="22"/>
          <w:szCs w:val="22"/>
        </w:rPr>
      </w:pPr>
      <w:r>
        <w:rPr>
          <w:sz w:val="22"/>
          <w:szCs w:val="22"/>
        </w:rPr>
      </w:r>
    </w:p>
    <w:p>
      <w:pPr>
        <w:pStyle w:val="Normal"/>
        <w:jc w:val="both"/>
        <w:rPr>
          <w:sz w:val="22"/>
          <w:szCs w:val="22"/>
        </w:rPr>
      </w:pPr>
      <w:r>
        <w:rPr>
          <w:sz w:val="22"/>
          <w:szCs w:val="22"/>
        </w:rPr>
        <w:t>Управление образования администрации муниципального образования город-курорт Геленджик</w:t>
      </w:r>
      <w:r>
        <w:rPr>
          <w:sz w:val="22"/>
          <w:szCs w:val="22"/>
          <w:lang w:val="en-US"/>
        </w:rPr>
        <w:t/>
      </w:r>
      <w:r>
        <w:rPr>
          <w:sz w:val="22"/>
          <w:szCs w:val="22"/>
        </w:rPr>
        <w:t/>
      </w:r>
      <w:r>
        <w:rPr>
          <w:b w:val="false"/>
          <w:bCs w:val="false"/>
          <w:sz w:val="22"/>
          <w:szCs w:val="22"/>
        </w:rPr>
        <w:t>,</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начальника Управления</w:t>
      </w:r>
      <w:r>
        <w:rPr>
          <w:sz w:val="22"/>
          <w:szCs w:val="22"/>
          <w:lang w:val="en-US"/>
        </w:rPr>
        <w:t/>
      </w:r>
      <w:r>
        <w:rPr>
          <w:sz w:val="22"/>
          <w:szCs w:val="22"/>
        </w:rPr>
        <w:t> Поповой Евгении Валерьевны</w:t>
      </w:r>
      <w:r>
        <w:rPr>
          <w:sz w:val="22"/>
          <w:szCs w:val="22"/>
          <w:lang w:val="en-US"/>
        </w:rPr>
        <w:t/>
      </w:r>
      <w:r>
        <w:rPr>
          <w:sz w:val="22"/>
          <w:szCs w:val="22"/>
        </w:rPr>
        <w:t>, действующего на основании Положения</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w:t>
      </w:r>
      <w:r>
        <w:rPr/>
        <w:t xml:space="preserve"> </w:t>
      </w:r>
      <w:r>
        <w:rPr>
          <w:sz w:val="22"/>
          <w:szCs w:val="22"/>
        </w:rPr>
        <w:t>вместе именуемые стороны с соблюдением требований п. _ ч.1 ст. 93 Федерального закона от 05.04.2013 г. № 44-ФЗ «О контрактной системе в сфере закупок товаров, работ, услуг для обеспечения государственных и муниципальных нужд» заключили настоящий Контракт (далее Контракт) о нижеследующем:</w:t>
      </w:r>
    </w:p>
    <w:p>
      <w:pPr>
        <w:pStyle w:val="Normal"/>
        <w:jc w:val="both"/>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ПРЕДМЕТ КОНТРАКТА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ИСПОЛНИТЕЛЬ, действующий на основании  лицензии №153180 и лицензии №153181 от 03.05.2017 г., выданных Федеральной службой по надзору в сфере связи, информационных технологий и массовых коммуникаций, через Региональный центр компьютерной связи (РЦКС), являющийся в соответствии с Положением о РЦКС, утвержденном приказом ректора от 30.08.2021г. №1338, структурным подразделением ФГБОУ ВО «КубГУ», обязуется оказывать ЗАКАЗЧИКУ научно-технические услуги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 (далее РКС ОО КК) (в дальнейшем Услуги), а ЗАКАЗЧИК обязуется своевременно оплачивать эти услуги.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Требования, предъявляемые к Услугам, их виды (содержание), объем и другие условия определяются в Техническом задании (Приложение № 1 к Контракту) и Протоколе соглашения о цене (Приложение №2 к Контракту).</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 xml:space="preserve">Контракт вступает в силу с момента его подписания и распространяет свое действие на отношения, возникшие с 1 января 2024 года. Срок предоставления услуги с 1 января 2024 г. по 31 декабря 2024 г. Срок действия Контракта – с момента подписания его до полного выполнения Сторонами своих обязательств. </w:t>
      </w:r>
    </w:p>
    <w:p>
      <w:pPr>
        <w:pStyle w:val="ListParagraph"/>
        <w:numPr>
          <w:ilvl w:val="0"/>
          <w:numId w:val="2"/>
        </w:numPr>
        <w:tabs>
          <w:tab w:val="clear" w:pos="720"/>
          <w:tab w:val="left" w:pos="709" w:leader="none"/>
        </w:tabs>
        <w:ind w:firstLine="284" w:left="0"/>
        <w:jc w:val="both"/>
        <w:outlineLvl w:val="1"/>
        <w:rPr>
          <w:sz w:val="22"/>
          <w:szCs w:val="22"/>
        </w:rPr>
      </w:pPr>
      <w:r>
        <w:rPr>
          <w:sz w:val="22"/>
          <w:szCs w:val="22"/>
        </w:rPr>
        <w:t>ИКЗ:___________________________________________</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ПРАВА И ОБЯЗАННОСТИ СТОРОН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ИСПОЛНИТЕЛЬ:</w:t>
      </w:r>
    </w:p>
    <w:p>
      <w:pPr>
        <w:pStyle w:val="Normal"/>
        <w:numPr>
          <w:ilvl w:val="2"/>
          <w:numId w:val="1"/>
        </w:numPr>
        <w:ind w:firstLine="709" w:left="0"/>
        <w:jc w:val="both"/>
        <w:outlineLvl w:val="2"/>
        <w:rPr>
          <w:sz w:val="22"/>
          <w:szCs w:val="22"/>
        </w:rPr>
      </w:pPr>
      <w:r>
        <w:rPr>
          <w:sz w:val="22"/>
          <w:szCs w:val="22"/>
        </w:rPr>
        <w:t>В соответствии с Техническим заданием (Приложение №1 к настоящему Контракту) предоставляет ЗАКАЗЧИКУ Услуги, определенные в Приложении №2 к настоящему Контракту.</w:t>
      </w:r>
    </w:p>
    <w:p>
      <w:pPr>
        <w:pStyle w:val="Normal"/>
        <w:numPr>
          <w:ilvl w:val="2"/>
          <w:numId w:val="1"/>
        </w:numPr>
        <w:ind w:firstLine="709" w:left="0"/>
        <w:jc w:val="both"/>
        <w:outlineLvl w:val="2"/>
        <w:rPr>
          <w:sz w:val="22"/>
          <w:szCs w:val="22"/>
        </w:rPr>
      </w:pPr>
      <w:r>
        <w:rPr>
          <w:sz w:val="22"/>
          <w:szCs w:val="22"/>
        </w:rPr>
        <w:t xml:space="preserve">Проводит необходимые регламентные работы, требуемые для поддержания качества Услуги. В том случае, если для проведения работ будет необходимо временное прекращение предоставления Услуги, представляет ЗАКАЗЧИКУ уведомление о таких работах средствами электронной почты на адреса, указанные ЗАКАЗЧИКОМ. В уведомлении указывается время начала работ и их продолжительность. </w:t>
      </w:r>
    </w:p>
    <w:p>
      <w:pPr>
        <w:pStyle w:val="Normal"/>
        <w:numPr>
          <w:ilvl w:val="2"/>
          <w:numId w:val="1"/>
        </w:numPr>
        <w:ind w:firstLine="709" w:left="0"/>
        <w:jc w:val="both"/>
        <w:outlineLvl w:val="2"/>
        <w:rPr>
          <w:sz w:val="22"/>
          <w:szCs w:val="22"/>
        </w:rPr>
      </w:pPr>
      <w:r>
        <w:rPr>
          <w:sz w:val="22"/>
          <w:szCs w:val="22"/>
        </w:rPr>
        <w:t xml:space="preserve">Своевременно представляет Заказчику документы, подтверждающие оказание услуг: счет, счет-фактура и Акт сдачи-приемки оказанных услуг. </w:t>
      </w:r>
    </w:p>
    <w:p>
      <w:pPr>
        <w:pStyle w:val="Normal"/>
        <w:numPr>
          <w:ilvl w:val="1"/>
          <w:numId w:val="1"/>
        </w:numPr>
        <w:tabs>
          <w:tab w:val="clear" w:pos="720"/>
          <w:tab w:val="left" w:pos="709" w:leader="none"/>
          <w:tab w:val="left" w:pos="993" w:leader="none"/>
        </w:tabs>
        <w:ind w:hanging="574" w:left="858"/>
        <w:jc w:val="both"/>
        <w:outlineLvl w:val="1"/>
        <w:rPr>
          <w:sz w:val="22"/>
          <w:szCs w:val="22"/>
        </w:rPr>
      </w:pPr>
      <w:r>
        <w:rPr>
          <w:sz w:val="22"/>
          <w:szCs w:val="22"/>
        </w:rPr>
        <w:t>ЗАКАЗЧИК:</w:t>
      </w:r>
    </w:p>
    <w:p>
      <w:pPr>
        <w:pStyle w:val="Normal"/>
        <w:numPr>
          <w:ilvl w:val="2"/>
          <w:numId w:val="1"/>
        </w:numPr>
        <w:ind w:firstLine="709" w:left="0"/>
        <w:jc w:val="both"/>
        <w:outlineLvl w:val="2"/>
        <w:rPr>
          <w:sz w:val="22"/>
          <w:szCs w:val="22"/>
        </w:rPr>
      </w:pPr>
      <w:r>
        <w:rPr>
          <w:sz w:val="22"/>
          <w:szCs w:val="22"/>
        </w:rPr>
        <w:t>Оплачивает Услуги ИСПОЛНИТЕЛЯ в порядке, размере и в сроки, как предусмотрено разделом 3 настоящего Контракта.</w:t>
      </w:r>
    </w:p>
    <w:p>
      <w:pPr>
        <w:pStyle w:val="Normal"/>
        <w:numPr>
          <w:ilvl w:val="2"/>
          <w:numId w:val="1"/>
        </w:numPr>
        <w:ind w:firstLine="709" w:left="0"/>
        <w:jc w:val="both"/>
        <w:outlineLvl w:val="2"/>
        <w:rPr>
          <w:sz w:val="22"/>
          <w:szCs w:val="22"/>
        </w:rPr>
      </w:pPr>
      <w:r>
        <w:rPr>
          <w:sz w:val="22"/>
          <w:szCs w:val="22"/>
        </w:rPr>
        <w:t>Соблюдает ПРАВИЛА ПОЛЬЗОВАНИЯ Услугами, которые являются официальными документами ИСПОЛНИТЕЛЯ и публикуются на WWW-сервере ИСПОЛНИТЕЛЯ (http://www.kubannet.ru) в соответствующем разделе.</w:t>
      </w:r>
    </w:p>
    <w:p>
      <w:pPr>
        <w:pStyle w:val="Normal"/>
        <w:numPr>
          <w:ilvl w:val="2"/>
          <w:numId w:val="1"/>
        </w:numPr>
        <w:ind w:firstLine="709" w:left="0"/>
        <w:jc w:val="both"/>
        <w:outlineLvl w:val="2"/>
        <w:rPr>
          <w:sz w:val="22"/>
          <w:szCs w:val="22"/>
        </w:rPr>
      </w:pPr>
      <w:r>
        <w:rPr>
          <w:sz w:val="22"/>
          <w:szCs w:val="22"/>
        </w:rPr>
        <w:t xml:space="preserve">При оплате услуг указывает присвоенный ему при регистрации ИДЕНТИФИКАТОР АБОНЕНТА на платежных документах. </w:t>
      </w:r>
    </w:p>
    <w:p>
      <w:pPr>
        <w:pStyle w:val="Normal"/>
        <w:numPr>
          <w:ilvl w:val="2"/>
          <w:numId w:val="1"/>
        </w:numPr>
        <w:ind w:firstLine="709" w:left="0"/>
        <w:jc w:val="both"/>
        <w:outlineLvl w:val="2"/>
        <w:rPr>
          <w:sz w:val="22"/>
          <w:szCs w:val="22"/>
        </w:rPr>
      </w:pPr>
      <w:r>
        <w:rPr>
          <w:sz w:val="22"/>
          <w:szCs w:val="22"/>
        </w:rPr>
        <w:t xml:space="preserve">Соблюдает требования, изложенные в п.4 Технического задания (Приложение №1). </w:t>
      </w:r>
    </w:p>
    <w:p>
      <w:pPr>
        <w:pStyle w:val="Normal"/>
        <w:numPr>
          <w:ilvl w:val="2"/>
          <w:numId w:val="1"/>
        </w:numPr>
        <w:ind w:firstLine="709" w:left="0"/>
        <w:jc w:val="both"/>
        <w:outlineLvl w:val="2"/>
        <w:rPr>
          <w:sz w:val="22"/>
          <w:szCs w:val="22"/>
        </w:rPr>
      </w:pPr>
      <w:r>
        <w:rPr>
          <w:sz w:val="22"/>
          <w:szCs w:val="22"/>
        </w:rPr>
        <w:t xml:space="preserve">В случае необходимости обеспечивает доступ к оборудованию, которое он использует для получения Услуг, представителям службы государственного надзора за связью Российской Федерации. </w:t>
      </w:r>
    </w:p>
    <w:p>
      <w:pPr>
        <w:pStyle w:val="Normal"/>
        <w:numPr>
          <w:ilvl w:val="2"/>
          <w:numId w:val="1"/>
        </w:numPr>
        <w:ind w:firstLine="709" w:left="0"/>
        <w:jc w:val="both"/>
        <w:outlineLvl w:val="2"/>
        <w:rPr>
          <w:sz w:val="22"/>
          <w:szCs w:val="22"/>
        </w:rPr>
      </w:pPr>
      <w:r>
        <w:rPr>
          <w:sz w:val="22"/>
          <w:szCs w:val="22"/>
        </w:rPr>
        <w:t xml:space="preserve">Использует предоставляемые услуги в соответствии с их назначением в разрешенных законодательством РФ целях. </w:t>
      </w:r>
    </w:p>
    <w:p>
      <w:pPr>
        <w:pStyle w:val="Normal"/>
        <w:numPr>
          <w:ilvl w:val="0"/>
          <w:numId w:val="0"/>
        </w:numPr>
        <w:ind w:hanging="0" w:left="709"/>
        <w:jc w:val="both"/>
        <w:outlineLvl w:val="2"/>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ЦЕНА КОНТРАКТА И ПОРЯДОК ОПЛАТЫ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Стоимость услуг ИСПОЛНИТЕЛЯ определяется исходя из ТАРИФОВ на приобретенный пакет услуг, согласованный с ЗАКАЗЧИКОМ в Протоколе Соглашения о цене (Приложение №2).</w:t>
      </w:r>
    </w:p>
    <w:p>
      <w:pPr>
        <w:pStyle w:val="Normal"/>
        <w:numPr>
          <w:ilvl w:val="2"/>
          <w:numId w:val="3"/>
        </w:numPr>
        <w:tabs>
          <w:tab w:val="clear" w:pos="720"/>
          <w:tab w:val="left" w:pos="709" w:leader="none"/>
        </w:tabs>
        <w:ind w:firstLine="284" w:left="0"/>
        <w:jc w:val="both"/>
        <w:outlineLvl w:val="2"/>
        <w:rPr>
          <w:sz w:val="22"/>
          <w:szCs w:val="22"/>
        </w:rPr>
      </w:pPr>
      <w:r>
        <w:rPr>
          <w:sz w:val="22"/>
          <w:szCs w:val="22"/>
        </w:rPr>
        <w:t>Цена Контракта включает в себя все затраты, издержки и иные расходы Исполнителя, связанные с исполнением настоящего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Виды Услуг определяются в Приложении №2.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Общая стоимость научно-технических услуг по предоставлению, развитию и технической поддержке корпоративных сервисов РКС ОО КК составляет 7 272 (семь тысяч двести семьдесят два) рубля 00 копеек с учетом НДС 20% в сумме 1 212 (одна тысяча двести двенадцать) рублей 00 копеек.</w:t>
      </w:r>
    </w:p>
    <w:p>
      <w:pPr>
        <w:pStyle w:val="Normal"/>
        <w:numPr>
          <w:ilvl w:val="2"/>
          <w:numId w:val="3"/>
        </w:numPr>
        <w:tabs>
          <w:tab w:val="clear" w:pos="720"/>
          <w:tab w:val="left" w:pos="709" w:leader="none"/>
        </w:tabs>
        <w:ind w:firstLine="284" w:left="0"/>
        <w:jc w:val="both"/>
        <w:outlineLvl w:val="2"/>
        <w:rPr>
          <w:sz w:val="22"/>
          <w:szCs w:val="22"/>
        </w:rPr>
      </w:pPr>
      <w:r>
        <w:rPr>
          <w:sz w:val="22"/>
          <w:szCs w:val="22"/>
        </w:rPr>
        <w:t xml:space="preserve">Учетным периодом для расчета оплаты за услуги ИСПОЛНИТЕЛЯ является один квартал (три месяца). ИСПОЛНИТЕЛЬ выставляет счета на оплату за предоставленные услуги ЗАКАЗЧИКУ в электронной форме ежеквартально в течение первых 5-ти рабочих дней месяца, следующего за расчетным периодом. </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за Услуги должна производиться ЗАКАЗЧИКОМ непосредственно на расчетный счет ИСПОЛНИТЕЛЯ, указанный в настоящем Контракте. Основанием для оплаты является настоящий Контракт, выставленный счет и Акт сдачи-приемки услуг, подписанный сторонами с помощью электронной подписи.</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Оплата по настоящему Контракту производится путем перечисления денежных средств на расчетный    счет  ИСПОЛНИТЕЛЯ  в  течение 10 (десяти) рабочих дней с момента подписания обеими сторонами акта оказанных услуг и предоставления счета на оплату. Оплата услуг за четвертый квартал возможна авансовым платежом на основании выставленного счета.</w:t>
      </w:r>
    </w:p>
    <w:p>
      <w:pPr>
        <w:pStyle w:val="Normal"/>
        <w:numPr>
          <w:ilvl w:val="2"/>
          <w:numId w:val="3"/>
        </w:numPr>
        <w:tabs>
          <w:tab w:val="clear" w:pos="720"/>
          <w:tab w:val="left" w:pos="567" w:leader="none"/>
        </w:tabs>
        <w:ind w:firstLine="284" w:left="0"/>
        <w:jc w:val="both"/>
        <w:outlineLvl w:val="2"/>
        <w:rPr>
          <w:sz w:val="22"/>
          <w:szCs w:val="22"/>
        </w:rPr>
      </w:pPr>
      <w:r>
        <w:rPr>
          <w:sz w:val="22"/>
          <w:szCs w:val="22"/>
        </w:rPr>
        <w:t>Цена Контракта является твердой и устанавливается на весь период действия Контракта.</w:t>
      </w:r>
    </w:p>
    <w:p>
      <w:pPr>
        <w:pStyle w:val="Normal"/>
        <w:numPr>
          <w:ilvl w:val="2"/>
          <w:numId w:val="3"/>
        </w:numPr>
        <w:tabs>
          <w:tab w:val="clear" w:pos="720"/>
          <w:tab w:val="left" w:pos="709" w:leader="none"/>
        </w:tabs>
        <w:ind w:firstLine="284" w:left="0"/>
        <w:jc w:val="both"/>
        <w:outlineLvl w:val="2"/>
        <w:rPr>
          <w:sz w:val="22"/>
          <w:szCs w:val="22"/>
        </w:rPr>
      </w:pPr>
      <w:r>
        <w:rPr>
          <w:sz w:val="22"/>
          <w:szCs w:val="22"/>
        </w:rPr>
        <w:t>Приёмка результата исполнения контракта осуществляется в порядке, установленном законодательством Российской Федерации и настоящим контрактом с использованием электронных документов, сформированных в системе электронного документооборота (далее - ЭДО) в электронной форме и подписанных электронной подписью.</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Электронные документы о приемке Услуг в рамках исполнения настоящего контракта, сформированные в ЭДО в электронной форме и подписанные электронными подписями по правилам Федерального закона от 06.04.2011 № 63-ФЗ «Об электронной подписи», признаются электронными документами, равнозначными документам на бумажном носителе, подписанными собственноручными подписями.</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ИСПОЛНИТЕЛЬ оставляет за собой право приостановить предоставление Услуг, в случае отсутствия оплаты в сроки, предусмотренные настоящим Контрактом. При отсутствии оплаты в течение двух месяцев Контракт считается расторгнутым.</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В случае реорганизации, переименования предприятия, а также изменения реквизитов, ЗАКАЗЧИК обязан документально уведомить ИСПОЛНИТЕЛЯ официальным письмом.  ИСПОЛНИТЕЛЬ обязан учесть данные изменения в текущей документации, оформить дополнительное соглашение, подтверждающее действие Контракта, с учетом указанных изменений.</w:t>
      </w:r>
    </w:p>
    <w:p>
      <w:pPr>
        <w:pStyle w:val="Normal"/>
        <w:numPr>
          <w:ilvl w:val="2"/>
          <w:numId w:val="3"/>
        </w:numPr>
        <w:tabs>
          <w:tab w:val="clear" w:pos="720"/>
          <w:tab w:val="left" w:pos="709" w:leader="none"/>
          <w:tab w:val="left" w:pos="851" w:leader="none"/>
        </w:tabs>
        <w:ind w:firstLine="284" w:left="0"/>
        <w:jc w:val="both"/>
        <w:outlineLvl w:val="2"/>
        <w:rPr>
          <w:sz w:val="22"/>
          <w:szCs w:val="22"/>
        </w:rPr>
      </w:pPr>
      <w:r>
        <w:rPr>
          <w:sz w:val="22"/>
          <w:szCs w:val="22"/>
        </w:rPr>
        <w:t xml:space="preserve">Источник финансирования: бюджетные </w:t>
      </w:r>
      <w:r>
        <w:rPr>
          <w:i/>
          <w:sz w:val="22"/>
          <w:szCs w:val="22"/>
        </w:rPr>
        <w:t>(внебюджетные)</w:t>
      </w:r>
      <w:r>
        <w:rPr>
          <w:sz w:val="22"/>
          <w:szCs w:val="22"/>
        </w:rPr>
        <w:t xml:space="preserve"> средства.</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ОТВЕТСТВЕННОСТЬ СТОРОН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 невыполнение или ненадлежащее исполнение обязательств по настоящему Контракту ИСПОЛНИТЕЛЬ и ЗАКАЗЧИК несут имущественную ответственность в соответствии с действующим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настоящим Контрактом, Заказчик направляет Исполнителю требование об уплате неустоек (штрафов, пеней).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Контрактом, взыскивается штраф в размере – 10% от цены Контракта, определенный согласно постановления Правительства Российской Федерации от 30 августа 2017 года №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(далее – Постановление № 1042), за исключением случаев, если законодательством Российской Федерации установлен иной порядок начисления штрафов.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(при наличии в контракте таких обязательств) взыскивается штраф в размере 1 000 (одной тысячи рублей) 00 копеек, определенный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За каждый факт неисполнения Заказчиком обязательств, предусмотренных настоящим Контрактом, за исключением просрочки исполнения обязательств, предусмотренных Контрактом, взыскивается штраф в размере 1 000 (одной тысячи рублей) 00 копеек, согласно Постановления № 1042.</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Исполнителем обязательства, предусмотренного настоящим Контрактом, Исполнитель оплачивает Заказчику пени. Пени начисляются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 в размере 1/300 действующей на дату уплаты пени ключевой ставки Центрального банка Российской Федерации от цены Контракта, уменьшенной на сумму, пропорциональную объёму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случае просрочки исполнения Заказчиком обязательств, предусмотренных настоящим Контрактом, а также в иных случаях неисполнения или ненадлежащего исполнения Заказчиком обязательств, предусмотренных Контрактом, Исполнитель вправе требовать уплаты неустоек (штрафов, пеней). Пени начисляются в размере 1/300 действующей на дату уплаты пеней ключевой ставки Центрального банка Российской Федерации от неуплаченной в срок суммы за каждый день просрочки исполнения обязательства, предусмотренного Контрактом, начиная со дня, следующего за днём истечения установленного Контрактом срока исполнения обязательства.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Ответственность Сторон в иных случаях определяется в соответствии    с действующим законодательством Российской Федерации.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Уплата виновной стороной штрафов и/или пеней не освобождает Стороны от необходимости исполнения обязательств или устранения нарушений.</w:t>
      </w:r>
    </w:p>
    <w:p>
      <w:pPr>
        <w:pStyle w:val="Normal"/>
        <w:numPr>
          <w:ilvl w:val="1"/>
          <w:numId w:val="1"/>
        </w:numPr>
        <w:tabs>
          <w:tab w:val="clear" w:pos="720"/>
          <w:tab w:val="left" w:pos="709" w:leader="none"/>
        </w:tabs>
        <w:ind w:firstLine="284" w:left="0"/>
        <w:jc w:val="both"/>
        <w:outlineLvl w:val="1"/>
        <w:rPr>
          <w:sz w:val="22"/>
          <w:szCs w:val="22"/>
        </w:rPr>
      </w:pPr>
      <w:r>
        <w:rPr>
          <w:sz w:val="22"/>
          <w:szCs w:val="22"/>
        </w:rPr>
        <w:t>Сторона освобождается от уплаты неустойки (штрафа, пени), если докажет, что неисполнение или ненадлежащее исполнение обязательства, предусмотренного настоящим Контрактом, произошло вследствие непреодолимой силы или по вине другой Стороны.</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неисполнение или ненадлежащее исполнение Исполнителем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В тех случаях, когда имело место прекращение в предоставлении услуг по вине ИСПОЛНИТЕЛЯ (далее Прекращение), ИСПОЛНИТЕЛЬ на основе информации о Прекращении за прошедший платежный период уменьшает размер оплаты на сумму, равную оплате за период Прекращения. Не считается Прекращением перерыв в предоставлении Услуги, вызванный: дефектами в любом электронном или механическом оборудовании ЗАКАЗЧИКА, отказами электропитания или неправильным использованием оборудования ЗАКАЗЧИКОМ; нарушениями в каналах связи, арендуемых ИСПОЛНИТЕЛЕМ или ЗАКАЗЧИКОМ; неисправностью линии связи от ЗАКАЗЧИКА до оборудования ИСПОЛНИТЕЛЯ; проведением регламентных работ по п.2.1.3,форс-мажорными обстоятельствами; несвоевременным предоставлением ИСПОЛНИТЕЛЮ информации, необходимой для выполнения предмета данного Контракта.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нарушении ЗАКАЗЧИКОМ пункта 2.2.2 настоящего Контракта ИСПОЛНИТЕЛЬ оставляет за собой право на временное прекращение предоставления услуг ЗАКАЗЧИКУ до устранения нарушения, без компенсации затрат и потерь ЗАКАЗЧИКА.</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При невыполнении ЗАКАЗЧИКОМ обязательств согласно пунктам 2.2.1, 2.2.2. Контракта в течение более двух месяцев со дня подписания Контракта, ИСПОЛНИТЕЛЬ не гарантирует выполнение взятых на себя в соответствии с п.2.1.1 Контракта обязательств.</w:t>
      </w:r>
    </w:p>
    <w:p>
      <w:pPr>
        <w:pStyle w:val="Normal"/>
        <w:numPr>
          <w:ilvl w:val="1"/>
          <w:numId w:val="1"/>
        </w:numPr>
        <w:tabs>
          <w:tab w:val="clear" w:pos="720"/>
          <w:tab w:val="left" w:pos="709" w:leader="none"/>
        </w:tabs>
        <w:ind w:firstLine="284" w:left="0"/>
        <w:jc w:val="both"/>
        <w:outlineLvl w:val="1"/>
        <w:rPr>
          <w:sz w:val="22"/>
          <w:szCs w:val="22"/>
        </w:rPr>
      </w:pPr>
      <w:r>
        <w:rPr>
          <w:sz w:val="22"/>
          <w:szCs w:val="22"/>
        </w:rPr>
        <w:t>Ни одна из Сторон ни в коем случае не несет ответственности перед другой Стороной за косвенные убытки или за ущерб предприятию, потерянные доходы, потерянную ожидаемую прибыль, возникшие в связи с любым дефектом, сбоем или Прерыванием, включая, но не ограничиваясь, потерю информации.</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обязуется не просматривать и не разглашать любые сообщения, направляемые ЗАКАЗЧИКУ электронной почтой, за исключением случаев, предусмотренных законодательством Российской Федерации.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ЗАКАЗЧИКУ запрещается перепродажа услуг ИСПОЛНИТЕЛЯ третьим лицам без получения надлежащего разрешения на данный вид деятельности. </w:t>
      </w:r>
    </w:p>
    <w:p>
      <w:pPr>
        <w:pStyle w:val="Normal"/>
        <w:numPr>
          <w:ilvl w:val="1"/>
          <w:numId w:val="1"/>
        </w:numPr>
        <w:tabs>
          <w:tab w:val="clear" w:pos="720"/>
          <w:tab w:val="left" w:pos="709" w:leader="none"/>
        </w:tabs>
        <w:ind w:firstLine="284" w:left="0"/>
        <w:jc w:val="both"/>
        <w:outlineLvl w:val="1"/>
        <w:rPr>
          <w:sz w:val="22"/>
          <w:szCs w:val="22"/>
        </w:rPr>
      </w:pPr>
      <w:r>
        <w:rPr>
          <w:sz w:val="22"/>
          <w:szCs w:val="22"/>
        </w:rPr>
        <w:t xml:space="preserve">ИСПОЛНИТЕЛЬ не несет ответственности за качество каналов связи общего пользования, посредством которых осуществляется предоставление Услуг. </w:t>
      </w:r>
    </w:p>
    <w:p>
      <w:pPr>
        <w:pStyle w:val="Normal"/>
        <w:numPr>
          <w:ilvl w:val="0"/>
          <w:numId w:val="0"/>
        </w:numPr>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ПРОЧИЕ УСЛОВИЯ. </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Споры между Сторонами, вытекающие из настоящего Контракта или в связи с его исполнением и неурегулированные путем переговоров Сторон, подлежат разрешению в Арбитражном суде г. Краснодара в соответствии с законодательством Российской Федерации.</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Сведения о ЗАКАЗЧИКЕ, могут использоваться оператором связи для оказания справочных и иных информационных услуг или передаваться третьим лицам только с письменного согласия ЗАКАЗЧИКА, за исключением случаев, предусмотренных федеральными законами (согл. Постановлению Правительства РФ №32 от 23.01.2006г.).</w:t>
      </w:r>
    </w:p>
    <w:p>
      <w:pPr>
        <w:pStyle w:val="Normal"/>
        <w:numPr>
          <w:ilvl w:val="1"/>
          <w:numId w:val="1"/>
        </w:numPr>
        <w:tabs>
          <w:tab w:val="clear" w:pos="720"/>
          <w:tab w:val="left" w:pos="709" w:leader="none"/>
          <w:tab w:val="left" w:pos="1134" w:leader="none"/>
        </w:tabs>
        <w:ind w:firstLine="284" w:left="0"/>
        <w:jc w:val="both"/>
        <w:outlineLvl w:val="1"/>
        <w:rPr>
          <w:sz w:val="22"/>
          <w:szCs w:val="22"/>
        </w:rPr>
      </w:pPr>
      <w:r>
        <w:rPr>
          <w:sz w:val="22"/>
          <w:szCs w:val="22"/>
        </w:rPr>
        <w:t xml:space="preserve">Настоящий Договор (а также дополнительные соглашения к нему) может быть заключен путем обмена Сторонами посредством электронной почты с адресов, указанных в п. 7 или реквизитах сторон настоящего договора, сканированными копиями подписанного соответствующей стороной текста договора. В соответствии со статьей 160 Гражданского кодекса РФ такой обмен стороны признают соблюдение письменной формы сделки и надлежащим подписанием договора. По требованию любой из сторон текст настоящего договора может быть изготовлен в виде одного документа, подписанного сторонами. </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ФОРС-МАЖОР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 xml:space="preserve">В случае возникновения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 отношении имущества, обеспечивающего выполнение настоящего Контракта, вступление в силу законодательных актов, правительственных постановлений и распоряжений государственных органов, прямо или косвенно запрещающих указанные в настоящем Контракте виды деятельности, препятствующие осуществлению сторонами своих функций по настоящему Контракту,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10 (десяти) дней с момента наступления таких обстоятельств и при наличии связи сторона, пострадавшая от их влияния, доведет до сведения другой Стороны известие о случившемся, а также предпримет все усилия для скорейшей ликвидации последствий форс-мажорных обстоятельств. </w:t>
      </w:r>
    </w:p>
    <w:p>
      <w:pPr>
        <w:pStyle w:val="Normal"/>
        <w:numPr>
          <w:ilvl w:val="1"/>
          <w:numId w:val="1"/>
        </w:numPr>
        <w:tabs>
          <w:tab w:val="clear" w:pos="720"/>
          <w:tab w:val="left" w:pos="1134" w:leader="none"/>
        </w:tabs>
        <w:ind w:firstLine="284" w:left="0"/>
        <w:jc w:val="both"/>
        <w:outlineLvl w:val="1"/>
        <w:rPr>
          <w:sz w:val="22"/>
          <w:szCs w:val="22"/>
        </w:rPr>
      </w:pPr>
      <w:r>
        <w:rPr>
          <w:sz w:val="22"/>
          <w:szCs w:val="22"/>
        </w:rPr>
        <w:t>Сторона, понесшая убытки в связи с форс-мажорными обстоятельствами, может потребовать от стороны, ставшей объектом действия непреодолимой силы, документальные подтверждения о масштабах происшедших событий, а также об их влиянии.</w:t>
      </w:r>
    </w:p>
    <w:p>
      <w:pPr>
        <w:pStyle w:val="Normal"/>
        <w:numPr>
          <w:ilvl w:val="0"/>
          <w:numId w:val="0"/>
        </w:numPr>
        <w:tabs>
          <w:tab w:val="clear" w:pos="720"/>
          <w:tab w:val="left" w:pos="1134" w:leader="none"/>
        </w:tabs>
        <w:ind w:hanging="0" w:left="284"/>
        <w:jc w:val="both"/>
        <w:outlineLvl w:val="1"/>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КОНТАКТНАЯ ИНФОРМАЦИЯ:</w:t>
      </w:r>
    </w:p>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Заказчика:</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Оплата счетов:</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________</w:t>
            </w:r>
            <w:r>
              <w:rPr>
                <w:sz w:val="22"/>
                <w:szCs w:val="22"/>
                <w:u w:val="single"/>
              </w:rPr>
              <w:t>ФИО</w:t>
            </w:r>
            <w:r>
              <w:rPr>
                <w:sz w:val="22"/>
                <w:szCs w:val="22"/>
              </w:rPr>
              <w:t>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+7(_____) ________</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______________________</w:t>
            </w:r>
          </w:p>
          <w:p>
            <w:pPr>
              <w:pStyle w:val="Normal"/>
              <w:numPr>
                <w:ilvl w:val="0"/>
                <w:numId w:val="0"/>
              </w:numPr>
              <w:tabs>
                <w:tab w:val="left" w:pos="720" w:leader="none"/>
              </w:tabs>
              <w:ind w:hanging="0" w:left="0"/>
              <w:jc w:val="both"/>
              <w:outlineLvl w:val="0"/>
              <w:rPr>
                <w:sz w:val="22"/>
                <w:szCs w:val="22"/>
              </w:rPr>
            </w:pPr>
            <w:r>
              <w:rPr>
                <w:sz w:val="22"/>
                <w:szCs w:val="22"/>
              </w:rPr>
              <w:t>______________________</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b/>
          <w:i/>
          <w:i/>
          <w:sz w:val="22"/>
          <w:szCs w:val="22"/>
        </w:rPr>
      </w:pPr>
      <w:r>
        <w:rPr>
          <w:b/>
          <w:i/>
          <w:sz w:val="22"/>
          <w:szCs w:val="22"/>
        </w:rPr>
        <w:t>Контактная информация Исполнителя:</w:t>
      </w:r>
    </w:p>
    <w:p>
      <w:pPr>
        <w:pStyle w:val="Normal"/>
        <w:numPr>
          <w:ilvl w:val="0"/>
          <w:numId w:val="0"/>
        </w:numPr>
        <w:tabs>
          <w:tab w:val="left" w:pos="720" w:leader="none"/>
        </w:tabs>
        <w:ind w:hanging="0" w:left="0"/>
        <w:jc w:val="both"/>
        <w:outlineLvl w:val="0"/>
        <w:rPr>
          <w:sz w:val="22"/>
          <w:szCs w:val="22"/>
        </w:rPr>
      </w:pPr>
      <w:r>
        <w:rPr>
          <w:sz w:val="22"/>
          <w:szCs w:val="22"/>
        </w:rPr>
        <w:t>Коммерческие и административные вопросы:</w:t>
      </w:r>
    </w:p>
    <w:tbl>
      <w:tblPr>
        <w:tblW w:w="9639"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Левицкий Борис Ефимович</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+7(861) 2199500</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Директор РЦКС КубГУ</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bel@kubsu.ru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Выставление счетов:</w:t>
      </w:r>
    </w:p>
    <w:tbl>
      <w:tblPr>
        <w:tblW w:w="96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982"/>
        <w:gridCol w:w="4374"/>
        <w:gridCol w:w="244"/>
        <w:gridCol w:w="910"/>
        <w:gridCol w:w="2129"/>
      </w:tblGrid>
      <w:tr>
        <w:trPr>
          <w:trHeight w:val="340" w:hRule="exact"/>
          <w:cantSplit w:val="true"/>
        </w:trPr>
        <w:tc>
          <w:tcPr>
            <w:tcW w:w="1982"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Контактное лицо:</w:t>
            </w:r>
          </w:p>
        </w:tc>
        <w:tc>
          <w:tcPr>
            <w:tcW w:w="437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Левашова Мария Владимировна</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t>Тел:</w:t>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en-US"/>
              </w:rPr>
            </w:pPr>
            <w:r>
              <w:rPr>
                <w:sz w:val="22"/>
                <w:szCs w:val="22"/>
              </w:rPr>
              <w:t>+7(</w:t>
            </w:r>
            <w:r>
              <w:rPr>
                <w:sz w:val="22"/>
                <w:szCs w:val="22"/>
                <w:lang w:val="en-US"/>
              </w:rPr>
              <w:t>861</w:t>
            </w:r>
            <w:r>
              <w:rPr>
                <w:sz w:val="22"/>
                <w:szCs w:val="22"/>
              </w:rPr>
              <w:t xml:space="preserve">) </w:t>
            </w:r>
            <w:r>
              <w:rPr>
                <w:sz w:val="22"/>
                <w:szCs w:val="22"/>
                <w:lang w:val="en-US"/>
              </w:rPr>
              <w:t>2199599</w:t>
            </w:r>
          </w:p>
        </w:tc>
      </w:tr>
      <w:tr>
        <w:trPr>
          <w:trHeight w:val="618" w:hRule="exact"/>
          <w:cantSplit w:val="true"/>
        </w:trPr>
        <w:tc>
          <w:tcPr>
            <w:tcW w:w="1982"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Должность:</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w:t>
            </w:r>
          </w:p>
        </w:tc>
        <w:tc>
          <w:tcPr>
            <w:tcW w:w="4374" w:type="dxa"/>
            <w:tcBorders/>
            <w:shd w:color="auto" w:fill="auto" w:val="clear"/>
          </w:tcPr>
          <w:p>
            <w:pPr>
              <w:pStyle w:val="Normal"/>
              <w:numPr>
                <w:ilvl w:val="0"/>
                <w:numId w:val="0"/>
              </w:numPr>
              <w:tabs>
                <w:tab w:val="left" w:pos="720" w:leader="none"/>
              </w:tabs>
              <w:ind w:hanging="0" w:left="0"/>
              <w:jc w:val="both"/>
              <w:outlineLvl w:val="0"/>
              <w:rPr>
                <w:sz w:val="22"/>
                <w:szCs w:val="22"/>
              </w:rPr>
            </w:pPr>
            <w:r>
              <w:rPr>
                <w:sz w:val="22"/>
                <w:szCs w:val="22"/>
              </w:rPr>
              <w:t>Начальник абонентского отдела</w:t>
            </w:r>
          </w:p>
          <w:p>
            <w:pPr>
              <w:pStyle w:val="Normal"/>
              <w:numPr>
                <w:ilvl w:val="0"/>
                <w:numId w:val="0"/>
              </w:numPr>
              <w:tabs>
                <w:tab w:val="left" w:pos="720" w:leader="none"/>
              </w:tabs>
              <w:ind w:hanging="0" w:left="0"/>
              <w:jc w:val="both"/>
              <w:outlineLvl w:val="0"/>
              <w:rPr>
                <w:sz w:val="22"/>
                <w:szCs w:val="22"/>
                <w:lang w:val="en-US"/>
              </w:rPr>
            </w:pPr>
            <w:r>
              <w:rPr>
                <w:sz w:val="22"/>
                <w:szCs w:val="22"/>
                <w:lang w:val="en-US"/>
              </w:rPr>
              <w:t>abon@kubsu.ru</w:t>
            </w:r>
          </w:p>
        </w:tc>
        <w:tc>
          <w:tcPr>
            <w:tcW w:w="244"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fr-FR"/>
              </w:rPr>
            </w:pPr>
            <w:r>
              <w:rPr>
                <w:sz w:val="22"/>
                <w:szCs w:val="22"/>
                <w:lang w:val="fr-FR"/>
              </w:rPr>
            </w:r>
          </w:p>
        </w:tc>
        <w:tc>
          <w:tcPr>
            <w:tcW w:w="910" w:type="dxa"/>
            <w:tcBorders/>
            <w:shd w:color="auto" w:fill="auto" w:val="clear"/>
            <w:vAlign w:val="center"/>
          </w:tcPr>
          <w:p>
            <w:pPr>
              <w:pStyle w:val="Normal"/>
              <w:numPr>
                <w:ilvl w:val="0"/>
                <w:numId w:val="0"/>
              </w:numPr>
              <w:tabs>
                <w:tab w:val="left" w:pos="720" w:leader="none"/>
              </w:tabs>
              <w:ind w:hanging="0" w:left="0"/>
              <w:jc w:val="both"/>
              <w:outlineLvl w:val="0"/>
              <w:rPr>
                <w:sz w:val="22"/>
                <w:szCs w:val="22"/>
                <w:lang w:val="pt-BR"/>
              </w:rPr>
            </w:pPr>
            <w:r>
              <w:rPr>
                <w:sz w:val="22"/>
                <w:szCs w:val="22"/>
                <w:lang w:val="pt-BR"/>
              </w:rPr>
            </w:r>
          </w:p>
        </w:tc>
        <w:tc>
          <w:tcPr>
            <w:tcW w:w="2129" w:type="dxa"/>
            <w:tcBorders/>
            <w:shd w:color="auto" w:fill="auto" w:val="clear"/>
            <w:vAlign w:val="center"/>
          </w:tcPr>
          <w:p>
            <w:pPr>
              <w:pStyle w:val="Normal"/>
              <w:numPr>
                <w:ilvl w:val="0"/>
                <w:numId w:val="0"/>
              </w:numPr>
              <w:tabs>
                <w:tab w:val="left" w:pos="720" w:leader="none"/>
              </w:tabs>
              <w:ind w:hanging="0" w:left="0"/>
              <w:jc w:val="both"/>
              <w:outlineLvl w:val="0"/>
              <w:rPr>
                <w:sz w:val="22"/>
                <w:szCs w:val="22"/>
              </w:rPr>
            </w:pPr>
            <w:r>
              <w:rPr>
                <w:sz w:val="22"/>
                <w:szCs w:val="22"/>
              </w:rPr>
            </w:r>
          </w:p>
        </w:tc>
      </w:tr>
    </w:tbl>
    <w:p>
      <w:pPr>
        <w:pStyle w:val="Normal"/>
        <w:numPr>
          <w:ilvl w:val="0"/>
          <w:numId w:val="0"/>
        </w:numPr>
        <w:tabs>
          <w:tab w:val="left" w:pos="720" w:leader="none"/>
        </w:tabs>
        <w:ind w:hanging="0" w:left="0"/>
        <w:jc w:val="both"/>
        <w:outlineLvl w:val="0"/>
        <w:rPr>
          <w:sz w:val="22"/>
          <w:szCs w:val="22"/>
        </w:rPr>
      </w:pPr>
      <w:r>
        <w:rPr>
          <w:sz w:val="22"/>
          <w:szCs w:val="22"/>
        </w:rPr>
        <w:t>Служба сопровождения РКС ОО КК:</w:t>
      </w:r>
    </w:p>
    <w:p>
      <w:pPr>
        <w:pStyle w:val="Normal"/>
        <w:numPr>
          <w:ilvl w:val="0"/>
          <w:numId w:val="0"/>
        </w:numPr>
        <w:tabs>
          <w:tab w:val="left" w:pos="720" w:leader="none"/>
        </w:tabs>
        <w:ind w:hanging="0" w:left="0"/>
        <w:jc w:val="both"/>
        <w:outlineLvl w:val="0"/>
        <w:rPr>
          <w:sz w:val="22"/>
          <w:szCs w:val="22"/>
        </w:rPr>
      </w:pPr>
      <w:r>
        <w:rPr>
          <w:sz w:val="22"/>
          <w:szCs w:val="22"/>
        </w:rPr>
        <w:t>Бесплатный многоканальный телефон:  8-800-3022009.</w:t>
      </w:r>
    </w:p>
    <w:p>
      <w:pPr>
        <w:pStyle w:val="Normal"/>
        <w:numPr>
          <w:ilvl w:val="0"/>
          <w:numId w:val="0"/>
        </w:numPr>
        <w:tabs>
          <w:tab w:val="left" w:pos="720" w:leader="none"/>
        </w:tabs>
        <w:ind w:hanging="0" w:left="0"/>
        <w:jc w:val="both"/>
        <w:outlineLvl w:val="0"/>
        <w:rPr>
          <w:sz w:val="22"/>
          <w:szCs w:val="22"/>
        </w:rPr>
      </w:pPr>
      <w:r>
        <w:rPr>
          <w:sz w:val="22"/>
          <w:szCs w:val="22"/>
          <w:lang w:val="en-US"/>
        </w:rPr>
        <w:t>E</w:t>
      </w:r>
      <w:r>
        <w:rPr>
          <w:sz w:val="22"/>
          <w:szCs w:val="22"/>
        </w:rPr>
        <w:t>-</w:t>
      </w:r>
      <w:r>
        <w:rPr>
          <w:sz w:val="22"/>
          <w:szCs w:val="22"/>
          <w:lang w:val="en-US"/>
        </w:rPr>
        <w:t>mail</w:t>
      </w:r>
      <w:r>
        <w:rPr>
          <w:sz w:val="22"/>
          <w:szCs w:val="22"/>
        </w:rPr>
        <w:t xml:space="preserve">: </w:t>
      </w:r>
      <w:hyperlink r:id="rId2">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w:t>
      </w:r>
    </w:p>
    <w:p>
      <w:pPr>
        <w:pStyle w:val="Normal"/>
        <w:numPr>
          <w:ilvl w:val="0"/>
          <w:numId w:val="0"/>
        </w:numPr>
        <w:tabs>
          <w:tab w:val="left" w:pos="720" w:leader="none"/>
        </w:tabs>
        <w:ind w:hanging="0" w:left="0"/>
        <w:jc w:val="both"/>
        <w:outlineLvl w:val="0"/>
        <w:rPr>
          <w:sz w:val="22"/>
          <w:szCs w:val="22"/>
        </w:rPr>
      </w:pPr>
      <w:r>
        <w:rPr>
          <w:sz w:val="22"/>
          <w:szCs w:val="22"/>
        </w:rPr>
      </w:r>
    </w:p>
    <w:p>
      <w:pPr>
        <w:pStyle w:val="Normal"/>
        <w:numPr>
          <w:ilvl w:val="0"/>
          <w:numId w:val="1"/>
        </w:numPr>
        <w:tabs>
          <w:tab w:val="left" w:pos="720" w:leader="none"/>
        </w:tabs>
        <w:jc w:val="both"/>
        <w:outlineLvl w:val="0"/>
        <w:rPr>
          <w:sz w:val="22"/>
          <w:szCs w:val="22"/>
        </w:rPr>
      </w:pPr>
      <w:r>
        <w:rPr>
          <w:sz w:val="22"/>
          <w:szCs w:val="22"/>
        </w:rPr>
        <w:t xml:space="preserve">РЕКВИЗИТЫ СТОРОН </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rPr>
              <w:t>X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eeu"/>
              <w:widowControl/>
              <w:rPr>
                <w:b/>
                <w:spacing w:val="0"/>
                <w:kern w:val="0"/>
                <w:sz w:val="22"/>
                <w:szCs w:val="22"/>
                <w:lang w:val="ru-RU"/>
              </w:rPr>
            </w:pPr>
            <w:r>
              <w:rPr>
                <w:sz w:val="22"/>
                <w:szCs w:val="22"/>
                <w:lang w:val="ru-RU"/>
              </w:rPr>
              <w:t>КБК 00000000000000000130</w:t>
            </w:r>
          </w:p>
        </w:tc>
        <w:tc>
          <w:tcPr>
            <w:tcW w:w="5417" w:type="dxa"/>
            <w:tcBorders/>
          </w:tcPr>
          <w:p>
            <w:pPr>
              <w:pStyle w:val="Normal"/>
              <w:jc w:val="both"/>
              <w:rPr>
                <w:b/>
                <w:sz w:val="22"/>
                <w:szCs w:val="22"/>
                <w:lang w:val="en-US"/>
              </w:rPr>
            </w:pPr>
            <w:r>
              <w:rPr>
                <w:b/>
                <w:sz w:val="22"/>
                <w:szCs w:val="22"/>
                <w:lang w:val="en-US"/>
              </w:rPr>
              <w:t>Управление образования администрации муниципального образования город-курорт Геленджик</w:t>
            </w:r>
          </w:p>
          <w:p>
            <w:pPr>
              <w:pStyle w:val="Normal"/>
              <w:jc w:val="both"/>
              <w:rPr>
                <w:b/>
                <w:sz w:val="22"/>
                <w:szCs w:val="22"/>
                <w:lang w:val="en-US"/>
              </w:rPr>
            </w:pPr>
            <w:r>
              <w:rPr>
                <w:b/>
                <w:sz w:val="22"/>
                <w:szCs w:val="22"/>
                <w:lang w:val="en-US"/>
              </w:rPr>
              <w:t>УПРАВЛЕНИЕ ОБРАЗОВАНИЯ ГЕЛЕНДЖИК</w:t>
            </w:r>
          </w:p>
          <w:p>
            <w:pPr>
              <w:pStyle w:val="Normal"/>
              <w:jc w:val="both"/>
              <w:rPr>
                <w:sz w:val="22"/>
                <w:szCs w:val="22"/>
                <w:lang w:val="en-US"/>
              </w:rPr>
            </w:pPr>
            <w:r>
              <w:rPr>
                <w:sz w:val="22"/>
                <w:szCs w:val="22"/>
                <w:lang w:val="en-US"/>
              </w:rPr>
              <w:t>Краснодарский край, г. Геленджик, ул. Молодежная, д.1</w:t>
            </w:r>
          </w:p>
          <w:p>
            <w:pPr>
              <w:pStyle w:val="Normal"/>
              <w:jc w:val="both"/>
              <w:rPr>
                <w:sz w:val="22"/>
                <w:szCs w:val="22"/>
                <w:lang w:val="en-US"/>
              </w:rPr>
            </w:pPr>
            <w:r>
              <w:rPr>
                <w:sz w:val="22"/>
                <w:szCs w:val="22"/>
                <w:lang w:val="en-US"/>
              </w:rPr>
              <w:t>ИНН 2304038715 </w:t>
              <w:br/>
              <w:t>КПП 230401001</w:t>
              <w:br/>
              <w:t>(л/с 925110160 в финансовом управлении администрации муниципального образования </w:t>
              <w:br/>
              <w:t>город- курорт Геленджик)</w:t>
              <w:br/>
              <w:t>ОКПО 13633528</w:t>
              <w:br/>
              <w:t>ОГРН 1022300778840</w:t>
            </w:r>
          </w:p>
          <w:p>
            <w:pPr>
              <w:pStyle w:val="Normal"/>
              <w:jc w:val="both"/>
              <w:rPr>
                <w:sz w:val="22"/>
                <w:szCs w:val="22"/>
                <w:lang w:val="en-US"/>
              </w:rPr>
            </w:pPr>
            <w:r>
              <w:rPr>
                <w:sz w:val="22"/>
                <w:szCs w:val="22"/>
                <w:lang w:val="en-US"/>
              </w:rPr>
              <w:t>e-mail: cbo_gel@mail.ru </w:t>
            </w:r>
          </w:p>
          <w:p>
            <w:pPr>
              <w:pStyle w:val="Normal"/>
              <w:jc w:val="both"/>
              <w:rPr>
                <w:sz w:val="22"/>
                <w:szCs w:val="22"/>
                <w:lang w:val="en-US"/>
              </w:rPr>
            </w:pPr>
            <w:r>
              <w:rPr>
                <w:sz w:val="22"/>
                <w:szCs w:val="22"/>
              </w:rPr>
              <w:t xml:space="preserve">тел. </w:t>
            </w:r>
            <w:r>
              <w:rPr>
                <w:sz w:val="22"/>
                <w:szCs w:val="22"/>
                <w:lang w:val="en-US"/>
              </w:rPr>
              <w:t>8(86141)53201 </w:t>
            </w:r>
          </w:p>
          <w:p>
            <w:pPr>
              <w:pStyle w:val="Normal"/>
              <w:jc w:val="both"/>
              <w:rPr>
                <w:sz w:val="22"/>
                <w:szCs w:val="22"/>
              </w:rPr>
            </w:pPr>
            <w:r>
              <w:rPr>
                <w:sz w:val="22"/>
                <w:szCs w:val="22"/>
              </w:rPr>
            </w:r>
          </w:p>
        </w:tc>
      </w:tr>
    </w:tbl>
    <w:p>
      <w:pPr>
        <w:pStyle w:val="Normal"/>
        <w:numPr>
          <w:ilvl w:val="0"/>
          <w:numId w:val="1"/>
        </w:numPr>
        <w:tabs>
          <w:tab w:val="left" w:pos="720" w:leader="none"/>
        </w:tabs>
        <w:jc w:val="both"/>
        <w:outlineLvl w:val="0"/>
        <w:rPr>
          <w:sz w:val="22"/>
          <w:szCs w:val="22"/>
        </w:rPr>
      </w:pPr>
      <w:r>
        <w:rPr>
          <w:sz w:val="22"/>
          <w:szCs w:val="22"/>
        </w:rPr>
        <w:t xml:space="preserve">ПОДПИСИ СТОРОН </w:t>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Начальник Управления УПРАВЛЕНИЕ ОБРАЗОВАНИЯ ГЕЛЕНДЖИК</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Е.В. Попова</w:t>
            </w:r>
          </w:p>
          <w:p>
            <w:pPr>
              <w:pStyle w:val="Normal"/>
              <w:jc w:val="both"/>
              <w:rPr>
                <w:sz w:val="22"/>
                <w:szCs w:val="22"/>
              </w:rPr>
            </w:pPr>
            <w:r>
              <w:rPr>
                <w:sz w:val="22"/>
                <w:szCs w:val="22"/>
              </w:rPr>
              <w:t>М.П.</w:t>
            </w:r>
          </w:p>
        </w:tc>
      </w:tr>
    </w:tbl>
    <w:p>
      <w:pPr>
        <w:pStyle w:val="Normal"/>
        <w:jc w:val="both"/>
        <w:rPr>
          <w:sz w:val="22"/>
          <w:szCs w:val="22"/>
        </w:rPr>
      </w:pPr>
      <w:r>
        <w:rPr>
          <w:sz w:val="22"/>
          <w:szCs w:val="22"/>
        </w:rPr>
      </w:r>
      <w:r>
        <w:br w:type="page"/>
      </w:r>
    </w:p>
    <w:p>
      <w:pPr>
        <w:pStyle w:val="Normal"/>
        <w:spacing w:before="0" w:after="0"/>
        <w:jc w:val="right"/>
        <w:rPr>
          <w:sz w:val="22"/>
          <w:szCs w:val="22"/>
        </w:rPr>
      </w:pPr>
      <w:r>
        <w:rPr>
          <w:sz w:val="22"/>
          <w:szCs w:val="22"/>
        </w:rPr>
        <w:t>Приложение №1</w:t>
      </w:r>
    </w:p>
    <w:p>
      <w:pPr>
        <w:pStyle w:val="Normal"/>
        <w:jc w:val="right"/>
        <w:rPr>
          <w:sz w:val="22"/>
          <w:szCs w:val="22"/>
        </w:rPr>
      </w:pPr>
      <w:r>
        <w:rPr>
          <w:sz w:val="22"/>
          <w:szCs w:val="22"/>
        </w:rPr>
        <w:t xml:space="preserve">к Контракту № КС3/2304038715/25 от   </w:t>
      </w:r>
    </w:p>
    <w:p>
      <w:pPr>
        <w:pStyle w:val="Normal"/>
        <w:rPr>
          <w:sz w:val="22"/>
          <w:szCs w:val="22"/>
        </w:rPr>
      </w:pPr>
      <w:r>
        <w:rPr>
          <w:sz w:val="22"/>
          <w:szCs w:val="22"/>
        </w:rPr>
      </w:r>
    </w:p>
    <w:p>
      <w:pPr>
        <w:pStyle w:val="Normal"/>
        <w:rPr>
          <w:sz w:val="22"/>
          <w:szCs w:val="22"/>
        </w:rPr>
      </w:pPr>
      <w:r>
        <w:rPr>
          <w:sz w:val="22"/>
          <w:szCs w:val="22"/>
        </w:rPr>
      </w:r>
    </w:p>
    <w:p>
      <w:pPr>
        <w:pStyle w:val="Normal"/>
        <w:jc w:val="center"/>
        <w:rPr>
          <w:sz w:val="22"/>
          <w:szCs w:val="22"/>
        </w:rPr>
      </w:pPr>
      <w:r>
        <w:rPr>
          <w:b/>
          <w:sz w:val="22"/>
          <w:szCs w:val="22"/>
        </w:rPr>
        <w:t>Техническое задание</w:t>
      </w:r>
    </w:p>
    <w:p>
      <w:pPr>
        <w:pStyle w:val="Normal"/>
        <w:jc w:val="center"/>
        <w:rPr>
          <w:sz w:val="22"/>
          <w:szCs w:val="22"/>
        </w:rPr>
      </w:pPr>
      <w:r>
        <w:rPr>
          <w:sz w:val="22"/>
          <w:szCs w:val="22"/>
        </w:rPr>
        <w:t>на оказание научно-технических услуг по предоставлению, развитию и технической поддержке корпоративных сервисов  Региональной корпоративной сети образовательных организаций Краснодарского края</w:t>
      </w:r>
    </w:p>
    <w:p>
      <w:pPr>
        <w:pStyle w:val="Normal"/>
        <w:jc w:val="center"/>
        <w:rPr>
          <w:sz w:val="22"/>
          <w:szCs w:val="22"/>
        </w:rPr>
      </w:pPr>
      <w:r>
        <w:rPr>
          <w:sz w:val="22"/>
          <w:szCs w:val="22"/>
        </w:rPr>
      </w:r>
    </w:p>
    <w:p>
      <w:pPr>
        <w:pStyle w:val="Normal"/>
        <w:rPr>
          <w:b/>
          <w:sz w:val="22"/>
          <w:szCs w:val="22"/>
        </w:rPr>
      </w:pPr>
      <w:r>
        <w:rPr>
          <w:b/>
          <w:sz w:val="22"/>
          <w:szCs w:val="22"/>
        </w:rPr>
        <w:t>1. ТЕРМИНЫ И ОПРЕДЕЛЕНИЯ</w:t>
      </w:r>
    </w:p>
    <w:p>
      <w:pPr>
        <w:pStyle w:val="Normal"/>
        <w:rPr>
          <w:b/>
          <w:sz w:val="22"/>
          <w:szCs w:val="22"/>
        </w:rPr>
      </w:pPr>
      <w:r>
        <w:rPr>
          <w:b/>
          <w:sz w:val="22"/>
          <w:szCs w:val="22"/>
        </w:rPr>
        <w:t>ТЕРМИНЫ И ОПРЕДЕЛЕНИЯ</w:t>
      </w:r>
    </w:p>
    <w:p>
      <w:pPr>
        <w:pStyle w:val="Normal"/>
        <w:jc w:val="both"/>
        <w:rPr>
          <w:sz w:val="22"/>
          <w:szCs w:val="22"/>
        </w:rPr>
      </w:pPr>
      <w:r>
        <w:rPr>
          <w:b/>
          <w:sz w:val="22"/>
          <w:szCs w:val="22"/>
        </w:rPr>
        <w:t>Образовательные организации (</w:t>
      </w:r>
      <w:r>
        <w:rPr>
          <w:sz w:val="22"/>
          <w:szCs w:val="22"/>
        </w:rPr>
        <w:t>далее</w:t>
      </w:r>
      <w:r>
        <w:rPr>
          <w:b/>
          <w:sz w:val="22"/>
          <w:szCs w:val="22"/>
        </w:rPr>
        <w:t xml:space="preserve"> ОО) – </w:t>
      </w:r>
      <w:r>
        <w:rPr>
          <w:sz w:val="22"/>
          <w:szCs w:val="22"/>
        </w:rPr>
        <w:t>государственные и муниципальные учреждения системы образования, а также детские дошкольные образовательные учреждения и образовательные организации дополнительного образования Краснодарского края - получатели услуги по обеспечению доступа к корпоративной сети, технической поддержке и предоставлению корпоративных сервисов.</w:t>
      </w:r>
    </w:p>
    <w:p>
      <w:pPr>
        <w:pStyle w:val="Normal"/>
        <w:jc w:val="both"/>
        <w:rPr>
          <w:sz w:val="22"/>
          <w:szCs w:val="22"/>
        </w:rPr>
      </w:pPr>
      <w:r>
        <w:rPr>
          <w:b/>
          <w:sz w:val="22"/>
          <w:szCs w:val="22"/>
        </w:rPr>
        <w:t>Сеть Интернет</w:t>
      </w:r>
      <w:r>
        <w:rPr>
          <w:sz w:val="22"/>
          <w:szCs w:val="22"/>
        </w:rPr>
        <w:t xml:space="preserve"> – глобальное объединение независимых компьютерных сетей общего пользования с коммутацией пакетов, взаимодействующих через систему открытых протоколов и процедур на базе протоколов семейства TCP/IP с целью обмена информацией, содержащейся в информационных системах, подключенных к этим сетям.</w:t>
      </w:r>
    </w:p>
    <w:p>
      <w:pPr>
        <w:pStyle w:val="Normal"/>
        <w:jc w:val="both"/>
        <w:rPr>
          <w:b/>
          <w:sz w:val="22"/>
          <w:szCs w:val="22"/>
        </w:rPr>
      </w:pPr>
      <w:r>
        <w:rPr>
          <w:b/>
          <w:sz w:val="22"/>
          <w:szCs w:val="22"/>
        </w:rPr>
        <w:t>ЕСПД</w:t>
      </w:r>
      <w:r>
        <w:rPr>
          <w:sz w:val="22"/>
          <w:szCs w:val="22"/>
        </w:rPr>
        <w:t xml:space="preserve"> – единая сеть передачи данных, обеспечивающая ограниченный доступ образовательных учреждений к сети Интернет.</w:t>
      </w:r>
    </w:p>
    <w:p>
      <w:pPr>
        <w:pStyle w:val="Normal"/>
        <w:jc w:val="both"/>
        <w:rPr>
          <w:sz w:val="22"/>
          <w:szCs w:val="22"/>
        </w:rPr>
      </w:pPr>
      <w:r>
        <w:rPr>
          <w:b/>
          <w:sz w:val="22"/>
          <w:szCs w:val="22"/>
        </w:rPr>
        <w:t>Региональная корпоративная сеть образовательных организаций Краснодарского края</w:t>
      </w:r>
      <w:r>
        <w:rPr>
          <w:sz w:val="22"/>
          <w:szCs w:val="22"/>
        </w:rPr>
        <w:t xml:space="preserve"> (далее </w:t>
      </w:r>
      <w:r>
        <w:rPr>
          <w:b/>
          <w:sz w:val="22"/>
          <w:szCs w:val="22"/>
        </w:rPr>
        <w:t xml:space="preserve">РКС ОО КК </w:t>
      </w:r>
      <w:r>
        <w:rPr>
          <w:sz w:val="22"/>
          <w:szCs w:val="22"/>
        </w:rPr>
        <w:t>или</w:t>
      </w:r>
      <w:r>
        <w:rPr>
          <w:b/>
          <w:sz w:val="22"/>
          <w:szCs w:val="22"/>
        </w:rPr>
        <w:t xml:space="preserve"> Корпоративная сеть</w:t>
      </w:r>
      <w:r>
        <w:rPr>
          <w:sz w:val="22"/>
          <w:szCs w:val="22"/>
        </w:rPr>
        <w:t>) – региональная корпоративная телекоммуникационная сеть, построенная на базе инфраструктуры мультисервисных телекоммуникационных сетей региональных операторов связи, включающая совокупность технических, коммуникационных и программных средств, созданная с целью объединения информационных образовательных ресурсов региональной системы образования в единое информационное пространство и предназначенная для решения вопросов административного управления в региональной сфере образования и централизованного оказания информационных услуг и сервисов региональным образовательным учреждениям.</w:t>
      </w:r>
    </w:p>
    <w:p>
      <w:pPr>
        <w:pStyle w:val="Normal"/>
        <w:jc w:val="both"/>
        <w:rPr>
          <w:sz w:val="22"/>
          <w:szCs w:val="22"/>
        </w:rPr>
      </w:pPr>
      <w:r>
        <w:rPr>
          <w:b/>
          <w:sz w:val="22"/>
          <w:szCs w:val="22"/>
        </w:rPr>
        <w:t xml:space="preserve">Участники РКС ОО КК – </w:t>
      </w:r>
      <w:r>
        <w:rPr>
          <w:sz w:val="22"/>
          <w:szCs w:val="22"/>
        </w:rPr>
        <w:t>ОО, получатели услуги, в соответствии с условиями Контракта.</w:t>
      </w:r>
    </w:p>
    <w:p>
      <w:pPr>
        <w:pStyle w:val="Normal"/>
        <w:jc w:val="both"/>
        <w:rPr>
          <w:sz w:val="22"/>
          <w:szCs w:val="22"/>
        </w:rPr>
      </w:pPr>
      <w:r>
        <w:rPr>
          <w:b/>
          <w:sz w:val="22"/>
          <w:szCs w:val="22"/>
        </w:rPr>
        <w:t xml:space="preserve">Пользователь РКС ОО КК – </w:t>
      </w:r>
      <w:r>
        <w:rPr>
          <w:sz w:val="22"/>
          <w:szCs w:val="22"/>
        </w:rPr>
        <w:t>лицо, имеющее доступ к ресурсам информационных систем и сервисам Корпоративной сети.</w:t>
      </w:r>
    </w:p>
    <w:p>
      <w:pPr>
        <w:pStyle w:val="Normal"/>
        <w:jc w:val="both"/>
        <w:rPr>
          <w:b/>
          <w:sz w:val="22"/>
          <w:szCs w:val="22"/>
        </w:rPr>
      </w:pPr>
      <w:r>
        <w:rPr>
          <w:b/>
          <w:sz w:val="22"/>
          <w:szCs w:val="22"/>
        </w:rPr>
        <w:t xml:space="preserve">Служба сопровождения РКС ОО КК – </w:t>
      </w:r>
      <w:r>
        <w:rPr>
          <w:sz w:val="22"/>
          <w:szCs w:val="22"/>
        </w:rPr>
        <w:t>структурное подразделение Исполнителя, осуществляющее функции технического и технологического обеспечения работоспособности и эксплуатации корпоративной сети, а также поддержки участников и пользователей Корпоративной сети по решению вопросов подключения и предоставления сервисов.</w:t>
      </w:r>
    </w:p>
    <w:p>
      <w:pPr>
        <w:pStyle w:val="Normal"/>
        <w:jc w:val="both"/>
        <w:rPr>
          <w:b/>
          <w:sz w:val="22"/>
          <w:szCs w:val="22"/>
        </w:rPr>
      </w:pPr>
      <w:r>
        <w:rPr>
          <w:b/>
          <w:sz w:val="22"/>
          <w:szCs w:val="22"/>
        </w:rPr>
        <w:t>Центр обработки данных РКС ОО КК (</w:t>
      </w:r>
      <w:r>
        <w:rPr>
          <w:sz w:val="22"/>
          <w:szCs w:val="22"/>
        </w:rPr>
        <w:t>далее</w:t>
      </w:r>
      <w:r>
        <w:rPr>
          <w:b/>
          <w:sz w:val="22"/>
          <w:szCs w:val="22"/>
        </w:rPr>
        <w:t xml:space="preserve"> ЦОД) – </w:t>
      </w:r>
      <w:r>
        <w:rPr>
          <w:sz w:val="22"/>
          <w:szCs w:val="22"/>
        </w:rPr>
        <w:t>центр обработки данных Службы сопровождения РКС ОО КК, размещенный по адресу: г. Краснодар, ул. Ставропольская, 149, в котором размещаются центральные серверы сети (</w:t>
      </w:r>
      <w:r>
        <w:rPr>
          <w:sz w:val="22"/>
          <w:szCs w:val="22"/>
          <w:lang w:val="en-US"/>
        </w:rPr>
        <w:t>DNS</w:t>
      </w:r>
      <w:r>
        <w:rPr>
          <w:sz w:val="22"/>
          <w:szCs w:val="22"/>
        </w:rPr>
        <w:t xml:space="preserve">, </w:t>
      </w:r>
      <w:r>
        <w:rPr>
          <w:sz w:val="22"/>
          <w:szCs w:val="22"/>
          <w:lang w:val="en-US"/>
        </w:rPr>
        <w:t>EMAIL</w:t>
      </w:r>
      <w:r>
        <w:rPr>
          <w:sz w:val="22"/>
          <w:szCs w:val="22"/>
        </w:rPr>
        <w:t xml:space="preserve">, </w:t>
      </w:r>
      <w:r>
        <w:rPr>
          <w:sz w:val="22"/>
          <w:szCs w:val="22"/>
          <w:lang w:val="en-US"/>
        </w:rPr>
        <w:t>WEB</w:t>
      </w:r>
      <w:r>
        <w:rPr>
          <w:sz w:val="22"/>
          <w:szCs w:val="22"/>
        </w:rPr>
        <w:t>-хостинга, системы контент-фильтрации серверы видеоконференцсвязи и др.).</w:t>
      </w:r>
    </w:p>
    <w:p>
      <w:pPr>
        <w:pStyle w:val="Normal"/>
        <w:jc w:val="both"/>
        <w:rPr>
          <w:b/>
          <w:sz w:val="22"/>
          <w:szCs w:val="22"/>
        </w:rPr>
      </w:pPr>
      <w:r>
        <w:rPr>
          <w:b/>
          <w:sz w:val="22"/>
          <w:szCs w:val="22"/>
        </w:rPr>
      </w:r>
    </w:p>
    <w:p>
      <w:pPr>
        <w:pStyle w:val="Normal"/>
        <w:jc w:val="both"/>
        <w:rPr>
          <w:b/>
          <w:sz w:val="22"/>
          <w:szCs w:val="22"/>
        </w:rPr>
      </w:pPr>
      <w:r>
        <w:rPr>
          <w:b/>
          <w:sz w:val="22"/>
          <w:szCs w:val="22"/>
        </w:rPr>
        <w:t>2. СОДЕРЖАНИЕ РАБОТ И УСЛУГ.</w:t>
      </w:r>
    </w:p>
    <w:p>
      <w:pPr>
        <w:pStyle w:val="Normal"/>
        <w:rPr>
          <w:sz w:val="22"/>
          <w:szCs w:val="22"/>
        </w:rPr>
      </w:pPr>
      <w:r>
        <w:rPr>
          <w:sz w:val="22"/>
          <w:szCs w:val="22"/>
        </w:rPr>
        <w:t>Исполнителем оказываются следующие услуги:</w:t>
      </w:r>
    </w:p>
    <w:tbl>
      <w:tblPr>
        <w:tblStyle w:val="a9"/>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9244"/>
      </w:tblGrid>
      <w:tr>
        <w:trPr>
          <w:trHeight w:val="253" w:hRule="atLeast"/>
        </w:trPr>
        <w:tc>
          <w:tcPr>
            <w:tcW w:w="673"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 xml:space="preserve">№ </w:t>
            </w:r>
            <w:r>
              <w:rPr>
                <w:rFonts w:eastAsia="Times New Roman" w:cs="Times New Roman"/>
                <w:kern w:val="0"/>
                <w:sz w:val="22"/>
                <w:szCs w:val="22"/>
                <w:lang w:val="ru-RU" w:eastAsia="ru-RU" w:bidi="ar-SA"/>
              </w:rPr>
              <w:t>п</w:t>
            </w:r>
            <w:r>
              <w:rPr>
                <w:rFonts w:eastAsia="Times New Roman" w:cs="Times New Roman"/>
                <w:kern w:val="0"/>
                <w:sz w:val="22"/>
                <w:szCs w:val="22"/>
                <w:lang w:val="en-US" w:eastAsia="ru-RU" w:bidi="ar-SA"/>
              </w:rPr>
              <w:t>/</w:t>
            </w:r>
            <w:r>
              <w:rPr>
                <w:rFonts w:eastAsia="Times New Roman" w:cs="Times New Roman"/>
                <w:kern w:val="0"/>
                <w:sz w:val="22"/>
                <w:szCs w:val="22"/>
                <w:lang w:val="ru-RU" w:eastAsia="ru-RU" w:bidi="ar-SA"/>
              </w:rPr>
              <w:t>п</w:t>
            </w:r>
          </w:p>
        </w:tc>
        <w:tc>
          <w:tcPr>
            <w:tcW w:w="9244" w:type="dxa"/>
            <w:vMerge w:val="restart"/>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Вид услуг</w:t>
            </w:r>
          </w:p>
        </w:tc>
      </w:tr>
      <w:tr>
        <w:trPr>
          <w:trHeight w:val="253" w:hRule="atLeast"/>
        </w:trPr>
        <w:tc>
          <w:tcPr>
            <w:tcW w:w="673" w:type="dxa"/>
            <w:vMerge w:val="continue"/>
            <w:tcBorders/>
          </w:tcPr>
          <w:p>
            <w:pPr>
              <w:pStyle w:val="Normal"/>
              <w:widowControl/>
              <w:suppressAutoHyphens w:val="true"/>
              <w:spacing w:before="0" w:after="0"/>
              <w:jc w:val="left"/>
              <w:rPr>
                <w:sz w:val="22"/>
                <w:szCs w:val="22"/>
              </w:rPr>
            </w:pPr>
            <w:r>
              <w:rPr>
                <w:sz w:val="22"/>
                <w:szCs w:val="22"/>
              </w:rPr>
            </w:r>
          </w:p>
        </w:tc>
        <w:tc>
          <w:tcPr>
            <w:tcW w:w="9244" w:type="dxa"/>
            <w:vMerge w:val="continue"/>
            <w:tcBorders/>
          </w:tcPr>
          <w:p>
            <w:pPr>
              <w:pStyle w:val="Normal"/>
              <w:widowControl/>
              <w:suppressAutoHyphens w:val="true"/>
              <w:spacing w:before="0" w:after="0"/>
              <w:jc w:val="left"/>
              <w:rPr>
                <w:sz w:val="22"/>
                <w:szCs w:val="22"/>
              </w:rPr>
            </w:pPr>
            <w:r>
              <w:rPr>
                <w:sz w:val="22"/>
                <w:szCs w:val="22"/>
              </w:rPr>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1.</w:t>
            </w:r>
          </w:p>
        </w:tc>
        <w:tc>
          <w:tcPr>
            <w:tcW w:w="9244"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Предоставление, развитие и техническая поддержка корпоративных сервисов:</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Корпоративная электронная почта, включая предоставление адреса корпоративной электронной почты для руководителя ОО и до 10 дополнительных электронных почтовых адресов для сотрудников ОО, предоставляемых по запросу руководителя ОО или вышестоящего органа управления. При работе внутри корпоративной сети доступ к сервису дополнительно возможен  с использованием почтового клиента по любым протоколам электронной почты.</w:t>
            </w:r>
          </w:p>
          <w:p>
            <w:pPr>
              <w:pStyle w:val="ListParagraph"/>
              <w:widowControl/>
              <w:numPr>
                <w:ilvl w:val="0"/>
                <w:numId w:val="14"/>
              </w:numPr>
              <w:suppressAutoHyphens w:val="true"/>
              <w:spacing w:before="0" w:after="0"/>
              <w:contextualSpacing/>
              <w:jc w:val="left"/>
              <w:rPr>
                <w:sz w:val="22"/>
                <w:szCs w:val="22"/>
              </w:rPr>
            </w:pPr>
            <w:r>
              <w:rPr>
                <w:rFonts w:eastAsia="Times New Roman" w:cs="Times New Roman"/>
                <w:kern w:val="0"/>
                <w:sz w:val="22"/>
                <w:szCs w:val="22"/>
                <w:lang w:val="ru-RU" w:eastAsia="ru-RU" w:bidi="ar-SA"/>
              </w:rPr>
              <w:t>Предоставление защищенного доступа к корпоративному порталу РКС ОО КК</w:t>
            </w:r>
          </w:p>
        </w:tc>
      </w:tr>
      <w:tr>
        <w:trPr/>
        <w:tc>
          <w:tcPr>
            <w:tcW w:w="673" w:type="dxa"/>
            <w:tcBorders/>
          </w:tcPr>
          <w:p>
            <w:pPr>
              <w:pStyle w:val="Normal"/>
              <w:widowControl/>
              <w:suppressAutoHyphens w:val="true"/>
              <w:spacing w:before="0" w:after="0"/>
              <w:jc w:val="left"/>
              <w:rPr>
                <w:sz w:val="22"/>
                <w:szCs w:val="22"/>
              </w:rPr>
            </w:pPr>
            <w:r>
              <w:rPr>
                <w:rFonts w:eastAsia="Times New Roman" w:cs="Times New Roman"/>
                <w:kern w:val="0"/>
                <w:sz w:val="22"/>
                <w:szCs w:val="22"/>
                <w:lang w:val="ru-RU" w:eastAsia="ru-RU" w:bidi="ar-SA"/>
              </w:rPr>
              <w:t>2.</w:t>
            </w:r>
          </w:p>
        </w:tc>
        <w:tc>
          <w:tcPr>
            <w:tcW w:w="9244" w:type="dxa"/>
            <w:tcBorders/>
          </w:tcPr>
          <w:p>
            <w:pPr>
              <w:pStyle w:val="Normal"/>
              <w:widowControl/>
              <w:suppressAutoHyphens w:val="true"/>
              <w:spacing w:before="0" w:after="0"/>
              <w:jc w:val="left"/>
              <w:rPr>
                <w:sz w:val="22"/>
                <w:szCs w:val="22"/>
              </w:rPr>
            </w:pPr>
            <w:r>
              <w:rPr>
                <w:rFonts w:eastAsia="Times New Roman" w:cs="Times New Roman"/>
                <w:bCs/>
                <w:kern w:val="0"/>
                <w:sz w:val="22"/>
                <w:szCs w:val="22"/>
                <w:lang w:val="ru-RU" w:eastAsia="ru-RU" w:bidi="ar-SA"/>
              </w:rPr>
              <w:t>Организация и поддержка корпоративных списков рассылки электронной почты с функцией мониторинга получения почтовых сообщений</w:t>
            </w:r>
          </w:p>
        </w:tc>
      </w:tr>
    </w:tbl>
    <w:p>
      <w:pPr>
        <w:pStyle w:val="Normal"/>
        <w:rPr>
          <w:b/>
          <w:sz w:val="22"/>
          <w:szCs w:val="22"/>
        </w:rPr>
      </w:pPr>
      <w:r>
        <w:rPr>
          <w:b/>
          <w:sz w:val="22"/>
          <w:szCs w:val="22"/>
        </w:rPr>
      </w:r>
    </w:p>
    <w:p>
      <w:pPr>
        <w:pStyle w:val="Normal"/>
        <w:rPr>
          <w:b/>
          <w:sz w:val="22"/>
          <w:szCs w:val="22"/>
        </w:rPr>
      </w:pPr>
      <w:r>
        <w:rPr>
          <w:b/>
          <w:sz w:val="22"/>
          <w:szCs w:val="22"/>
        </w:rPr>
        <w:t>3. ТРЕБОВАНИЯ К ПРЕДОСТАВЛЯЕМЫМ УСЛУГАМ</w:t>
      </w:r>
    </w:p>
    <w:p>
      <w:pPr>
        <w:pStyle w:val="Normal"/>
        <w:rPr>
          <w:sz w:val="22"/>
          <w:szCs w:val="22"/>
        </w:rPr>
      </w:pPr>
      <w:r>
        <w:rPr>
          <w:sz w:val="22"/>
          <w:szCs w:val="22"/>
        </w:rPr>
      </w:r>
    </w:p>
    <w:p>
      <w:pPr>
        <w:pStyle w:val="Normal"/>
        <w:jc w:val="both"/>
        <w:rPr>
          <w:b/>
          <w:sz w:val="22"/>
          <w:szCs w:val="22"/>
        </w:rPr>
      </w:pPr>
      <w:r>
        <w:rPr>
          <w:b/>
          <w:sz w:val="22"/>
          <w:szCs w:val="22"/>
        </w:rPr>
        <w:t>Требования к технологиям и техническим решениям, применяемым Исполнителем для предоставления услуги связи</w:t>
      </w:r>
    </w:p>
    <w:p>
      <w:pPr>
        <w:pStyle w:val="Normal"/>
        <w:jc w:val="both"/>
        <w:rPr>
          <w:sz w:val="22"/>
          <w:szCs w:val="22"/>
        </w:rPr>
      </w:pPr>
      <w:r>
        <w:rPr>
          <w:sz w:val="22"/>
          <w:szCs w:val="22"/>
        </w:rPr>
        <w:tab/>
        <w:t>Используемые при оказании услуг технологии и технические решения должны:</w:t>
      </w:r>
    </w:p>
    <w:p>
      <w:pPr>
        <w:pStyle w:val="Normal"/>
        <w:numPr>
          <w:ilvl w:val="0"/>
          <w:numId w:val="4"/>
        </w:numPr>
        <w:jc w:val="both"/>
        <w:rPr>
          <w:sz w:val="22"/>
          <w:szCs w:val="22"/>
        </w:rPr>
      </w:pPr>
      <w:r>
        <w:rPr>
          <w:sz w:val="22"/>
          <w:szCs w:val="22"/>
        </w:rPr>
        <w:t>соответствовать требованиям к подключению и доступу, включая требования к передаче данных, государственных и муниципальных образовательных организаций, реализующих программы общего и среднего профессионального образования, к единой сети передачи данных, утвержденных Приказом Министерства цифрового развития, связи и массовых коммуникаций Российской Федерации и Министерства просвещения Российской Федерации от 30 апреля 2021 г. №417/221;</w:t>
      </w:r>
    </w:p>
    <w:p>
      <w:pPr>
        <w:pStyle w:val="Normal"/>
        <w:numPr>
          <w:ilvl w:val="0"/>
          <w:numId w:val="4"/>
        </w:numPr>
        <w:jc w:val="both"/>
        <w:rPr>
          <w:sz w:val="22"/>
          <w:szCs w:val="22"/>
        </w:rPr>
      </w:pPr>
      <w:r>
        <w:rPr>
          <w:sz w:val="22"/>
          <w:szCs w:val="22"/>
        </w:rPr>
        <w:t>позволять использовать абонентские линии подключаемых организаций, магистральные каналы операторов связи и ведомственные сети связи;</w:t>
      </w:r>
    </w:p>
    <w:p>
      <w:pPr>
        <w:pStyle w:val="Normal"/>
        <w:numPr>
          <w:ilvl w:val="0"/>
          <w:numId w:val="4"/>
        </w:numPr>
        <w:jc w:val="both"/>
        <w:rPr>
          <w:sz w:val="22"/>
          <w:szCs w:val="22"/>
        </w:rPr>
      </w:pPr>
      <w:r>
        <w:rPr>
          <w:sz w:val="22"/>
          <w:szCs w:val="22"/>
        </w:rPr>
        <w:t>обеспечить для взаимодействия стандартизованные интерфейсы и поддерживать стандартизованные протоколы для обмена данными;</w:t>
      </w:r>
    </w:p>
    <w:p>
      <w:pPr>
        <w:pStyle w:val="Normal"/>
        <w:numPr>
          <w:ilvl w:val="0"/>
          <w:numId w:val="4"/>
        </w:numPr>
        <w:jc w:val="both"/>
        <w:rPr>
          <w:sz w:val="22"/>
          <w:szCs w:val="22"/>
        </w:rPr>
      </w:pPr>
      <w:r>
        <w:rPr>
          <w:sz w:val="22"/>
          <w:szCs w:val="22"/>
        </w:rPr>
        <w:t>обеспечить пользование базовыми сетевыми сервисами – доступ к веб-, электронная почта, обмен файлами, управление и контроль сетевых устройств;</w:t>
      </w:r>
    </w:p>
    <w:p>
      <w:pPr>
        <w:pStyle w:val="Normal"/>
        <w:jc w:val="both"/>
        <w:rPr>
          <w:b/>
          <w:sz w:val="22"/>
          <w:szCs w:val="22"/>
        </w:rPr>
      </w:pPr>
      <w:r>
        <w:rPr>
          <w:b/>
          <w:sz w:val="22"/>
          <w:szCs w:val="22"/>
        </w:rPr>
        <w:t>Требования к предоставлению корпоративных сервисов</w:t>
      </w:r>
    </w:p>
    <w:p>
      <w:pPr>
        <w:pStyle w:val="Normal"/>
        <w:numPr>
          <w:ilvl w:val="0"/>
          <w:numId w:val="6"/>
        </w:numPr>
        <w:jc w:val="both"/>
        <w:rPr>
          <w:sz w:val="22"/>
          <w:szCs w:val="22"/>
        </w:rPr>
      </w:pPr>
      <w:r>
        <w:rPr>
          <w:sz w:val="22"/>
          <w:szCs w:val="22"/>
        </w:rPr>
        <w:t>Техническая поддержка пользователей корпоративных сервисов осуществляется с использованием бесплатного многоканального телефона службы технической поддержки и других онлайн-каналов и включает:</w:t>
      </w:r>
    </w:p>
    <w:p>
      <w:pPr>
        <w:pStyle w:val="Normal"/>
        <w:numPr>
          <w:ilvl w:val="0"/>
          <w:numId w:val="7"/>
        </w:numPr>
        <w:jc w:val="both"/>
        <w:rPr>
          <w:sz w:val="22"/>
          <w:szCs w:val="22"/>
        </w:rPr>
      </w:pPr>
      <w:r>
        <w:rPr>
          <w:sz w:val="22"/>
          <w:szCs w:val="22"/>
        </w:rPr>
        <w:t>фиксацию и обработку обращений пользователей по всем вопросам, касающимся предоставления корпоративных сервисов;</w:t>
      </w:r>
    </w:p>
    <w:p>
      <w:pPr>
        <w:pStyle w:val="Normal"/>
        <w:numPr>
          <w:ilvl w:val="0"/>
          <w:numId w:val="7"/>
        </w:numPr>
        <w:jc w:val="both"/>
        <w:rPr>
          <w:sz w:val="22"/>
          <w:szCs w:val="22"/>
        </w:rPr>
      </w:pPr>
      <w:r>
        <w:rPr>
          <w:sz w:val="22"/>
          <w:szCs w:val="22"/>
        </w:rPr>
        <w:t>оказание помощи пользователям по выявлению причин возникновения технических проблем и проблем доступа к корпоративным сервисам и их устранению;</w:t>
      </w:r>
    </w:p>
    <w:p>
      <w:pPr>
        <w:pStyle w:val="Normal"/>
        <w:numPr>
          <w:ilvl w:val="0"/>
          <w:numId w:val="7"/>
        </w:numPr>
        <w:jc w:val="both"/>
        <w:rPr>
          <w:sz w:val="22"/>
          <w:szCs w:val="22"/>
        </w:rPr>
      </w:pPr>
      <w:r>
        <w:rPr>
          <w:sz w:val="22"/>
          <w:szCs w:val="22"/>
        </w:rPr>
        <w:t xml:space="preserve">наличие сайта Службы сопровождения в домене Корпоративной сети с информацией об оказываемых услугах. </w:t>
      </w:r>
    </w:p>
    <w:p>
      <w:pPr>
        <w:pStyle w:val="Normal"/>
        <w:numPr>
          <w:ilvl w:val="0"/>
          <w:numId w:val="6"/>
        </w:numPr>
        <w:jc w:val="both"/>
        <w:rPr>
          <w:sz w:val="22"/>
          <w:szCs w:val="22"/>
        </w:rPr>
      </w:pPr>
      <w:r>
        <w:rPr>
          <w:sz w:val="22"/>
          <w:szCs w:val="22"/>
        </w:rPr>
        <w:t>Развитие корпоративных сервисов предусматривает возможность реализации новых сервисов по запросу Министерства образования, науки и молодежной политики Краснодарского края или муниципальных органов управления образованием, а также организацию обучения пользователей использованию реализованных сервисов.</w:t>
      </w:r>
    </w:p>
    <w:p>
      <w:pPr>
        <w:pStyle w:val="Normal"/>
        <w:numPr>
          <w:ilvl w:val="0"/>
          <w:numId w:val="6"/>
        </w:numPr>
        <w:jc w:val="both"/>
        <w:rPr>
          <w:sz w:val="22"/>
          <w:szCs w:val="22"/>
        </w:rPr>
      </w:pPr>
      <w:r>
        <w:rPr>
          <w:sz w:val="22"/>
          <w:szCs w:val="22"/>
        </w:rPr>
        <w:t>Функционирование корпоративной электронной почты предусматривает:</w:t>
      </w:r>
    </w:p>
    <w:p>
      <w:pPr>
        <w:pStyle w:val="Normal"/>
        <w:numPr>
          <w:ilvl w:val="0"/>
          <w:numId w:val="8"/>
        </w:numPr>
        <w:jc w:val="both"/>
        <w:rPr>
          <w:sz w:val="22"/>
          <w:szCs w:val="22"/>
        </w:rPr>
      </w:pPr>
      <w:r>
        <w:rPr>
          <w:sz w:val="22"/>
          <w:szCs w:val="22"/>
        </w:rPr>
        <w:t xml:space="preserve">предоставление каждому Участнику РКС ОО КК одного корпоративного почтового ящика руководителя ОУ и до 10 почтовых ящиков для сотрудников организации, предоставляемых по запросу руководителя ОУ или муниципального органа управления образованием; </w:t>
      </w:r>
    </w:p>
    <w:p>
      <w:pPr>
        <w:pStyle w:val="Normal"/>
        <w:numPr>
          <w:ilvl w:val="0"/>
          <w:numId w:val="8"/>
        </w:numPr>
        <w:jc w:val="both"/>
        <w:rPr>
          <w:sz w:val="22"/>
          <w:szCs w:val="22"/>
        </w:rPr>
      </w:pPr>
      <w:r>
        <w:rPr>
          <w:sz w:val="22"/>
          <w:szCs w:val="22"/>
        </w:rPr>
        <w:t>наличие централизованной антивирусной защиты и защиты от спама лицензионными программными средствами;</w:t>
      </w:r>
    </w:p>
    <w:p>
      <w:pPr>
        <w:pStyle w:val="Normal"/>
        <w:numPr>
          <w:ilvl w:val="0"/>
          <w:numId w:val="6"/>
        </w:numPr>
        <w:jc w:val="both"/>
        <w:rPr>
          <w:sz w:val="22"/>
          <w:szCs w:val="22"/>
        </w:rPr>
      </w:pPr>
      <w:r>
        <w:rPr>
          <w:sz w:val="22"/>
          <w:szCs w:val="22"/>
        </w:rPr>
        <w:t>Предоставление доступа к корпоративному порталу РКС ОО КК включает:</w:t>
      </w:r>
    </w:p>
    <w:p>
      <w:pPr>
        <w:pStyle w:val="Normal"/>
        <w:numPr>
          <w:ilvl w:val="0"/>
          <w:numId w:val="9"/>
        </w:numPr>
        <w:jc w:val="both"/>
        <w:rPr>
          <w:sz w:val="22"/>
          <w:szCs w:val="22"/>
        </w:rPr>
      </w:pPr>
      <w:r>
        <w:rPr>
          <w:sz w:val="22"/>
          <w:szCs w:val="22"/>
        </w:rPr>
        <w:t>формирование функциональных личных кабинетов пользователей, обеспечивающих информационное взаимодействие между пользователями, включая распространение документов с выбором получателей, включая файловые вложения, предназначенные для различных целевых групп с указанием ограничений на период доступности;</w:t>
      </w:r>
    </w:p>
    <w:p>
      <w:pPr>
        <w:pStyle w:val="Normal"/>
        <w:numPr>
          <w:ilvl w:val="0"/>
          <w:numId w:val="9"/>
        </w:numPr>
        <w:jc w:val="both"/>
        <w:rPr>
          <w:sz w:val="22"/>
          <w:szCs w:val="22"/>
        </w:rPr>
      </w:pPr>
      <w:r>
        <w:rPr>
          <w:sz w:val="22"/>
          <w:szCs w:val="22"/>
        </w:rPr>
        <w:t>организацию защищенного доступа к элементам системы с возможностью реализации двухфакторной защиты, включая разграничение прав доступа пользователей на основе типов ролей и привилегий;</w:t>
      </w:r>
    </w:p>
    <w:p>
      <w:pPr>
        <w:pStyle w:val="Normal"/>
        <w:numPr>
          <w:ilvl w:val="0"/>
          <w:numId w:val="9"/>
        </w:numPr>
        <w:jc w:val="both"/>
        <w:rPr>
          <w:sz w:val="22"/>
          <w:szCs w:val="22"/>
        </w:rPr>
      </w:pPr>
      <w:r>
        <w:rPr>
          <w:sz w:val="22"/>
          <w:szCs w:val="22"/>
        </w:rPr>
        <w:t>возможность объединения пользователей в группы;</w:t>
      </w:r>
    </w:p>
    <w:p>
      <w:pPr>
        <w:pStyle w:val="Normal"/>
        <w:numPr>
          <w:ilvl w:val="0"/>
          <w:numId w:val="9"/>
        </w:numPr>
        <w:jc w:val="both"/>
        <w:rPr>
          <w:sz w:val="22"/>
          <w:szCs w:val="22"/>
        </w:rPr>
      </w:pPr>
      <w:r>
        <w:rPr>
          <w:sz w:val="22"/>
          <w:szCs w:val="22"/>
        </w:rPr>
        <w:t>определение зон доступа для зарегистрированных пользователей в зависимости от роли;</w:t>
      </w:r>
    </w:p>
    <w:p>
      <w:pPr>
        <w:pStyle w:val="Normal"/>
        <w:numPr>
          <w:ilvl w:val="0"/>
          <w:numId w:val="9"/>
        </w:numPr>
        <w:jc w:val="both"/>
        <w:rPr>
          <w:sz w:val="22"/>
          <w:szCs w:val="22"/>
        </w:rPr>
      </w:pPr>
      <w:r>
        <w:rPr>
          <w:sz w:val="22"/>
          <w:szCs w:val="22"/>
        </w:rPr>
        <w:t>предоставление в режиме реального времени статистики просмотра документа получателями с указанием времени первого и последнего просмотра документа;</w:t>
      </w:r>
    </w:p>
    <w:p>
      <w:pPr>
        <w:pStyle w:val="ListParagraph"/>
        <w:numPr>
          <w:ilvl w:val="0"/>
          <w:numId w:val="9"/>
        </w:numPr>
        <w:rPr>
          <w:sz w:val="22"/>
          <w:szCs w:val="22"/>
        </w:rPr>
      </w:pPr>
      <w:r>
        <w:rPr>
          <w:sz w:val="22"/>
          <w:szCs w:val="22"/>
        </w:rPr>
        <w:t>возможность просмотра детальной статистики по скачиванию каждого прикрепленного к документу файла;</w:t>
      </w:r>
    </w:p>
    <w:p>
      <w:pPr>
        <w:pStyle w:val="Normal"/>
        <w:numPr>
          <w:ilvl w:val="0"/>
          <w:numId w:val="9"/>
        </w:numPr>
        <w:jc w:val="both"/>
        <w:rPr>
          <w:sz w:val="22"/>
          <w:szCs w:val="22"/>
        </w:rPr>
      </w:pPr>
      <w:r>
        <w:rPr>
          <w:sz w:val="22"/>
          <w:szCs w:val="22"/>
        </w:rPr>
        <w:t>поддержку поиска документов по названию внутри категории;</w:t>
      </w:r>
    </w:p>
    <w:p>
      <w:pPr>
        <w:pStyle w:val="Normal"/>
        <w:numPr>
          <w:ilvl w:val="0"/>
          <w:numId w:val="9"/>
        </w:numPr>
        <w:jc w:val="both"/>
        <w:rPr>
          <w:sz w:val="22"/>
          <w:szCs w:val="22"/>
        </w:rPr>
      </w:pPr>
      <w:r>
        <w:rPr>
          <w:sz w:val="22"/>
          <w:szCs w:val="22"/>
        </w:rPr>
        <w:t>наличие универсального, не требующего навыков программирования, конструктора форм, включающего подсистему ввода данных и подсистему обработки данных, позволяющую формировать рейтинги по фиксированным параметрам введенных данных;</w:t>
      </w:r>
    </w:p>
    <w:p>
      <w:pPr>
        <w:pStyle w:val="Normal"/>
        <w:numPr>
          <w:ilvl w:val="0"/>
          <w:numId w:val="9"/>
        </w:numPr>
        <w:jc w:val="both"/>
        <w:rPr>
          <w:sz w:val="22"/>
          <w:szCs w:val="22"/>
        </w:rPr>
      </w:pPr>
      <w:r>
        <w:rPr>
          <w:sz w:val="22"/>
          <w:szCs w:val="22"/>
        </w:rPr>
        <w:t>обеспечение доступа пользователей к конструктору форм при наличии соответствующих прав;</w:t>
      </w:r>
    </w:p>
    <w:p>
      <w:pPr>
        <w:pStyle w:val="Normal"/>
        <w:numPr>
          <w:ilvl w:val="0"/>
          <w:numId w:val="9"/>
        </w:numPr>
        <w:jc w:val="both"/>
        <w:rPr>
          <w:sz w:val="22"/>
          <w:szCs w:val="22"/>
        </w:rPr>
      </w:pPr>
      <w:r>
        <w:rPr>
          <w:sz w:val="22"/>
          <w:szCs w:val="22"/>
        </w:rPr>
        <w:t>возможность организации сбора данных и анкетирования зарегистрированных пользователей;</w:t>
      </w:r>
    </w:p>
    <w:p>
      <w:pPr>
        <w:pStyle w:val="Normal"/>
        <w:numPr>
          <w:ilvl w:val="0"/>
          <w:numId w:val="9"/>
        </w:numPr>
        <w:jc w:val="both"/>
        <w:rPr>
          <w:sz w:val="22"/>
          <w:szCs w:val="22"/>
        </w:rPr>
      </w:pPr>
      <w:r>
        <w:rPr>
          <w:sz w:val="22"/>
          <w:szCs w:val="22"/>
        </w:rPr>
        <w:t>мониторинг хода сбора данных и анкетирования с возможностью скачивания промежуточных результатов;</w:t>
      </w:r>
    </w:p>
    <w:p>
      <w:pPr>
        <w:pStyle w:val="Normal"/>
        <w:numPr>
          <w:ilvl w:val="0"/>
          <w:numId w:val="9"/>
        </w:numPr>
        <w:jc w:val="both"/>
        <w:rPr>
          <w:sz w:val="22"/>
          <w:szCs w:val="22"/>
        </w:rPr>
      </w:pPr>
      <w:r>
        <w:rPr>
          <w:sz w:val="22"/>
          <w:szCs w:val="22"/>
        </w:rPr>
        <w:t>возможность сбора файлов с получателей документа и скачивания результатов сбора в виде архива;</w:t>
      </w:r>
    </w:p>
    <w:p>
      <w:pPr>
        <w:pStyle w:val="Normal"/>
        <w:numPr>
          <w:ilvl w:val="0"/>
          <w:numId w:val="9"/>
        </w:numPr>
        <w:jc w:val="both"/>
        <w:rPr>
          <w:sz w:val="22"/>
          <w:szCs w:val="22"/>
        </w:rPr>
      </w:pPr>
      <w:r>
        <w:rPr>
          <w:sz w:val="22"/>
          <w:szCs w:val="22"/>
        </w:rPr>
        <w:t>полное журналирование действий пользователей, включая онлайн мониторинг просмотра назначенных документов пользователями и исполнения пользователями процессов ввода данных;</w:t>
      </w:r>
    </w:p>
    <w:p>
      <w:pPr>
        <w:pStyle w:val="Normal"/>
        <w:numPr>
          <w:ilvl w:val="0"/>
          <w:numId w:val="9"/>
        </w:numPr>
        <w:jc w:val="both"/>
        <w:rPr>
          <w:sz w:val="22"/>
          <w:szCs w:val="22"/>
        </w:rPr>
      </w:pPr>
      <w:r>
        <w:rPr>
          <w:sz w:val="22"/>
          <w:szCs w:val="22"/>
        </w:rPr>
        <w:t xml:space="preserve">наличие подсистемы хранения и резервного копирования данных, которая предусматривает возможности: </w:t>
      </w:r>
    </w:p>
    <w:p>
      <w:pPr>
        <w:pStyle w:val="Normal"/>
        <w:numPr>
          <w:ilvl w:val="0"/>
          <w:numId w:val="10"/>
        </w:numPr>
        <w:tabs>
          <w:tab w:val="clear" w:pos="720"/>
          <w:tab w:val="left" w:pos="993" w:leader="none"/>
        </w:tabs>
        <w:ind w:hanging="11" w:left="720"/>
        <w:jc w:val="both"/>
        <w:rPr>
          <w:sz w:val="22"/>
          <w:szCs w:val="22"/>
        </w:rPr>
      </w:pPr>
      <w:r>
        <w:rPr>
          <w:sz w:val="22"/>
          <w:szCs w:val="22"/>
        </w:rPr>
        <w:t>хранения и резервного копирования всех введенных данных;</w:t>
      </w:r>
    </w:p>
    <w:p>
      <w:pPr>
        <w:pStyle w:val="Normal"/>
        <w:numPr>
          <w:ilvl w:val="0"/>
          <w:numId w:val="10"/>
        </w:numPr>
        <w:tabs>
          <w:tab w:val="clear" w:pos="720"/>
          <w:tab w:val="left" w:pos="993" w:leader="none"/>
        </w:tabs>
        <w:ind w:hanging="11" w:left="720"/>
        <w:jc w:val="both"/>
        <w:rPr>
          <w:sz w:val="22"/>
          <w:szCs w:val="22"/>
        </w:rPr>
      </w:pPr>
      <w:r>
        <w:rPr>
          <w:sz w:val="22"/>
          <w:szCs w:val="22"/>
        </w:rPr>
        <w:t>загрузки и хранения исторических данных по вновь создаваемым формам;</w:t>
      </w:r>
    </w:p>
    <w:p>
      <w:pPr>
        <w:pStyle w:val="Normal"/>
        <w:numPr>
          <w:ilvl w:val="0"/>
          <w:numId w:val="10"/>
        </w:numPr>
        <w:tabs>
          <w:tab w:val="clear" w:pos="720"/>
          <w:tab w:val="left" w:pos="993" w:leader="none"/>
        </w:tabs>
        <w:ind w:hanging="11" w:left="720"/>
        <w:jc w:val="both"/>
        <w:rPr>
          <w:sz w:val="22"/>
          <w:szCs w:val="22"/>
        </w:rPr>
      </w:pPr>
      <w:r>
        <w:rPr>
          <w:sz w:val="22"/>
          <w:szCs w:val="22"/>
        </w:rPr>
        <w:t>экспорта отчетных форм;</w:t>
      </w:r>
    </w:p>
    <w:p>
      <w:pPr>
        <w:pStyle w:val="Normal"/>
        <w:numPr>
          <w:ilvl w:val="0"/>
          <w:numId w:val="10"/>
        </w:numPr>
        <w:tabs>
          <w:tab w:val="clear" w:pos="720"/>
          <w:tab w:val="left" w:pos="993" w:leader="none"/>
        </w:tabs>
        <w:ind w:hanging="11" w:left="720"/>
        <w:jc w:val="both"/>
        <w:rPr>
          <w:sz w:val="22"/>
          <w:szCs w:val="22"/>
        </w:rPr>
      </w:pPr>
      <w:r>
        <w:rPr>
          <w:sz w:val="22"/>
          <w:szCs w:val="22"/>
        </w:rPr>
        <w:t>круглосуточного доступа к хранимым данным;</w:t>
      </w:r>
    </w:p>
    <w:p>
      <w:pPr>
        <w:pStyle w:val="Normal"/>
        <w:numPr>
          <w:ilvl w:val="0"/>
          <w:numId w:val="9"/>
        </w:numPr>
        <w:jc w:val="both"/>
        <w:rPr>
          <w:sz w:val="22"/>
          <w:szCs w:val="22"/>
        </w:rPr>
      </w:pPr>
      <w:r>
        <w:rPr>
          <w:sz w:val="22"/>
          <w:szCs w:val="22"/>
        </w:rPr>
        <w:t>предоставление механизма доставки уведомлений о получении новых документов в личном кабинете.</w:t>
      </w:r>
    </w:p>
    <w:p>
      <w:pPr>
        <w:pStyle w:val="Normal"/>
        <w:numPr>
          <w:ilvl w:val="0"/>
          <w:numId w:val="6"/>
        </w:numPr>
        <w:ind w:firstLine="284" w:left="0"/>
        <w:jc w:val="both"/>
        <w:rPr>
          <w:sz w:val="22"/>
          <w:szCs w:val="22"/>
        </w:rPr>
      </w:pPr>
      <w:bookmarkStart w:id="0" w:name="_Hlk150437682"/>
      <w:r>
        <w:rPr>
          <w:sz w:val="22"/>
          <w:szCs w:val="22"/>
        </w:rPr>
        <w:t>Организация и поддержка корпоративных списков рассылки электронной почты с функцией мониторинга получения почтовых сообщений означает организацию и поддержку стандартных корпоративных списков рассылки электронной почты с функцией модерирования отправки и мониторинга получения почтовых сообщений, а также возможность создания дополнительных списков рассылки, реализуемая по запросу муниципального органа управления образованием.</w:t>
      </w:r>
      <w:bookmarkEnd w:id="0"/>
    </w:p>
    <w:p>
      <w:pPr>
        <w:pStyle w:val="Normal"/>
        <w:jc w:val="both"/>
        <w:rPr>
          <w:b/>
          <w:sz w:val="22"/>
          <w:szCs w:val="22"/>
        </w:rPr>
      </w:pPr>
      <w:r>
        <w:rPr>
          <w:b/>
          <w:sz w:val="22"/>
          <w:szCs w:val="22"/>
        </w:rPr>
        <w:t>4. ПРАВИЛА ОБЕСПЕЧЕНИЯ БЕЗОПАСНОСТИ</w:t>
      </w:r>
    </w:p>
    <w:p>
      <w:pPr>
        <w:pStyle w:val="Normal"/>
        <w:jc w:val="both"/>
        <w:rPr>
          <w:sz w:val="22"/>
          <w:szCs w:val="22"/>
        </w:rPr>
      </w:pPr>
      <w:r>
        <w:rPr>
          <w:sz w:val="22"/>
          <w:szCs w:val="22"/>
        </w:rPr>
        <w:t>Исполнитель, Заказчик и пользователи корпоративных сервисов (далее стороны) обязаны воздерживаться от действий, способных создать угрозу для нормального функционирования используемых сетей связи.</w:t>
      </w:r>
    </w:p>
    <w:p>
      <w:pPr>
        <w:pStyle w:val="Normal"/>
        <w:jc w:val="both"/>
        <w:rPr>
          <w:sz w:val="22"/>
          <w:szCs w:val="22"/>
        </w:rPr>
      </w:pPr>
      <w:r>
        <w:rPr>
          <w:sz w:val="22"/>
          <w:szCs w:val="22"/>
        </w:rPr>
        <w:t>Стороны обязаны немедленно оповещать друг друга обо всех известных случаях и предполагаемых попытках нарушения безопасности информационных ресурсов сетей Сторон (в том числе, направленных на иных пользователей сети или исходящих от иных пользователей сети).</w:t>
      </w:r>
    </w:p>
    <w:p>
      <w:pPr>
        <w:pStyle w:val="Normal"/>
        <w:jc w:val="both"/>
        <w:rPr>
          <w:sz w:val="22"/>
          <w:szCs w:val="22"/>
        </w:rPr>
      </w:pPr>
      <w:r>
        <w:rPr>
          <w:sz w:val="22"/>
          <w:szCs w:val="22"/>
        </w:rPr>
        <w:t>Обязанности Участников и пользователей РКС ОО КК:</w:t>
      </w:r>
    </w:p>
    <w:p>
      <w:pPr>
        <w:pStyle w:val="Normal"/>
        <w:numPr>
          <w:ilvl w:val="2"/>
          <w:numId w:val="5"/>
        </w:numPr>
        <w:ind w:firstLine="284" w:left="0"/>
        <w:jc w:val="both"/>
        <w:rPr>
          <w:sz w:val="22"/>
          <w:szCs w:val="22"/>
        </w:rPr>
      </w:pPr>
      <w:r>
        <w:rPr>
          <w:sz w:val="22"/>
          <w:szCs w:val="22"/>
        </w:rPr>
        <w:t>Предпринимать действия по защите своих абонентских терминалов от воздействия вредоносного программного обеспечения и препятствовать распространению с них спама и вредоносного программного обеспечения, включая принятие на себя следующих обязательств:</w:t>
      </w:r>
    </w:p>
    <w:p>
      <w:pPr>
        <w:pStyle w:val="Normal"/>
        <w:numPr>
          <w:ilvl w:val="0"/>
          <w:numId w:val="11"/>
        </w:numPr>
        <w:ind w:hanging="283" w:left="567"/>
        <w:jc w:val="both"/>
        <w:rPr>
          <w:sz w:val="22"/>
          <w:szCs w:val="22"/>
        </w:rPr>
      </w:pPr>
      <w:r>
        <w:rPr>
          <w:sz w:val="22"/>
          <w:szCs w:val="22"/>
        </w:rPr>
        <w:t>Не отправлять по Корпоративной сети и сети Интернет информацию, отправка которой противоречит российскому федеральному, региональному или местному законодательству, а также международному законодательству.</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материалов, относящихся к порнографии, оскорбляющих человеческое достоинство, пропагандирующих насилие или экстремизм, разжигающих расовую, национальную или религиозную вражду, преследующих хулиганские или мошеннические цели.</w:t>
      </w:r>
    </w:p>
    <w:p>
      <w:pPr>
        <w:pStyle w:val="Normal"/>
        <w:numPr>
          <w:ilvl w:val="0"/>
          <w:numId w:val="11"/>
        </w:numPr>
        <w:ind w:hanging="283" w:left="567"/>
        <w:jc w:val="both"/>
        <w:rPr>
          <w:sz w:val="22"/>
          <w:szCs w:val="22"/>
        </w:rPr>
      </w:pPr>
      <w:r>
        <w:rPr>
          <w:sz w:val="22"/>
          <w:szCs w:val="22"/>
        </w:rPr>
        <w:t>Не посылать, не публиковать, не передавать, не воспроизводить и не распространять любым способом посредством предоставляемых корпоративных сервисов программное обеспечение или другие материалы, полностью или частично, защищенные нормами законодательства об охране авторского права и интеллектуальной собственности, без разрешения владельца или его полномочного представителя.</w:t>
      </w:r>
    </w:p>
    <w:p>
      <w:pPr>
        <w:pStyle w:val="Normal"/>
        <w:numPr>
          <w:ilvl w:val="0"/>
          <w:numId w:val="11"/>
        </w:numPr>
        <w:ind w:hanging="283" w:left="567"/>
        <w:jc w:val="both"/>
        <w:rPr>
          <w:sz w:val="22"/>
          <w:szCs w:val="22"/>
        </w:rPr>
      </w:pPr>
      <w:r>
        <w:rPr>
          <w:sz w:val="22"/>
          <w:szCs w:val="22"/>
        </w:rPr>
        <w:t>Не использовать для получения корпоративных сервисов оборудование и программное обеспечение, не сертифицированное в России надлежащим образом и/или не имеющее соответствующей лицензии.</w:t>
      </w:r>
    </w:p>
    <w:p>
      <w:pPr>
        <w:pStyle w:val="Normal"/>
        <w:numPr>
          <w:ilvl w:val="0"/>
          <w:numId w:val="11"/>
        </w:numPr>
        <w:ind w:hanging="283" w:left="567"/>
        <w:jc w:val="both"/>
        <w:rPr>
          <w:sz w:val="22"/>
          <w:szCs w:val="22"/>
        </w:rPr>
      </w:pPr>
      <w:r>
        <w:rPr>
          <w:sz w:val="22"/>
          <w:szCs w:val="22"/>
        </w:rPr>
        <w:t>Не использовать Корпоративную сеть и сеть Интернет для распространения ненужной получателю, не запрошенной информации (создания или участия в сетевом шуме - «спаме»). В частности, являются недопустимыми следующие действия:</w:t>
      </w:r>
    </w:p>
    <w:p>
      <w:pPr>
        <w:pStyle w:val="Normal"/>
        <w:numPr>
          <w:ilvl w:val="0"/>
          <w:numId w:val="12"/>
        </w:numPr>
        <w:ind w:hanging="284" w:left="851"/>
        <w:jc w:val="both"/>
        <w:rPr>
          <w:sz w:val="22"/>
          <w:szCs w:val="22"/>
        </w:rPr>
      </w:pPr>
      <w:r>
        <w:rPr>
          <w:sz w:val="22"/>
          <w:szCs w:val="22"/>
        </w:rPr>
        <w:t xml:space="preserve">Массовая рассылка не согласованных предварительно электронных писем (mass mailing). Под массовой рассылкой подразумевается, как рассылка множеству получателей, так и множественная рассылка одному получателю. Под электронными письмами понимаются сообщения электронной почты, ICQ и других подобных средств личного обмена информацией. Несогласованная рассылка электронных писем рекламного, коммерческого или агитационного характера, а также писем, содержащих грубые и оскорбительные выражения и предложения. </w:t>
      </w:r>
    </w:p>
    <w:p>
      <w:pPr>
        <w:pStyle w:val="Normal"/>
        <w:numPr>
          <w:ilvl w:val="0"/>
          <w:numId w:val="12"/>
        </w:numPr>
        <w:ind w:hanging="284" w:left="851"/>
        <w:jc w:val="both"/>
        <w:rPr>
          <w:sz w:val="22"/>
          <w:szCs w:val="22"/>
        </w:rPr>
      </w:pPr>
      <w:r>
        <w:rPr>
          <w:sz w:val="22"/>
          <w:szCs w:val="22"/>
        </w:rPr>
        <w:t>Размещение в любой конференции Usenet или другой конференции, форуме или электронном списке рассылки статей, которые не соответствуют тематике данной конференции или списка рассылки (off-topic). Здесь и далее под конференцией понимаются телеконференции (группы новостей) Usenet и другие конференции, форумы и электронные списки рассылки.</w:t>
      </w:r>
    </w:p>
    <w:p>
      <w:pPr>
        <w:pStyle w:val="Normal"/>
        <w:numPr>
          <w:ilvl w:val="0"/>
          <w:numId w:val="12"/>
        </w:numPr>
        <w:ind w:hanging="284" w:left="851"/>
        <w:jc w:val="both"/>
        <w:rPr>
          <w:sz w:val="22"/>
          <w:szCs w:val="22"/>
        </w:rPr>
      </w:pPr>
      <w:r>
        <w:rPr>
          <w:sz w:val="22"/>
          <w:szCs w:val="22"/>
        </w:rPr>
        <w:t>Размещение в любой конференции сообщений рекламного, коммерческого, агитационного характера, или сообщений, содержащих приложенные файлы, кроме случаев, когда такие сообщения явно разрешены правилами такой конференции либо их размещение было согласовано с владельцами или администраторами такой конференции предварительно.</w:t>
      </w:r>
    </w:p>
    <w:p>
      <w:pPr>
        <w:pStyle w:val="Normal"/>
        <w:numPr>
          <w:ilvl w:val="0"/>
          <w:numId w:val="12"/>
        </w:numPr>
        <w:ind w:hanging="284" w:left="851"/>
        <w:jc w:val="both"/>
        <w:rPr>
          <w:sz w:val="22"/>
          <w:szCs w:val="22"/>
        </w:rPr>
      </w:pPr>
      <w:r>
        <w:rPr>
          <w:sz w:val="22"/>
          <w:szCs w:val="22"/>
        </w:rPr>
        <w:t>Использование собственных или предоставленных информационных ресурсов (почтовых ящиков, адресов электронной почты, страниц WWW и т.д.) в качестве контактных координат при совершении любого из вышеописанных действий, вне зависимости от того, из какой точки Корпоративной сети были совершены эти действия.</w:t>
      </w:r>
    </w:p>
    <w:p>
      <w:pPr>
        <w:pStyle w:val="Normal"/>
        <w:numPr>
          <w:ilvl w:val="0"/>
          <w:numId w:val="11"/>
        </w:numPr>
        <w:ind w:hanging="283" w:left="567"/>
        <w:jc w:val="both"/>
        <w:rPr>
          <w:sz w:val="22"/>
          <w:szCs w:val="22"/>
        </w:rPr>
      </w:pPr>
      <w:r>
        <w:rPr>
          <w:sz w:val="22"/>
          <w:szCs w:val="22"/>
        </w:rPr>
        <w:t>Не использовать идентификационные данные (имена, адреса, телефоны и т.п.) третьих лиц, кроме случаев, когда эти лица уполномочили Участника (Пользователя) Корпоративной сети на такое использование. В то же время Участник (Пользователь) должен принять меры по предотвращению использования ресурсов Корпоративной сети третьими лицами от его имени (обеспечить сохранность паролей и прочих кодов авторизованного доступа).</w:t>
      </w:r>
    </w:p>
    <w:p>
      <w:pPr>
        <w:pStyle w:val="Normal"/>
        <w:numPr>
          <w:ilvl w:val="0"/>
          <w:numId w:val="11"/>
        </w:numPr>
        <w:ind w:hanging="283" w:left="567"/>
        <w:jc w:val="both"/>
        <w:rPr>
          <w:sz w:val="22"/>
          <w:szCs w:val="22"/>
        </w:rPr>
      </w:pPr>
      <w:r>
        <w:rPr>
          <w:sz w:val="22"/>
          <w:szCs w:val="22"/>
        </w:rPr>
        <w:t>Не фальсифицировать свой IP-адрес, адреса, используемые в других сетевых протоколах, а также прочую служебную информацию при передаче данных в Корпоративную сеть и сеть Интернет.</w:t>
      </w:r>
    </w:p>
    <w:p>
      <w:pPr>
        <w:pStyle w:val="Normal"/>
        <w:numPr>
          <w:ilvl w:val="0"/>
          <w:numId w:val="11"/>
        </w:numPr>
        <w:ind w:hanging="283" w:left="567"/>
        <w:jc w:val="both"/>
        <w:rPr>
          <w:sz w:val="22"/>
          <w:szCs w:val="22"/>
        </w:rPr>
      </w:pPr>
      <w:r>
        <w:rPr>
          <w:sz w:val="22"/>
          <w:szCs w:val="22"/>
        </w:rPr>
        <w:t>Не использовать несуществующие обратные адреса при отправке электронных писем за исключением случаев, когда использование какого-либо ресурса Корпоративной сети или сети Интернет в явной форме разрешает анонимность.</w:t>
      </w:r>
    </w:p>
    <w:p>
      <w:pPr>
        <w:pStyle w:val="Normal"/>
        <w:numPr>
          <w:ilvl w:val="0"/>
          <w:numId w:val="11"/>
        </w:numPr>
        <w:ind w:hanging="283" w:left="567"/>
        <w:jc w:val="both"/>
        <w:rPr>
          <w:sz w:val="22"/>
          <w:szCs w:val="22"/>
        </w:rPr>
      </w:pPr>
      <w:r>
        <w:rPr>
          <w:sz w:val="22"/>
          <w:szCs w:val="22"/>
        </w:rPr>
        <w:t xml:space="preserve">Не использовать каналы связи Корпоративной сети для предоставления третьим лицам услуг доступа к Корпоративной сети и сети Интернет, а также для пропуска исходящего трафика от иных операторов и сетей связи. </w:t>
      </w:r>
    </w:p>
    <w:p>
      <w:pPr>
        <w:pStyle w:val="Normal"/>
        <w:numPr>
          <w:ilvl w:val="0"/>
          <w:numId w:val="11"/>
        </w:numPr>
        <w:ind w:hanging="283" w:left="567"/>
        <w:jc w:val="both"/>
        <w:rPr>
          <w:sz w:val="22"/>
          <w:szCs w:val="22"/>
        </w:rPr>
      </w:pPr>
      <w:r>
        <w:rPr>
          <w:sz w:val="22"/>
          <w:szCs w:val="22"/>
        </w:rPr>
        <w:t xml:space="preserve">Не осуществлять действия с целью изменения настроек оборудования или программного обеспечения, установленного Службой сопровождения РКС ОО КК или оператором связи, предоставляющим доступ к Корпоративной сети и сети Интернет и (или) ЕСПД,  а также иные действия, которые могут повлечь за собой сбои в их работе. </w:t>
      </w:r>
    </w:p>
    <w:p>
      <w:pPr>
        <w:pStyle w:val="Normal"/>
        <w:numPr>
          <w:ilvl w:val="0"/>
          <w:numId w:val="11"/>
        </w:numPr>
        <w:ind w:hanging="283" w:left="567"/>
        <w:jc w:val="both"/>
        <w:rPr>
          <w:sz w:val="22"/>
          <w:szCs w:val="22"/>
        </w:rPr>
      </w:pPr>
      <w:r>
        <w:rPr>
          <w:sz w:val="22"/>
          <w:szCs w:val="22"/>
        </w:rPr>
        <w:t>Не осуществлять попытки несанкционированного доступа к ресурсам Сети, проведение или участие в сетевых атаках и сетевом взломе, за исключением случаев, когда атака на сетевой ресурс проводится с явного разрешения владельца или администратора этого ресурса. В том числе не осуществлять:</w:t>
      </w:r>
    </w:p>
    <w:p>
      <w:pPr>
        <w:pStyle w:val="Normal"/>
        <w:numPr>
          <w:ilvl w:val="0"/>
          <w:numId w:val="12"/>
        </w:numPr>
        <w:jc w:val="both"/>
        <w:rPr>
          <w:sz w:val="22"/>
          <w:szCs w:val="22"/>
        </w:rPr>
      </w:pPr>
      <w:r>
        <w:rPr>
          <w:sz w:val="22"/>
          <w:szCs w:val="22"/>
        </w:rPr>
        <w:t>Действия, направленные на нарушение нормального функционирования элементов Корпоративной сети (компьютеров, другого оборудования или программного обеспечения), не принадлежащих Участнику (Пользователю).</w:t>
      </w:r>
    </w:p>
    <w:p>
      <w:pPr>
        <w:pStyle w:val="Normal"/>
        <w:numPr>
          <w:ilvl w:val="0"/>
          <w:numId w:val="12"/>
        </w:numPr>
        <w:jc w:val="both"/>
        <w:rPr>
          <w:sz w:val="22"/>
          <w:szCs w:val="22"/>
        </w:rPr>
      </w:pPr>
      <w:r>
        <w:rPr>
          <w:sz w:val="22"/>
          <w:szCs w:val="22"/>
        </w:rPr>
        <w:t>Действия, направленные на получение несанкционированного доступа, в том числе привилегированного, к ресурсу Сети (компьютеру, другому оборудованию или информационному ресурсу), последующее использование такого доступа, а также уничтожение или модификация программного обеспечения, или данных, не принадлежащих Участнику (Пользователю), без согласования с владельцами этого программного обеспечения или данных, либо администраторами данного информационного ресурса.</w:t>
      </w:r>
    </w:p>
    <w:p>
      <w:pPr>
        <w:pStyle w:val="Normal"/>
        <w:numPr>
          <w:ilvl w:val="0"/>
          <w:numId w:val="12"/>
        </w:numPr>
        <w:jc w:val="both"/>
        <w:rPr>
          <w:sz w:val="22"/>
          <w:szCs w:val="22"/>
        </w:rPr>
      </w:pPr>
      <w:r>
        <w:rPr>
          <w:sz w:val="22"/>
          <w:szCs w:val="22"/>
        </w:rPr>
        <w:t xml:space="preserve">Передачу на оборудование Корпоративной сети бессмысленной или бесполезной информации, создающей паразитную нагрузку на это оборудование, в объемах, превышающих минимально необходимые для проверки связности сетей и доступности отдельных ее элементов. </w:t>
      </w:r>
    </w:p>
    <w:p>
      <w:pPr>
        <w:pStyle w:val="Normal"/>
        <w:numPr>
          <w:ilvl w:val="2"/>
          <w:numId w:val="5"/>
        </w:numPr>
        <w:ind w:firstLine="284" w:left="0"/>
        <w:jc w:val="both"/>
        <w:rPr>
          <w:sz w:val="22"/>
          <w:szCs w:val="22"/>
        </w:rPr>
      </w:pPr>
      <w:r>
        <w:rPr>
          <w:sz w:val="22"/>
          <w:szCs w:val="22"/>
        </w:rPr>
        <w:t>Участники (Пользователи) РКС ОО КК обязаны обеспечивать настройку своих ресурсов, которая препятствует недобросовестному использованию этих ресурсов третьими лицами, а также оперативно реагировать при обнаружении случаев такого использования. Участнику (Пользователю) запрещается использование следующих настроек своих ресурсов:</w:t>
      </w:r>
    </w:p>
    <w:p>
      <w:pPr>
        <w:pStyle w:val="Normal"/>
        <w:numPr>
          <w:ilvl w:val="0"/>
          <w:numId w:val="11"/>
        </w:numPr>
        <w:ind w:hanging="283" w:left="567"/>
        <w:jc w:val="both"/>
        <w:rPr>
          <w:sz w:val="22"/>
          <w:szCs w:val="22"/>
        </w:rPr>
      </w:pPr>
      <w:r>
        <w:rPr>
          <w:sz w:val="22"/>
          <w:szCs w:val="22"/>
        </w:rPr>
        <w:t xml:space="preserve">открытый ретранслятор электронной почты (open SMTP-relay); </w:t>
      </w:r>
    </w:p>
    <w:p>
      <w:pPr>
        <w:pStyle w:val="Normal"/>
        <w:numPr>
          <w:ilvl w:val="0"/>
          <w:numId w:val="11"/>
        </w:numPr>
        <w:ind w:hanging="283" w:left="567"/>
        <w:jc w:val="both"/>
        <w:rPr>
          <w:sz w:val="22"/>
          <w:szCs w:val="22"/>
        </w:rPr>
      </w:pPr>
      <w:r>
        <w:rPr>
          <w:sz w:val="22"/>
          <w:szCs w:val="22"/>
        </w:rPr>
        <w:t xml:space="preserve">общедоступные для неавторизованной публикации серверы новостей (конференций, групп); </w:t>
      </w:r>
    </w:p>
    <w:p>
      <w:pPr>
        <w:pStyle w:val="Normal"/>
        <w:numPr>
          <w:ilvl w:val="0"/>
          <w:numId w:val="11"/>
        </w:numPr>
        <w:ind w:hanging="283" w:left="567"/>
        <w:jc w:val="both"/>
        <w:rPr>
          <w:sz w:val="22"/>
          <w:szCs w:val="22"/>
        </w:rPr>
      </w:pPr>
      <w:r>
        <w:rPr>
          <w:sz w:val="22"/>
          <w:szCs w:val="22"/>
        </w:rPr>
        <w:t xml:space="preserve">средства, позволяющие третьим лицам осуществлять неавторизованную работу в Корпоративной сети (открытые прокси-серверы и т.п.); </w:t>
      </w:r>
    </w:p>
    <w:p>
      <w:pPr>
        <w:pStyle w:val="Normal"/>
        <w:numPr>
          <w:ilvl w:val="0"/>
          <w:numId w:val="11"/>
        </w:numPr>
        <w:ind w:hanging="283" w:left="567"/>
        <w:jc w:val="both"/>
        <w:rPr>
          <w:sz w:val="22"/>
          <w:szCs w:val="22"/>
        </w:rPr>
      </w:pPr>
      <w:r>
        <w:rPr>
          <w:sz w:val="22"/>
          <w:szCs w:val="22"/>
        </w:rPr>
        <w:t xml:space="preserve">общедоступные широковещательные адреса локальных сетей; </w:t>
      </w:r>
    </w:p>
    <w:p>
      <w:pPr>
        <w:pStyle w:val="Normal"/>
        <w:numPr>
          <w:ilvl w:val="0"/>
          <w:numId w:val="11"/>
        </w:numPr>
        <w:ind w:hanging="283" w:left="567"/>
        <w:jc w:val="both"/>
        <w:rPr>
          <w:sz w:val="22"/>
          <w:szCs w:val="22"/>
        </w:rPr>
      </w:pPr>
      <w:r>
        <w:rPr>
          <w:sz w:val="22"/>
          <w:szCs w:val="22"/>
        </w:rPr>
        <w:t>электронные списки рассылки с недостаточной авторизацией Подписки или без возможности ее отмены.</w:t>
      </w:r>
    </w:p>
    <w:p>
      <w:pPr>
        <w:pStyle w:val="Normal"/>
        <w:numPr>
          <w:ilvl w:val="2"/>
          <w:numId w:val="5"/>
        </w:numPr>
        <w:ind w:firstLine="284" w:left="0"/>
        <w:jc w:val="both"/>
        <w:rPr>
          <w:sz w:val="22"/>
          <w:szCs w:val="22"/>
        </w:rPr>
      </w:pPr>
      <w:r>
        <w:rPr>
          <w:sz w:val="22"/>
          <w:szCs w:val="22"/>
        </w:rPr>
        <w:t>Участники (Пользователи) РКС ОО КК самостоятельно несут риск от любых угроз из сети Интернет. В случае установленных нарушений информационной безопасности Участник (Пользователь) должен незамедлительно предоставить в Службу сопровождения РКС ОО КК всю имеющуюся у него информацию об источнике и характере нарушений и принять необходимые меры по препятствованию незаконной деятельности, включая приостановку потребления корпоративных сервисов до устранения причин нарушения информационной безопасности.</w:t>
      </w:r>
    </w:p>
    <w:p>
      <w:pPr>
        <w:pStyle w:val="Normal"/>
        <w:numPr>
          <w:ilvl w:val="2"/>
          <w:numId w:val="5"/>
        </w:numPr>
        <w:ind w:firstLine="284" w:left="0"/>
        <w:jc w:val="both"/>
        <w:rPr>
          <w:sz w:val="22"/>
          <w:szCs w:val="22"/>
        </w:rPr>
      </w:pPr>
      <w:r>
        <w:rPr>
          <w:sz w:val="22"/>
          <w:szCs w:val="22"/>
        </w:rPr>
        <w:t>Защита отдельных информационных ресурсов Участника РКС ОО КК может осуществляться силами Генподрядчика, или силами Службы сопровождения Корпоративной сети по отдельному соглашению.</w:t>
      </w:r>
    </w:p>
    <w:p>
      <w:pPr>
        <w:pStyle w:val="Normal"/>
        <w:jc w:val="both"/>
        <w:rPr>
          <w:b/>
          <w:sz w:val="22"/>
          <w:szCs w:val="22"/>
        </w:rPr>
      </w:pPr>
      <w:r>
        <w:rPr>
          <w:b/>
          <w:sz w:val="22"/>
          <w:szCs w:val="22"/>
        </w:rPr>
        <w:t>5. ПЛАНОВОЕ ТЕХНИЧЕСКОЕ ОБСЛУЖИВАНИЕ</w:t>
      </w:r>
    </w:p>
    <w:p>
      <w:pPr>
        <w:pStyle w:val="Normal"/>
        <w:jc w:val="both"/>
        <w:rPr>
          <w:sz w:val="22"/>
          <w:szCs w:val="22"/>
        </w:rPr>
      </w:pPr>
      <w:r>
        <w:rPr>
          <w:sz w:val="22"/>
          <w:szCs w:val="22"/>
        </w:rPr>
        <w:t>Исполнитель постоянно осуществляет мониторинг своей сети и проактивно проводит мероприятия по техническому обслуживанию, которые могут быть заранее запланированными или вызванными неполадками. Исполнитель прилагает все усилия для уменьшения неудобств, испытываемых Пользователем в связи с такими работами. </w:t>
      </w:r>
    </w:p>
    <w:p>
      <w:pPr>
        <w:pStyle w:val="Normal"/>
        <w:jc w:val="both"/>
        <w:rPr>
          <w:sz w:val="22"/>
          <w:szCs w:val="22"/>
        </w:rPr>
      </w:pPr>
      <w:r>
        <w:rPr>
          <w:sz w:val="22"/>
          <w:szCs w:val="22"/>
        </w:rPr>
        <w:t>Плановое техническое обслуживание или замена оборудования производится не чаще одного раза в месяц в специально определенные промежутки времени, в заранее согласованное Сторонами время.</w:t>
      </w:r>
    </w:p>
    <w:p>
      <w:pPr>
        <w:pStyle w:val="Normal"/>
        <w:jc w:val="both"/>
        <w:rPr>
          <w:sz w:val="22"/>
          <w:szCs w:val="22"/>
        </w:rPr>
      </w:pPr>
      <w:r>
        <w:rPr>
          <w:sz w:val="22"/>
          <w:szCs w:val="22"/>
        </w:rPr>
        <w:t>Если Исполнитель планирует проведение технического обслуживания, то он извещает Заказчика о характере обслуживания и его продолжительности не менее чем за 24 (двадцать четыре) часа по электронной почте по адресам, указанным в разделе «7. Контактная информация» Контракта.</w:t>
      </w:r>
    </w:p>
    <w:p>
      <w:pPr>
        <w:pStyle w:val="Normal"/>
        <w:jc w:val="both"/>
        <w:rPr>
          <w:sz w:val="22"/>
          <w:szCs w:val="22"/>
        </w:rPr>
      </w:pPr>
      <w:r>
        <w:rPr>
          <w:sz w:val="22"/>
          <w:szCs w:val="22"/>
        </w:rPr>
        <w:t>Промежутки времени, в которые осуществляется Плановое техническое обслуживание, не являются случаями недоступности Услуги, Исполнитель будет минимизировать длительность таких промежутков и их число, а также учитывать интересы Заказчика.</w:t>
      </w:r>
    </w:p>
    <w:p>
      <w:pPr>
        <w:pStyle w:val="Normal"/>
        <w:jc w:val="both"/>
        <w:rPr>
          <w:sz w:val="22"/>
          <w:szCs w:val="22"/>
        </w:rPr>
      </w:pPr>
      <w:r>
        <w:rPr>
          <w:sz w:val="22"/>
          <w:szCs w:val="22"/>
        </w:rPr>
        <w:t>Для проведения продолжительных работ по замене и обслуживанию средств связи, которые не укладываются в вышеуказанные периоды Планового технического обслуживания (например, из-за технологических ограничений), Исполнитель может использовать в течение года не более 4 (четырех) дополнительных промежутков времени длительностью не более 4 (четырех) часов каждый. Проведение таких работ будет согласовываться с Заказчиком заранее не менее чем за 24 (двадцать четыре) часа до начала работ и не является случаем недоступности Услуги.</w:t>
      </w:r>
    </w:p>
    <w:p>
      <w:pPr>
        <w:pStyle w:val="Normal"/>
        <w:jc w:val="both"/>
        <w:rPr>
          <w:b/>
          <w:sz w:val="22"/>
          <w:szCs w:val="22"/>
        </w:rPr>
      </w:pPr>
      <w:r>
        <w:rPr>
          <w:b/>
          <w:sz w:val="22"/>
          <w:szCs w:val="22"/>
        </w:rPr>
        <w:t xml:space="preserve">6. ПЕРЕРЫВЫ (ПРЕКРАЩЕНИЕ СВЯЗИ) </w:t>
      </w:r>
    </w:p>
    <w:p>
      <w:pPr>
        <w:pStyle w:val="Normal"/>
        <w:jc w:val="both"/>
        <w:rPr>
          <w:sz w:val="22"/>
          <w:szCs w:val="22"/>
        </w:rPr>
      </w:pPr>
      <w:r>
        <w:rPr>
          <w:sz w:val="22"/>
          <w:szCs w:val="22"/>
        </w:rPr>
        <w:t>Перерыв связи означает полную невозможность использования Услуги по вине Исполнителя. Факт перерыва связи признается на основании обращения Заказчика в Службу сопровождения РКС ОО КК, подтвержденного данными системы мониторинга Исполнителя.</w:t>
      </w:r>
    </w:p>
    <w:p>
      <w:pPr>
        <w:pStyle w:val="Normal"/>
        <w:jc w:val="both"/>
        <w:rPr>
          <w:sz w:val="22"/>
          <w:szCs w:val="22"/>
        </w:rPr>
      </w:pPr>
      <w:r>
        <w:rPr>
          <w:sz w:val="22"/>
          <w:szCs w:val="22"/>
        </w:rPr>
        <w:t xml:space="preserve">Не являются перерывами связи регламентные работы и случаи планового технического обслуживания, в том числе работы по тестированию или настройке на сети Исполнителя, о которых Заказчик извещается заблаговременно не менее чем за 24 (Двадцать четыре) часа, а также случаи возникновения перерывов, произошедших не по вине Исполнителя, заранее согласованные Сторонами перерывы и перерывы, длящиеся менее 30 минут. </w:t>
      </w:r>
    </w:p>
    <w:p>
      <w:pPr>
        <w:pStyle w:val="Normal"/>
        <w:jc w:val="both"/>
        <w:rPr>
          <w:b/>
          <w:sz w:val="22"/>
          <w:szCs w:val="22"/>
        </w:rPr>
      </w:pPr>
      <w:r>
        <w:rPr>
          <w:b/>
          <w:sz w:val="22"/>
          <w:szCs w:val="22"/>
        </w:rPr>
        <w:t>7. ТРЕБОВАНИЯ К БЕЗОПАСНОСТИ ПРЕДОСТАВЛЯЕМЫХ УСЛУГ</w:t>
      </w:r>
    </w:p>
    <w:p>
      <w:pPr>
        <w:pStyle w:val="Normal"/>
        <w:jc w:val="both"/>
        <w:rPr>
          <w:sz w:val="22"/>
          <w:szCs w:val="22"/>
        </w:rPr>
      </w:pPr>
      <w:r>
        <w:rPr>
          <w:sz w:val="22"/>
          <w:szCs w:val="22"/>
        </w:rPr>
        <w:t>Услуги должны отвечать требованиям качества, безопасности жизни и здоровья, соответствовать требованиям сертификации, лицензионным требованиям, государственным стандартам, а также иным требованиям, предъявляемым законодательством Российской Федерации или настоящим Контрактом.</w:t>
      </w:r>
    </w:p>
    <w:p>
      <w:pPr>
        <w:pStyle w:val="Normal"/>
        <w:jc w:val="both"/>
        <w:rPr>
          <w:sz w:val="22"/>
          <w:szCs w:val="22"/>
        </w:rPr>
      </w:pPr>
      <w:r>
        <w:rPr>
          <w:sz w:val="22"/>
          <w:szCs w:val="22"/>
        </w:rPr>
        <w:t>При оказании услуг Исполнитель может использовать копирайт и иные лицензионные, авторские или торговые знаки, определяемые действующим законодательством Российской Федерации</w:t>
      </w:r>
    </w:p>
    <w:p>
      <w:pPr>
        <w:pStyle w:val="Normal"/>
        <w:jc w:val="both"/>
        <w:rPr>
          <w:b/>
          <w:sz w:val="22"/>
          <w:szCs w:val="22"/>
        </w:rPr>
      </w:pPr>
      <w:r>
        <w:rPr>
          <w:b/>
          <w:sz w:val="22"/>
          <w:szCs w:val="22"/>
        </w:rPr>
        <w:t>8. ТЕХНИЧЕСКАЯ ПОДДЕРЖКА</w:t>
      </w:r>
    </w:p>
    <w:p>
      <w:pPr>
        <w:pStyle w:val="Normal"/>
        <w:jc w:val="both"/>
        <w:rPr>
          <w:sz w:val="22"/>
          <w:szCs w:val="22"/>
        </w:rPr>
      </w:pPr>
      <w:r>
        <w:rPr>
          <w:sz w:val="22"/>
          <w:szCs w:val="22"/>
        </w:rPr>
        <w:t xml:space="preserve">Техническая поддержка Пользователей РКС ОО КК оказывается Исполнителем  в рабочие дни с 8 до 18 часов по телефонному номеру (звонок бесплатный): 8-800-3022009 и по электронной почте </w:t>
      </w:r>
      <w:hyperlink r:id="rId3">
        <w:r>
          <w:rPr>
            <w:rStyle w:val="Hyperlink"/>
            <w:sz w:val="22"/>
            <w:szCs w:val="22"/>
            <w:lang w:val="en-US"/>
          </w:rPr>
          <w:t>support</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По указанным телефонам и на веб-сайте Интернет </w:t>
      </w:r>
      <w:hyperlink r:id="rId4">
        <w:r>
          <w:rPr>
            <w:rStyle w:val="Hyperlink"/>
            <w:sz w:val="22"/>
            <w:szCs w:val="22"/>
            <w:lang w:val="en-US"/>
          </w:rPr>
          <w:t>https</w:t>
        </w:r>
        <w:r>
          <w:rPr>
            <w:rStyle w:val="Hyperlink"/>
            <w:sz w:val="22"/>
            <w:szCs w:val="22"/>
          </w:rPr>
          <w:t>://</w:t>
        </w:r>
        <w:r>
          <w:rPr>
            <w:rStyle w:val="Hyperlink"/>
            <w:sz w:val="22"/>
            <w:szCs w:val="22"/>
            <w:lang w:val="en-US"/>
          </w:rPr>
          <w:t>kubannet</w:t>
        </w:r>
        <w:r>
          <w:rPr>
            <w:rStyle w:val="Hyperlink"/>
            <w:sz w:val="22"/>
            <w:szCs w:val="22"/>
          </w:rPr>
          <w:t>.</w:t>
        </w:r>
        <w:r>
          <w:rPr>
            <w:rStyle w:val="Hyperlink"/>
            <w:sz w:val="22"/>
            <w:szCs w:val="22"/>
            <w:lang w:val="en-US"/>
          </w:rPr>
          <w:t>ru</w:t>
        </w:r>
      </w:hyperlink>
      <w:r>
        <w:rPr>
          <w:sz w:val="22"/>
          <w:szCs w:val="22"/>
        </w:rPr>
        <w:t xml:space="preserve"> для Пользователей доступны информационно-справочные услуги по предоставлению информации об оказываемых услугах. Исполнитель фиксирует время обращения Пользователя, выясняет причину отсутствия доступа к Услуге, предпринимает необходимые меры для ее устранения и уведомляет Пользователя о предпринятых мерах. </w:t>
      </w:r>
    </w:p>
    <w:p>
      <w:pPr>
        <w:pStyle w:val="Normal"/>
        <w:jc w:val="both"/>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t>ИСПОЛНИТЕЛЬ</w:t>
            </w:r>
          </w:p>
        </w:tc>
        <w:tc>
          <w:tcPr>
            <w:tcW w:w="5188" w:type="dxa"/>
            <w:tcBorders/>
          </w:tcPr>
          <w:p>
            <w:pPr>
              <w:pStyle w:val="Normal"/>
              <w:rPr>
                <w:b/>
                <w:sz w:val="22"/>
                <w:szCs w:val="22"/>
              </w:rPr>
            </w:pPr>
            <w:r>
              <w:rPr>
                <w:b/>
                <w:sz w:val="22"/>
                <w:szCs w:val="22"/>
              </w:rPr>
              <w:t>ЗАКАЗЧИК</w:t>
            </w:r>
          </w:p>
        </w:tc>
      </w:tr>
      <w:tr>
        <w:trPr/>
        <w:tc>
          <w:tcPr>
            <w:tcW w:w="4962" w:type="dxa"/>
            <w:tcBorders/>
          </w:tcPr>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rPr>
                <w:sz w:val="22"/>
                <w:szCs w:val="22"/>
              </w:rPr>
            </w:pPr>
            <w:r>
              <w:rPr>
                <w:sz w:val="22"/>
                <w:szCs w:val="22"/>
              </w:rPr>
              <w:t xml:space="preserve">             </w:t>
            </w:r>
            <w:r>
              <w:rPr>
                <w:sz w:val="22"/>
                <w:szCs w:val="22"/>
              </w:rPr>
              <w:t>_____________ Е.В. Строганова</w:t>
              <w:br/>
              <w:t>М.П.</w:t>
            </w:r>
          </w:p>
        </w:tc>
        <w:tc>
          <w:tcPr>
            <w:tcW w:w="5188" w:type="dxa"/>
            <w:tcBorders/>
          </w:tcPr>
          <w:p>
            <w:pPr>
              <w:pStyle w:val="Normal"/>
              <w:jc w:val="both"/>
              <w:rPr>
                <w:sz w:val="22"/>
                <w:szCs w:val="22"/>
                <w:lang w:val="en-US"/>
              </w:rPr>
            </w:pPr>
            <w:r>
              <w:rPr>
                <w:sz w:val="22"/>
                <w:szCs w:val="22"/>
                <w:lang w:val="en-US"/>
              </w:rPr>
              <w:t>Начальник Управления УПРАВЛЕНИЕ ОБРАЗОВАНИЯ ГЕЛЕНДЖИК</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Е.В. Попова</w:t>
            </w:r>
          </w:p>
          <w:p>
            <w:pPr>
              <w:pStyle w:val="Normal"/>
              <w:jc w:val="both"/>
              <w:rPr>
                <w:sz w:val="22"/>
                <w:szCs w:val="22"/>
              </w:rPr>
            </w:pPr>
            <w:r>
              <w:rPr>
                <w:sz w:val="22"/>
                <w:szCs w:val="22"/>
              </w:rPr>
              <w:t>М.П.</w:t>
            </w:r>
          </w:p>
        </w:tc>
      </w:tr>
    </w:tbl>
    <w:p>
      <w:pPr>
        <w:pStyle w:val="Normal"/>
        <w:jc w:val="both"/>
        <w:rPr/>
      </w:pPr>
      <w:r>
        <w:rPr/>
      </w:r>
      <w:r>
        <w:br w:type="page"/>
      </w:r>
    </w:p>
    <w:tbl>
      <w:tblPr>
        <w:tblW w:w="9288" w:type="dxa"/>
        <w:jc w:val="left"/>
        <w:tblInd w:w="581" w:type="dxa"/>
        <w:tblLayout w:type="fixed"/>
        <w:tblCellMar>
          <w:top w:w="0" w:type="dxa"/>
          <w:left w:w="108" w:type="dxa"/>
          <w:bottom w:w="0" w:type="dxa"/>
          <w:right w:w="108" w:type="dxa"/>
        </w:tblCellMar>
        <w:tblLook w:val="0000" w:noHBand="0" w:noVBand="0" w:firstColumn="0" w:lastRow="0" w:lastColumn="0" w:firstRow="0"/>
      </w:tblPr>
      <w:tblGrid>
        <w:gridCol w:w="3378"/>
        <w:gridCol w:w="1947"/>
        <w:gridCol w:w="3963"/>
      </w:tblGrid>
      <w:tr>
        <w:trPr/>
        <w:tc>
          <w:tcPr>
            <w:tcW w:w="3378" w:type="dxa"/>
            <w:tcBorders/>
          </w:tcPr>
          <w:p>
            <w:pPr>
              <w:pStyle w:val="Noeeu"/>
              <w:pageBreakBefore/>
              <w:widowControl/>
              <w:spacing w:before="0" w:after="0"/>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Приложение 2</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t xml:space="preserve">к Контракту № </w:t>
            </w:r>
            <w:r>
              <w:rPr>
                <w:sz w:val="22"/>
                <w:szCs w:val="22"/>
                <w:lang w:val="ru-RU"/>
              </w:rPr>
              <w:t>КС3/2304038715</w:t>
            </w:r>
            <w:r>
              <w:rPr>
                <w:sz w:val="22"/>
                <w:szCs w:val="22"/>
              </w:rPr>
              <w:t/>
            </w:r>
            <w:r>
              <w:rPr>
                <w:sz w:val="22"/>
                <w:szCs w:val="22"/>
                <w:lang w:val="ru-RU"/>
              </w:rPr>
              <w:t>/25 от </w:t>
            </w:r>
            <w:r>
              <w:rPr>
                <w:sz w:val="22"/>
                <w:szCs w:val="22"/>
              </w:rPr>
              <w:t/>
            </w:r>
            <w:r>
              <w:rPr>
                <w:sz w:val="22"/>
                <w:szCs w:val="22"/>
                <w:lang w:val="ru-RU"/>
              </w:rPr>
              <w:t/>
            </w:r>
          </w:p>
        </w:tc>
      </w:tr>
      <w:tr>
        <w:trPr/>
        <w:tc>
          <w:tcPr>
            <w:tcW w:w="3378" w:type="dxa"/>
            <w:tcBorders/>
          </w:tcPr>
          <w:p>
            <w:pPr>
              <w:pStyle w:val="Noeeu"/>
              <w:widowControl/>
              <w:jc w:val="both"/>
              <w:rPr>
                <w:spacing w:val="0"/>
                <w:kern w:val="0"/>
                <w:sz w:val="22"/>
                <w:szCs w:val="22"/>
                <w:lang w:val="ru-RU"/>
              </w:rPr>
            </w:pPr>
            <w:r>
              <w:rPr>
                <w:spacing w:val="0"/>
                <w:kern w:val="0"/>
                <w:sz w:val="22"/>
                <w:szCs w:val="22"/>
                <w:lang w:val="ru-RU"/>
              </w:rPr>
            </w:r>
          </w:p>
        </w:tc>
        <w:tc>
          <w:tcPr>
            <w:tcW w:w="1947" w:type="dxa"/>
            <w:tcBorders/>
          </w:tcPr>
          <w:p>
            <w:pPr>
              <w:pStyle w:val="Noeeu"/>
              <w:widowControl/>
              <w:jc w:val="both"/>
              <w:rPr>
                <w:spacing w:val="0"/>
                <w:kern w:val="0"/>
                <w:sz w:val="22"/>
                <w:szCs w:val="22"/>
                <w:lang w:val="ru-RU"/>
              </w:rPr>
            </w:pPr>
            <w:r>
              <w:rPr>
                <w:spacing w:val="0"/>
                <w:kern w:val="0"/>
                <w:sz w:val="22"/>
                <w:szCs w:val="22"/>
                <w:lang w:val="ru-RU"/>
              </w:rPr>
            </w:r>
          </w:p>
        </w:tc>
        <w:tc>
          <w:tcPr>
            <w:tcW w:w="3963" w:type="dxa"/>
            <w:tcBorders/>
          </w:tcPr>
          <w:p>
            <w:pPr>
              <w:pStyle w:val="Noeeu"/>
              <w:widowControl/>
              <w:jc w:val="right"/>
              <w:rPr>
                <w:spacing w:val="0"/>
                <w:kern w:val="0"/>
                <w:sz w:val="22"/>
                <w:szCs w:val="22"/>
                <w:lang w:val="ru-RU"/>
              </w:rPr>
            </w:pPr>
            <w:r>
              <w:rPr>
                <w:spacing w:val="0"/>
                <w:kern w:val="0"/>
                <w:sz w:val="22"/>
                <w:szCs w:val="22"/>
                <w:lang w:val="ru-RU"/>
              </w:rPr>
            </w:r>
          </w:p>
        </w:tc>
      </w:tr>
    </w:tbl>
    <w:p>
      <w:pPr>
        <w:pStyle w:val="Style0"/>
        <w:jc w:val="both"/>
        <w:rPr>
          <w:rFonts w:ascii="Times New Roman" w:hAnsi="Times New Roman"/>
          <w:sz w:val="22"/>
          <w:szCs w:val="22"/>
        </w:rPr>
      </w:pPr>
      <w:r>
        <w:rPr>
          <w:rFonts w:ascii="Times New Roman" w:hAnsi="Times New Roman"/>
          <w:sz w:val="22"/>
          <w:szCs w:val="22"/>
        </w:rPr>
        <w:tab/>
        <w:tab/>
        <w:tab/>
        <w:tab/>
        <w:tab/>
        <w:tab/>
        <w:tab/>
        <w:tab/>
        <w:tab/>
        <w:tab/>
      </w:r>
    </w:p>
    <w:p>
      <w:pPr>
        <w:pStyle w:val="Style0"/>
        <w:jc w:val="center"/>
        <w:rPr>
          <w:rFonts w:ascii="Times New Roman" w:hAnsi="Times New Roman"/>
          <w:b/>
          <w:sz w:val="22"/>
          <w:szCs w:val="22"/>
        </w:rPr>
      </w:pPr>
      <w:r>
        <w:rPr>
          <w:rFonts w:ascii="Times New Roman" w:hAnsi="Times New Roman"/>
          <w:b/>
          <w:sz w:val="22"/>
          <w:szCs w:val="22"/>
        </w:rPr>
      </w:r>
    </w:p>
    <w:p>
      <w:pPr>
        <w:pStyle w:val="Noeeu"/>
        <w:widowControl/>
        <w:jc w:val="center"/>
        <w:rPr>
          <w:b/>
          <w:sz w:val="22"/>
          <w:szCs w:val="22"/>
          <w:lang w:val="ru-RU"/>
        </w:rPr>
      </w:pPr>
      <w:r>
        <w:rPr>
          <w:b/>
          <w:sz w:val="22"/>
          <w:szCs w:val="22"/>
          <w:lang w:val="ru-RU"/>
        </w:rPr>
        <w:t>ПРОТОКОЛ  СОГЛАШЕНИЯ О ЦЕНЕ</w:t>
      </w:r>
    </w:p>
    <w:p>
      <w:pPr>
        <w:pStyle w:val="Noeeu"/>
        <w:jc w:val="center"/>
        <w:rPr>
          <w:spacing w:val="0"/>
          <w:kern w:val="0"/>
          <w:sz w:val="22"/>
          <w:szCs w:val="22"/>
          <w:lang w:val="ru-RU"/>
        </w:rPr>
      </w:pPr>
      <w:r>
        <w:rPr>
          <w:sz w:val="22"/>
          <w:szCs w:val="22"/>
          <w:lang w:val="ru-RU"/>
        </w:rPr>
        <w:t>на оказание научно-технических услуг по предоставлению, развитию и технической поддержке корпоративных сервисов РКС ОО КК</w:t>
      </w:r>
    </w:p>
    <w:p>
      <w:pPr>
        <w:pStyle w:val="Normal"/>
        <w:jc w:val="both"/>
        <w:rPr>
          <w:sz w:val="22"/>
          <w:szCs w:val="22"/>
        </w:rPr>
      </w:pPr>
      <w:r>
        <w:rPr>
          <w:sz w:val="22"/>
          <w:szCs w:val="22"/>
        </w:rPr>
        <w:t>Мы, нижеподписавшиеся, от лица ИСПОЛНИТЕЛЯ - проректор по цифровому развитию ФГБОУ ВО «КубГУ» Строганова Елена Валерьевна, с одной стороны, и от лица ЗАКАЗЧИКА - Начальник Управления УПРАВЛЕНИЕ ОБРАЗОВАНИЯ ГЕЛЕНДЖИК Поповой Евгении Валерьевны, с другой стороны, удостоверяем, что Сторонами достигнуто соглашение о предоставлении ЗАКАЗЧИКУ по Контрактной цене следующего пакета ежемесячно оказываемых услуг:</w:t>
      </w:r>
    </w:p>
    <w:tbl>
      <w:tblPr>
        <w:tblW w:w="9810"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709"/>
        <w:gridCol w:w="5129"/>
        <w:gridCol w:w="1420"/>
        <w:gridCol w:w="1134"/>
        <w:gridCol w:w="1418"/>
      </w:tblGrid>
      <w:tr>
        <w:trPr>
          <w:trHeight w:val="1035" w:hRule="atLeast"/>
        </w:trPr>
        <w:tc>
          <w:tcPr>
            <w:tcW w:w="709"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rPr>
            </w:pPr>
            <w:r>
              <w:rPr>
                <w:b/>
                <w:bCs/>
                <w:sz w:val="22"/>
                <w:szCs w:val="22"/>
              </w:rPr>
              <w:t xml:space="preserve">№ </w:t>
            </w:r>
            <w:r>
              <w:rPr>
                <w:b/>
                <w:bCs/>
                <w:sz w:val="22"/>
                <w:szCs w:val="22"/>
              </w:rPr>
              <w:t>п./п.</w:t>
            </w:r>
          </w:p>
        </w:tc>
        <w:tc>
          <w:tcPr>
            <w:tcW w:w="5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t>Вид (содержание) услуг</w:t>
            </w:r>
          </w:p>
        </w:tc>
        <w:tc>
          <w:tcPr>
            <w:tcW w:w="1420" w:type="dxa"/>
            <w:tcBorders>
              <w:top w:val="single" w:sz="4" w:space="0" w:color="000000"/>
              <w:left w:val="single" w:sz="4" w:space="0" w:color="000000"/>
              <w:bottom w:val="single" w:sz="4" w:space="0" w:color="000000"/>
              <w:right w:val="single" w:sz="4" w:space="0" w:color="000000"/>
            </w:tcBorders>
            <w:shd w:color="auto" w:fill="C0C0C0" w:val="clear"/>
            <w:vAlign w:val="center"/>
          </w:tcPr>
          <w:p>
            <w:pPr>
              <w:pStyle w:val="Noeeu"/>
              <w:rPr>
                <w:b/>
                <w:bCs/>
                <w:sz w:val="22"/>
                <w:szCs w:val="22"/>
                <w:lang w:val="ru-RU"/>
              </w:rPr>
            </w:pPr>
            <w:r>
              <w:rPr>
                <w:b/>
                <w:bCs/>
                <w:sz w:val="22"/>
                <w:szCs w:val="22"/>
                <w:lang w:val="ru-RU"/>
              </w:rPr>
              <w:t>Стоимость в месяц с НДС (руб.)</w:t>
            </w:r>
          </w:p>
        </w:tc>
        <w:tc>
          <w:tcPr>
            <w:tcW w:w="1134"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Число месяцев</w:t>
            </w:r>
          </w:p>
        </w:tc>
        <w:tc>
          <w:tcPr>
            <w:tcW w:w="1418" w:type="dxa"/>
            <w:tcBorders>
              <w:top w:val="single" w:sz="4" w:space="0" w:color="000000"/>
              <w:left w:val="single" w:sz="4" w:space="0" w:color="000000"/>
              <w:bottom w:val="single" w:sz="4" w:space="0" w:color="000000"/>
              <w:right w:val="single" w:sz="4" w:space="0" w:color="000000"/>
            </w:tcBorders>
            <w:shd w:color="auto" w:fill="C0C0C0" w:val="clear"/>
          </w:tcPr>
          <w:p>
            <w:pPr>
              <w:pStyle w:val="Noeeu"/>
              <w:rPr>
                <w:b/>
                <w:bCs/>
                <w:sz w:val="22"/>
                <w:szCs w:val="22"/>
                <w:lang w:val="ru-RU"/>
              </w:rPr>
            </w:pPr>
            <w:r>
              <w:rPr>
                <w:b/>
                <w:bCs/>
                <w:sz w:val="22"/>
                <w:szCs w:val="22"/>
                <w:lang w:val="ru-RU"/>
              </w:rPr>
              <w:t>Цена с НДС (руб)</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Предоставление, развитие и техническая поддержка корпоративных сервисов</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rPr>
              <w:t>50</w:t>
            </w:r>
            <w:r>
              <w:rPr>
                <w:sz w:val="22"/>
                <w:szCs w:val="22"/>
                <w:lang w:val="ru-RU"/>
              </w:rPr>
              <w:t>4</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6048</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numPr>
                <w:ilvl w:val="0"/>
                <w:numId w:val="13"/>
              </w:numPr>
              <w:rPr>
                <w:b/>
                <w:bCs/>
                <w:sz w:val="22"/>
                <w:szCs w:val="22"/>
                <w:lang w:val="ru-RU"/>
              </w:rPr>
            </w:pPr>
            <w:r>
              <w:rPr>
                <w:b/>
                <w:bCs/>
                <w:sz w:val="22"/>
                <w:szCs w:val="22"/>
                <w:lang w:val="ru-RU"/>
              </w:rPr>
            </w:r>
          </w:p>
        </w:tc>
        <w:tc>
          <w:tcPr>
            <w:tcW w:w="5129" w:type="dxa"/>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bCs/>
                <w:sz w:val="22"/>
                <w:szCs w:val="22"/>
                <w:lang w:val="ru-RU"/>
              </w:rPr>
              <w:t>Организация и поддержка корпоративных списков рассылки электронной почты с функцией мониторинга получения почтовых сообщений</w:t>
            </w:r>
          </w:p>
        </w:tc>
        <w:tc>
          <w:tcPr>
            <w:tcW w:w="1420" w:type="dxa"/>
            <w:tcBorders>
              <w:top w:val="single" w:sz="4" w:space="0" w:color="000000"/>
              <w:bottom w:val="single" w:sz="4" w:space="0" w:color="000000"/>
              <w:right w:val="single" w:sz="4" w:space="0" w:color="000000"/>
            </w:tcBorders>
            <w:shd w:color="auto" w:fill="auto" w:val="clear"/>
            <w:vAlign w:val="center"/>
          </w:tcPr>
          <w:p>
            <w:pPr>
              <w:pStyle w:val="Noeeu"/>
              <w:jc w:val="center"/>
              <w:rPr>
                <w:sz w:val="22"/>
                <w:szCs w:val="22"/>
                <w:lang w:val="ru-RU"/>
              </w:rPr>
            </w:pPr>
            <w:r>
              <w:rPr>
                <w:sz w:val="22"/>
                <w:szCs w:val="22"/>
                <w:lang w:val="ru-RU"/>
              </w:rPr>
              <w:t>102</w:t>
            </w:r>
          </w:p>
        </w:tc>
        <w:tc>
          <w:tcPr>
            <w:tcW w:w="1134"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1224</w:t>
            </w:r>
          </w:p>
        </w:tc>
      </w:tr>
      <w:tr>
        <w:trPr>
          <w:trHeight w:val="480" w:hRule="atLeast"/>
        </w:trPr>
        <w:tc>
          <w:tcPr>
            <w:tcW w:w="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eeu"/>
              <w:rPr>
                <w:b/>
                <w:bCs/>
                <w:sz w:val="22"/>
                <w:szCs w:val="22"/>
              </w:rPr>
            </w:pPr>
            <w:r>
              <w:rPr>
                <w:b/>
                <w:bCs/>
                <w:sz w:val="22"/>
                <w:szCs w:val="22"/>
              </w:rPr>
            </w:r>
          </w:p>
        </w:tc>
        <w:tc>
          <w:tcPr>
            <w:tcW w:w="7683" w:type="dxa"/>
            <w:gridSpan w:val="3"/>
            <w:tcBorders>
              <w:top w:val="single" w:sz="4" w:space="0" w:color="000000"/>
              <w:bottom w:val="single" w:sz="4" w:space="0" w:color="000000"/>
              <w:right w:val="single" w:sz="4" w:space="0" w:color="000000"/>
            </w:tcBorders>
            <w:shd w:color="auto" w:fill="auto" w:val="clear"/>
          </w:tcPr>
          <w:p>
            <w:pPr>
              <w:pStyle w:val="Noeeu"/>
              <w:rPr>
                <w:sz w:val="22"/>
                <w:szCs w:val="22"/>
                <w:lang w:val="ru-RU"/>
              </w:rPr>
            </w:pPr>
            <w:r>
              <w:rPr>
                <w:sz w:val="22"/>
                <w:szCs w:val="22"/>
                <w:lang w:val="ru-RU"/>
              </w:rPr>
              <w:t>Итого</w:t>
            </w:r>
          </w:p>
        </w:tc>
        <w:tc>
          <w:tcPr>
            <w:tcW w:w="1418" w:type="dxa"/>
            <w:tcBorders>
              <w:top w:val="single" w:sz="4" w:space="0" w:color="000000"/>
              <w:bottom w:val="single" w:sz="4" w:space="0" w:color="000000"/>
              <w:right w:val="single" w:sz="4" w:space="0" w:color="000000"/>
            </w:tcBorders>
          </w:tcPr>
          <w:p>
            <w:pPr>
              <w:pStyle w:val="Noeeu"/>
              <w:jc w:val="center"/>
              <w:rPr>
                <w:sz w:val="22"/>
                <w:szCs w:val="22"/>
                <w:lang w:val="ru-RU"/>
              </w:rPr>
            </w:pPr>
            <w:r>
              <w:rPr>
                <w:sz w:val="22"/>
                <w:szCs w:val="22"/>
                <w:lang w:val="ru-RU"/>
              </w:rPr>
              <w:t>7272</w:t>
            </w:r>
          </w:p>
        </w:tc>
      </w:tr>
    </w:tbl>
    <w:p>
      <w:pPr>
        <w:pStyle w:val="Noeeu"/>
        <w:widowControl/>
        <w:rPr>
          <w:spacing w:val="0"/>
          <w:kern w:val="0"/>
          <w:sz w:val="22"/>
          <w:szCs w:val="22"/>
          <w:lang w:val="ru-RU"/>
        </w:rPr>
      </w:pPr>
      <w:r>
        <w:rPr>
          <w:spacing w:val="0"/>
          <w:kern w:val="0"/>
          <w:sz w:val="22"/>
          <w:szCs w:val="22"/>
          <w:lang w:val="ru-RU"/>
        </w:rPr>
      </w:r>
    </w:p>
    <w:p>
      <w:pPr>
        <w:pStyle w:val="Noeeu"/>
        <w:widowControl/>
        <w:rPr>
          <w:spacing w:val="0"/>
          <w:kern w:val="0"/>
          <w:sz w:val="22"/>
          <w:szCs w:val="22"/>
          <w:lang w:val="ru-RU"/>
        </w:rPr>
      </w:pPr>
      <w:r>
        <w:rPr>
          <w:spacing w:val="0"/>
          <w:kern w:val="0"/>
          <w:sz w:val="22"/>
          <w:szCs w:val="22"/>
          <w:lang w:val="ru-RU"/>
        </w:rPr>
        <w:t>Все цены указаны с учетом НДС 20%.</w:t>
      </w:r>
    </w:p>
    <w:p>
      <w:pPr>
        <w:pStyle w:val="Noeeu"/>
        <w:widowControl/>
        <w:rPr>
          <w:spacing w:val="0"/>
          <w:kern w:val="0"/>
          <w:sz w:val="22"/>
          <w:szCs w:val="22"/>
          <w:lang w:val="ru-RU"/>
        </w:rPr>
      </w:pPr>
      <w:r>
        <w:rPr>
          <w:spacing w:val="0"/>
          <w:kern w:val="0"/>
          <w:sz w:val="22"/>
          <w:szCs w:val="22"/>
          <w:lang w:val="ru-RU"/>
        </w:rPr>
        <w:t>Стоимость Контракта составляет 7 272 ( семь тысяч двести семьдесят два) рубля 00 копеек с учетом НДС 20% в сумме 1 212 (одна тысяча двести двенадцать) рублей 00 копеек.</w:t>
      </w:r>
    </w:p>
    <w:p>
      <w:pPr>
        <w:pStyle w:val="Noeeu"/>
        <w:widowControl/>
        <w:rPr>
          <w:spacing w:val="0"/>
          <w:kern w:val="0"/>
          <w:sz w:val="22"/>
          <w:szCs w:val="22"/>
          <w:lang w:val="ru-RU"/>
        </w:rPr>
      </w:pPr>
      <w:r>
        <w:rPr>
          <w:spacing w:val="0"/>
          <w:kern w:val="0"/>
          <w:sz w:val="22"/>
          <w:szCs w:val="22"/>
          <w:lang w:val="ru-RU"/>
        </w:rPr>
        <w:t>Настоящий протокол является основанием для проведения взаимных расчетов и платежей между Исполнителем и Заказчиком.</w:t>
      </w:r>
    </w:p>
    <w:p>
      <w:pPr>
        <w:pStyle w:val="Noeeu"/>
        <w:widowControl/>
        <w:jc w:val="both"/>
        <w:rPr>
          <w:spacing w:val="0"/>
          <w:kern w:val="0"/>
          <w:sz w:val="22"/>
          <w:szCs w:val="22"/>
          <w:lang w:val="ru-RU"/>
        </w:rPr>
      </w:pPr>
      <w:r>
        <w:rPr>
          <w:spacing w:val="0"/>
          <w:kern w:val="0"/>
          <w:sz w:val="22"/>
          <w:szCs w:val="22"/>
          <w:lang w:val="ru-RU"/>
        </w:rPr>
      </w:r>
    </w:p>
    <w:tbl>
      <w:tblPr>
        <w:tblpPr w:vertAnchor="text" w:horzAnchor="margin" w:tblpXSpec="center" w:leftFromText="180" w:rightFromText="180" w:tblpY="173"/>
        <w:tblW w:w="1017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4537"/>
        <w:gridCol w:w="280"/>
        <w:gridCol w:w="5356"/>
      </w:tblGrid>
      <w:tr>
        <w:trPr>
          <w:trHeight w:val="429" w:hRule="atLeast"/>
        </w:trPr>
        <w:tc>
          <w:tcPr>
            <w:tcW w:w="4537" w:type="dxa"/>
            <w:tcBorders/>
          </w:tcPr>
          <w:p>
            <w:pPr>
              <w:pStyle w:val="Noeeu"/>
              <w:widowControl/>
              <w:jc w:val="center"/>
              <w:rPr>
                <w:b/>
                <w:spacing w:val="0"/>
                <w:kern w:val="0"/>
                <w:sz w:val="22"/>
                <w:szCs w:val="22"/>
                <w:lang w:val="ru-RU"/>
              </w:rPr>
            </w:pPr>
            <w:r>
              <w:rPr>
                <w:b/>
                <w:spacing w:val="0"/>
                <w:kern w:val="0"/>
                <w:sz w:val="22"/>
                <w:szCs w:val="22"/>
                <w:lang w:val="ru-RU"/>
              </w:rPr>
              <w:t>От ИСПОЛНИТЕЛЯ:</w:t>
            </w:r>
          </w:p>
        </w:tc>
        <w:tc>
          <w:tcPr>
            <w:tcW w:w="280" w:type="dxa"/>
            <w:vMerge w:val="restart"/>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eeu"/>
              <w:widowControl/>
              <w:jc w:val="center"/>
              <w:rPr>
                <w:b/>
                <w:spacing w:val="0"/>
                <w:kern w:val="0"/>
                <w:sz w:val="22"/>
                <w:szCs w:val="22"/>
                <w:lang w:val="ru-RU"/>
              </w:rPr>
            </w:pPr>
            <w:r>
              <w:rPr>
                <w:b/>
                <w:spacing w:val="0"/>
                <w:kern w:val="0"/>
                <w:sz w:val="22"/>
                <w:szCs w:val="22"/>
                <w:lang w:val="ru-RU"/>
              </w:rPr>
              <w:t>От ЗАКАЗЧИКА:</w:t>
            </w:r>
          </w:p>
        </w:tc>
      </w:tr>
      <w:tr>
        <w:trPr>
          <w:trHeight w:val="270" w:hRule="atLeast"/>
        </w:trPr>
        <w:tc>
          <w:tcPr>
            <w:tcW w:w="4537" w:type="dxa"/>
            <w:tcBorders/>
          </w:tcPr>
          <w:p>
            <w:pPr>
              <w:pStyle w:val="Normal"/>
              <w:jc w:val="both"/>
              <w:rPr>
                <w:sz w:val="22"/>
                <w:szCs w:val="22"/>
              </w:rPr>
            </w:pPr>
            <w:r>
              <w:rPr>
                <w:sz w:val="22"/>
                <w:szCs w:val="22"/>
              </w:rPr>
              <w:t>Проректор по цифровому развитию ФГБОУ ВО «КубГУ»</w:t>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_____________________ Е.В. Строганова</w:t>
            </w:r>
          </w:p>
        </w:tc>
        <w:tc>
          <w:tcPr>
            <w:tcW w:w="280" w:type="dxa"/>
            <w:vMerge w:val="continue"/>
            <w:tcBorders/>
          </w:tcPr>
          <w:p>
            <w:pPr>
              <w:pStyle w:val="Noeeu"/>
              <w:widowControl/>
              <w:jc w:val="center"/>
              <w:rPr>
                <w:b/>
                <w:spacing w:val="0"/>
                <w:kern w:val="0"/>
                <w:sz w:val="22"/>
                <w:szCs w:val="22"/>
                <w:lang w:val="ru-RU"/>
              </w:rPr>
            </w:pPr>
            <w:r>
              <w:rPr>
                <w:b/>
                <w:spacing w:val="0"/>
                <w:kern w:val="0"/>
                <w:sz w:val="22"/>
                <w:szCs w:val="22"/>
                <w:lang w:val="ru-RU"/>
              </w:rPr>
            </w:r>
          </w:p>
        </w:tc>
        <w:tc>
          <w:tcPr>
            <w:tcW w:w="5356" w:type="dxa"/>
            <w:tcBorders/>
          </w:tcPr>
          <w:p>
            <w:pPr>
              <w:pStyle w:val="Normal"/>
              <w:jc w:val="both"/>
              <w:rPr>
                <w:sz w:val="22"/>
                <w:szCs w:val="22"/>
                <w:lang w:val="en-US"/>
              </w:rPr>
            </w:pPr>
            <w:r>
              <w:rPr>
                <w:sz w:val="22"/>
                <w:szCs w:val="22"/>
                <w:lang w:val="en-US"/>
              </w:rPr>
              <w:t>Начальник Управления УПРАВЛЕНИЕ ОБРАЗОВАНИЯ ГЕЛЕНДЖИК</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 xml:space="preserve">_____________ </w:t>
            </w:r>
            <w:r>
              <w:rPr>
                <w:sz w:val="22"/>
                <w:szCs w:val="22"/>
                <w:lang w:val="en-US"/>
              </w:rPr>
              <w:t>Е.В. Попова</w:t>
            </w:r>
          </w:p>
          <w:p>
            <w:pPr>
              <w:pStyle w:val="Normal"/>
              <w:rPr>
                <w:sz w:val="22"/>
                <w:szCs w:val="22"/>
              </w:rPr>
            </w:pPr>
            <w:r>
              <w:rPr>
                <w:sz w:val="22"/>
                <w:szCs w:val="22"/>
              </w:rPr>
            </w:r>
          </w:p>
        </w:tc>
      </w:tr>
      <w:tr>
        <w:trPr/>
        <w:tc>
          <w:tcPr>
            <w:tcW w:w="4537" w:type="dxa"/>
            <w:tcBorders/>
          </w:tcPr>
          <w:p>
            <w:pPr>
              <w:pStyle w:val="Normal"/>
              <w:jc w:val="both"/>
              <w:rPr>
                <w:sz w:val="22"/>
                <w:szCs w:val="22"/>
              </w:rPr>
            </w:pPr>
            <w:r>
              <w:rPr>
                <w:sz w:val="22"/>
                <w:szCs w:val="22"/>
              </w:rPr>
            </w:r>
          </w:p>
          <w:p>
            <w:pPr>
              <w:pStyle w:val="Normal"/>
              <w:jc w:val="both"/>
              <w:rPr>
                <w:sz w:val="22"/>
                <w:szCs w:val="22"/>
              </w:rPr>
            </w:pPr>
            <w:r>
              <w:rPr>
                <w:sz w:val="22"/>
                <w:szCs w:val="22"/>
              </w:rPr>
            </w:r>
          </w:p>
        </w:tc>
        <w:tc>
          <w:tcPr>
            <w:tcW w:w="280" w:type="dxa"/>
            <w:vMerge w:val="continue"/>
            <w:tcBorders/>
          </w:tcPr>
          <w:p>
            <w:pPr>
              <w:pStyle w:val="Noeeu"/>
              <w:widowControl/>
              <w:jc w:val="right"/>
              <w:rPr>
                <w:spacing w:val="0"/>
                <w:kern w:val="0"/>
                <w:sz w:val="22"/>
                <w:szCs w:val="22"/>
                <w:lang w:val="ru-RU"/>
              </w:rPr>
            </w:pPr>
            <w:r>
              <w:rPr>
                <w:spacing w:val="0"/>
                <w:kern w:val="0"/>
                <w:sz w:val="22"/>
                <w:szCs w:val="22"/>
                <w:lang w:val="ru-RU"/>
              </w:rPr>
            </w:r>
          </w:p>
        </w:tc>
        <w:tc>
          <w:tcPr>
            <w:tcW w:w="5356" w:type="dxa"/>
            <w:tcBorders/>
          </w:tcPr>
          <w:p>
            <w:pPr>
              <w:pStyle w:val="Noeeu"/>
              <w:widowControl/>
              <w:rPr>
                <w:spacing w:val="0"/>
                <w:kern w:val="0"/>
                <w:sz w:val="22"/>
                <w:szCs w:val="22"/>
                <w:lang w:val="ru-RU"/>
              </w:rPr>
            </w:pPr>
            <w:r>
              <w:rPr>
                <w:spacing w:val="0"/>
                <w:kern w:val="0"/>
                <w:sz w:val="22"/>
                <w:szCs w:val="22"/>
                <w:lang w:val="ru-RU"/>
              </w:rPr>
            </w:r>
          </w:p>
        </w:tc>
      </w:tr>
    </w:tbl>
    <w:p>
      <w:pPr>
        <w:pStyle w:val="Noeeu"/>
        <w:widowControl/>
        <w:jc w:val="both"/>
        <w:rPr>
          <w:spacing w:val="0"/>
          <w:kern w:val="0"/>
          <w:sz w:val="22"/>
          <w:szCs w:val="22"/>
          <w:lang w:val="ru-RU"/>
        </w:rPr>
      </w:pPr>
      <w:r>
        <w:rPr>
          <w:spacing w:val="0"/>
          <w:kern w:val="0"/>
          <w:sz w:val="22"/>
          <w:szCs w:val="22"/>
          <w:lang w:val="ru-RU"/>
        </w:rPr>
      </w:r>
      <w:r>
        <w:br w:type="page"/>
      </w:r>
    </w:p>
    <w:p>
      <w:pPr>
        <w:pStyle w:val="Normal"/>
        <w:spacing w:before="0" w:after="0"/>
        <w:jc w:val="right"/>
        <w:rPr>
          <w:b/>
          <w:sz w:val="22"/>
          <w:szCs w:val="22"/>
        </w:rPr>
      </w:pPr>
      <w:r>
        <w:rPr>
          <w:b/>
          <w:sz w:val="22"/>
          <w:szCs w:val="22"/>
        </w:rPr>
        <w:t xml:space="preserve">Приложение №3 </w:t>
      </w:r>
    </w:p>
    <w:p>
      <w:pPr>
        <w:pStyle w:val="Normal"/>
        <w:jc w:val="right"/>
        <w:rPr>
          <w:b/>
          <w:sz w:val="22"/>
          <w:szCs w:val="22"/>
        </w:rPr>
      </w:pPr>
      <w:r>
        <w:rPr>
          <w:b/>
          <w:sz w:val="22"/>
          <w:szCs w:val="22"/>
        </w:rPr>
        <w:t xml:space="preserve">к Контракту № КС3/2304038715/25 от  </w:t>
      </w:r>
      <w:r>
        <w:rPr>
          <w:sz w:val="22"/>
          <w:szCs w:val="22"/>
        </w:rPr>
        <w:t xml:space="preserve"> </w:t>
      </w:r>
    </w:p>
    <w:p>
      <w:pPr>
        <w:pStyle w:val="Normal"/>
        <w:jc w:val="center"/>
        <w:rPr>
          <w:b/>
          <w:sz w:val="22"/>
          <w:szCs w:val="22"/>
        </w:rPr>
      </w:pPr>
      <w:r>
        <w:rPr>
          <w:b/>
          <w:sz w:val="22"/>
          <w:szCs w:val="22"/>
        </w:rPr>
      </w:r>
    </w:p>
    <w:p>
      <w:pPr>
        <w:pStyle w:val="Normal"/>
        <w:jc w:val="center"/>
        <w:rPr>
          <w:b/>
          <w:sz w:val="22"/>
          <w:szCs w:val="22"/>
        </w:rPr>
      </w:pPr>
      <w:r>
        <w:rPr>
          <w:b/>
          <w:sz w:val="22"/>
          <w:szCs w:val="22"/>
        </w:rPr>
        <w:t xml:space="preserve">СОГЛАШЕНИЕ </w:t>
      </w:r>
    </w:p>
    <w:p>
      <w:pPr>
        <w:pStyle w:val="Normal"/>
        <w:jc w:val="center"/>
        <w:rPr>
          <w:b/>
          <w:sz w:val="22"/>
          <w:szCs w:val="22"/>
        </w:rPr>
      </w:pPr>
      <w:r>
        <w:rPr>
          <w:b/>
          <w:sz w:val="22"/>
          <w:szCs w:val="22"/>
        </w:rPr>
        <w:t>ОБ ОБМЕНЕ ЭЛЕКТРОННЫМИ ДОКУМЕНТАМИ</w:t>
      </w:r>
    </w:p>
    <w:p>
      <w:pPr>
        <w:pStyle w:val="Normal"/>
        <w:jc w:val="center"/>
        <w:rPr>
          <w:b/>
          <w:sz w:val="22"/>
          <w:szCs w:val="22"/>
        </w:rPr>
      </w:pPr>
      <w:r>
        <w:rPr>
          <w:b/>
          <w:sz w:val="22"/>
          <w:szCs w:val="22"/>
        </w:rPr>
      </w:r>
    </w:p>
    <w:p>
      <w:pPr>
        <w:pStyle w:val="Normal"/>
        <w:rPr>
          <w:sz w:val="22"/>
          <w:szCs w:val="22"/>
        </w:rPr>
      </w:pPr>
      <w:r>
        <w:rPr>
          <w:sz w:val="22"/>
          <w:szCs w:val="22"/>
        </w:rPr>
        <w:t>г. Краснодар</w:t>
        <w:tab/>
        <w:tab/>
        <w:tab/>
        <w:tab/>
        <w:tab/>
        <w:t xml:space="preserve">                                                                                          </w:t>
        <w:tab/>
        <w:t xml:space="preserve">  </w:t>
      </w:r>
    </w:p>
    <w:p>
      <w:pPr>
        <w:pStyle w:val="Normal"/>
        <w:ind w:firstLine="708"/>
        <w:jc w:val="both"/>
        <w:rPr>
          <w:sz w:val="22"/>
          <w:szCs w:val="22"/>
        </w:rPr>
      </w:pPr>
      <w:r>
        <w:rPr>
          <w:sz w:val="22"/>
          <w:szCs w:val="22"/>
        </w:rPr>
        <w:t>Управление образования администрации муниципального образования город-курорт Геленджик</w:t>
      </w:r>
      <w:r>
        <w:rPr>
          <w:sz w:val="22"/>
          <w:szCs w:val="22"/>
          <w:lang w:val="en-US"/>
        </w:rPr>
        <w:t/>
      </w:r>
      <w:r>
        <w:rPr>
          <w:sz w:val="22"/>
          <w:szCs w:val="22"/>
        </w:rPr>
        <w:t/>
      </w:r>
      <w:r>
        <w:rPr>
          <w:b/>
          <w:sz w:val="22"/>
          <w:szCs w:val="22"/>
        </w:rPr>
        <w:t xml:space="preserve">, </w:t>
      </w:r>
      <w:r>
        <w:rPr>
          <w:sz w:val="22"/>
          <w:szCs w:val="22"/>
        </w:rPr>
        <w:t xml:space="preserve">именуемое в дальнейшем </w:t>
      </w:r>
      <w:r>
        <w:rPr>
          <w:b/>
          <w:sz w:val="22"/>
          <w:szCs w:val="22"/>
        </w:rPr>
        <w:t xml:space="preserve">ЗАКАЗЧИК, </w:t>
      </w:r>
      <w:r>
        <w:rPr>
          <w:sz w:val="22"/>
          <w:szCs w:val="22"/>
        </w:rPr>
        <w:t>в лице начальника Управления</w:t>
      </w:r>
      <w:r>
        <w:rPr>
          <w:sz w:val="22"/>
          <w:szCs w:val="22"/>
          <w:lang w:val="en-US"/>
        </w:rPr>
        <w:t/>
      </w:r>
      <w:r>
        <w:rPr>
          <w:sz w:val="22"/>
          <w:szCs w:val="22"/>
        </w:rPr>
        <w:t> Поповой Евгении Валерьевны</w:t>
      </w:r>
      <w:r>
        <w:rPr>
          <w:sz w:val="22"/>
          <w:szCs w:val="22"/>
          <w:lang w:val="en-US"/>
        </w:rPr>
        <w:t/>
      </w:r>
      <w:r>
        <w:rPr>
          <w:sz w:val="22"/>
          <w:szCs w:val="22"/>
        </w:rPr>
        <w:t>, действующего на основании Положения</w:t>
      </w:r>
      <w:r>
        <w:rPr>
          <w:sz w:val="22"/>
          <w:szCs w:val="22"/>
          <w:lang w:val="en-US"/>
        </w:rPr>
        <w:t/>
      </w:r>
      <w:r>
        <w:rPr>
          <w:sz w:val="22"/>
          <w:szCs w:val="22"/>
        </w:rPr>
        <w:t xml:space="preserve">, с одной стороны, и </w:t>
      </w: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w:t>
      </w:r>
      <w:r>
        <w:rPr>
          <w:sz w:val="22"/>
          <w:szCs w:val="22"/>
        </w:rPr>
        <w:t xml:space="preserve">, именуемое в дальнейшем </w:t>
      </w:r>
      <w:r>
        <w:rPr>
          <w:b/>
          <w:sz w:val="22"/>
          <w:szCs w:val="22"/>
        </w:rPr>
        <w:t>ИСПОЛНИТЕЛЬ</w:t>
      </w:r>
      <w:r>
        <w:rPr>
          <w:sz w:val="22"/>
          <w:szCs w:val="22"/>
        </w:rPr>
        <w:t xml:space="preserve">, в лице </w:t>
      </w:r>
      <w:r>
        <w:rPr>
          <w:bCs/>
          <w:sz w:val="22"/>
          <w:szCs w:val="22"/>
        </w:rPr>
        <w:t>проректора по цифровому развитию Строгановой Елены Валерьевны, действующего на основании доверенности от 09.02.2024 г. № 179/01</w:t>
      </w:r>
      <w:r>
        <w:rPr>
          <w:sz w:val="22"/>
          <w:szCs w:val="22"/>
        </w:rPr>
        <w:t>, с другой стороны, вместе именуемые "Стороны", заключили настоящее соглашение о нижеследующем:</w:t>
      </w:r>
    </w:p>
    <w:p>
      <w:pPr>
        <w:pStyle w:val="ListBullet"/>
        <w:numPr>
          <w:ilvl w:val="0"/>
          <w:numId w:val="15"/>
        </w:numPr>
        <w:rPr>
          <w:sz w:val="22"/>
          <w:szCs w:val="22"/>
        </w:rPr>
      </w:pPr>
      <w:r>
        <w:rPr>
          <w:sz w:val="22"/>
          <w:szCs w:val="22"/>
        </w:rPr>
        <w:t>ТЕРМИНЫ И ОПРЕДЕЛЕНИЯ</w:t>
      </w:r>
    </w:p>
    <w:p>
      <w:pPr>
        <w:pStyle w:val="ListBullet2"/>
        <w:numPr>
          <w:ilvl w:val="1"/>
          <w:numId w:val="15"/>
        </w:numPr>
        <w:rPr>
          <w:sz w:val="22"/>
          <w:szCs w:val="22"/>
        </w:rPr>
      </w:pPr>
      <w:r>
        <w:rPr>
          <w:sz w:val="22"/>
          <w:szCs w:val="22"/>
        </w:rPr>
        <w:t>Электронный документ (ЭД) – информация в электронно-цифровой форме, электронный документ может быть формализованным и неформализованным.</w:t>
      </w:r>
    </w:p>
    <w:p>
      <w:pPr>
        <w:pStyle w:val="ListBullet2"/>
        <w:numPr>
          <w:ilvl w:val="1"/>
          <w:numId w:val="15"/>
        </w:numPr>
        <w:rPr>
          <w:sz w:val="22"/>
          <w:szCs w:val="22"/>
        </w:rPr>
      </w:pPr>
      <w:r>
        <w:rPr>
          <w:sz w:val="22"/>
          <w:szCs w:val="22"/>
        </w:rPr>
        <w:t>Электронная подпись (ЭП) – 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w:t>
      </w:r>
    </w:p>
    <w:p>
      <w:pPr>
        <w:pStyle w:val="ListBullet3"/>
        <w:numPr>
          <w:ilvl w:val="2"/>
          <w:numId w:val="15"/>
        </w:numPr>
        <w:rPr>
          <w:sz w:val="22"/>
          <w:szCs w:val="22"/>
        </w:rPr>
      </w:pPr>
      <w:r>
        <w:rPr>
          <w:sz w:val="22"/>
          <w:szCs w:val="22"/>
        </w:rPr>
        <w:t>Квалифицированная ЭП (КЭП) – вид усиленной электронной подписи, ключ проверки которой указан в квалифицированном сертификате, выданном аккредитованным удостоверяющим центром.</w:t>
      </w:r>
    </w:p>
    <w:p>
      <w:pPr>
        <w:pStyle w:val="ListBullet3"/>
        <w:numPr>
          <w:ilvl w:val="2"/>
          <w:numId w:val="15"/>
        </w:numPr>
        <w:rPr>
          <w:sz w:val="22"/>
          <w:szCs w:val="22"/>
        </w:rPr>
      </w:pPr>
      <w:r>
        <w:rPr>
          <w:sz w:val="22"/>
          <w:szCs w:val="22"/>
        </w:rPr>
        <w:t>Неквалифицированная ЭП (НЭП) - вид усиленной электронной подписи, которая получена в результате криптографического преобразования информации с использованием ключа электронной подписи.</w:t>
      </w:r>
    </w:p>
    <w:p>
      <w:pPr>
        <w:pStyle w:val="ListBullet2"/>
        <w:numPr>
          <w:ilvl w:val="1"/>
          <w:numId w:val="15"/>
        </w:numPr>
        <w:rPr>
          <w:sz w:val="22"/>
          <w:szCs w:val="22"/>
        </w:rPr>
      </w:pPr>
      <w:r>
        <w:rPr>
          <w:sz w:val="22"/>
          <w:szCs w:val="22"/>
        </w:rPr>
        <w:t>Электронный документооборот (ЭДО) – процесс обмена электронными документами, подписанными ЭП, между Сторонами.</w:t>
      </w:r>
    </w:p>
    <w:p>
      <w:pPr>
        <w:pStyle w:val="ListBullet2"/>
        <w:numPr>
          <w:ilvl w:val="1"/>
          <w:numId w:val="15"/>
        </w:numPr>
        <w:rPr>
          <w:sz w:val="22"/>
          <w:szCs w:val="22"/>
        </w:rPr>
      </w:pPr>
      <w:r>
        <w:rPr>
          <w:sz w:val="22"/>
          <w:szCs w:val="22"/>
        </w:rPr>
        <w:t>Оператор – организация, обеспечивающая обмен открытой и конфиденциальной информацией по телекоммуникационным каналам связи в рамках электронного документооборота между Сторонами.</w:t>
      </w:r>
    </w:p>
    <w:p>
      <w:pPr>
        <w:pStyle w:val="ListBullet2"/>
        <w:numPr>
          <w:ilvl w:val="1"/>
          <w:numId w:val="15"/>
        </w:numPr>
        <w:rPr>
          <w:sz w:val="22"/>
          <w:szCs w:val="22"/>
        </w:rPr>
      </w:pPr>
      <w:r>
        <w:rPr>
          <w:sz w:val="22"/>
          <w:szCs w:val="22"/>
        </w:rPr>
        <w:t>Направляющая Сторона – Исполнитель или Заказчик, направляющая документ в электронном виде по телекоммуникационным каналам связи другой Стороне.</w:t>
      </w:r>
    </w:p>
    <w:p>
      <w:pPr>
        <w:pStyle w:val="ListBullet2"/>
        <w:numPr>
          <w:ilvl w:val="1"/>
          <w:numId w:val="15"/>
        </w:numPr>
        <w:rPr>
          <w:sz w:val="22"/>
          <w:szCs w:val="22"/>
        </w:rPr>
      </w:pPr>
      <w:r>
        <w:rPr>
          <w:sz w:val="22"/>
          <w:szCs w:val="22"/>
        </w:rPr>
        <w:t>Получающая Сторона – Исполнитель или Заказчик, получающая от Направляющей Стороны документ в электронном виде по телекоммуникационным каналам связи.</w:t>
      </w:r>
    </w:p>
    <w:p>
      <w:pPr>
        <w:pStyle w:val="ListBullet2"/>
        <w:numPr>
          <w:ilvl w:val="1"/>
          <w:numId w:val="15"/>
        </w:numPr>
        <w:rPr>
          <w:sz w:val="22"/>
          <w:szCs w:val="22"/>
        </w:rPr>
      </w:pPr>
      <w:r>
        <w:rPr>
          <w:sz w:val="22"/>
          <w:szCs w:val="22"/>
        </w:rPr>
        <w:t>Документ – общее название документов, которыми обмениваются Стороны настоящего Соглашения.</w:t>
      </w:r>
    </w:p>
    <w:p>
      <w:pPr>
        <w:pStyle w:val="ListBullet"/>
        <w:numPr>
          <w:ilvl w:val="0"/>
          <w:numId w:val="15"/>
        </w:numPr>
        <w:ind w:hanging="431" w:left="431"/>
        <w:rPr>
          <w:sz w:val="22"/>
          <w:szCs w:val="22"/>
        </w:rPr>
      </w:pPr>
      <w:r>
        <w:rPr>
          <w:sz w:val="22"/>
          <w:szCs w:val="22"/>
        </w:rPr>
        <w:t>ПРЕДМЕТ СОГЛАШЕНИЯ</w:t>
      </w:r>
    </w:p>
    <w:p>
      <w:pPr>
        <w:pStyle w:val="ListBullet2"/>
        <w:numPr>
          <w:ilvl w:val="1"/>
          <w:numId w:val="15"/>
        </w:numPr>
        <w:rPr>
          <w:sz w:val="22"/>
          <w:szCs w:val="22"/>
        </w:rPr>
      </w:pPr>
      <w:r>
        <w:rPr>
          <w:sz w:val="22"/>
          <w:szCs w:val="22"/>
        </w:rPr>
        <w:t>Настоящим Соглашением Стороны устанавливают порядок ЭДО во исполнение своих обязательств, по всем заключенным между Сторонами Контрактам.</w:t>
      </w:r>
    </w:p>
    <w:p>
      <w:pPr>
        <w:pStyle w:val="ListBullet2"/>
        <w:numPr>
          <w:ilvl w:val="1"/>
          <w:numId w:val="15"/>
        </w:numPr>
        <w:rPr>
          <w:sz w:val="22"/>
          <w:szCs w:val="22"/>
        </w:rPr>
      </w:pPr>
      <w:r>
        <w:rPr>
          <w:sz w:val="22"/>
          <w:szCs w:val="22"/>
        </w:rPr>
        <w:t>Электронные документы, которыми обмениваются Стороны настоящего Соглашения, могут быть подписаны Квалифицированной ЭП.</w:t>
      </w:r>
    </w:p>
    <w:p>
      <w:pPr>
        <w:pStyle w:val="ListBullet2"/>
        <w:numPr>
          <w:ilvl w:val="1"/>
          <w:numId w:val="15"/>
        </w:numPr>
        <w:rPr>
          <w:sz w:val="22"/>
          <w:szCs w:val="22"/>
        </w:rPr>
      </w:pPr>
      <w:r>
        <w:rPr>
          <w:sz w:val="22"/>
          <w:szCs w:val="22"/>
        </w:rPr>
        <w:t>Электронный документооборот Стороны осуществляют в соответствии с Гражданским кодексом Российской Федерации, Федеральным законом от 06.04.2011 № 63-ФЗ "Об электронной подписи", Федеральным законом от 06.12.2011 "О бухгалтерском учете",</w:t>
      </w:r>
      <w:r>
        <w:rPr>
          <w:i/>
          <w:sz w:val="22"/>
          <w:szCs w:val="22"/>
        </w:rPr>
        <w:t xml:space="preserve"> </w:t>
      </w:r>
      <w:r>
        <w:rPr>
          <w:sz w:val="22"/>
          <w:szCs w:val="22"/>
        </w:rPr>
        <w:t>приказом Минфина России от 10.11.2015 № 174Н.</w:t>
      </w:r>
    </w:p>
    <w:p>
      <w:pPr>
        <w:pStyle w:val="ListBullet2"/>
        <w:numPr>
          <w:ilvl w:val="1"/>
          <w:numId w:val="15"/>
        </w:numPr>
        <w:rPr>
          <w:sz w:val="22"/>
          <w:szCs w:val="22"/>
        </w:rPr>
      </w:pPr>
      <w:r>
        <w:rPr>
          <w:sz w:val="22"/>
          <w:szCs w:val="22"/>
        </w:rPr>
        <w:t>Стороны для организации ЭДО используют квалифицированную электронную подпись, что предполагает получение Исполнителем и Заказчиком сертификатов ключа проверки электронной подписи в аккредитованном удостоверяющем центре в соответствии с нормами Закона № 63-ФЗ (далее – "УЦ").</w:t>
      </w:r>
    </w:p>
    <w:p>
      <w:pPr>
        <w:pStyle w:val="ListBullet2"/>
        <w:numPr>
          <w:ilvl w:val="1"/>
          <w:numId w:val="15"/>
        </w:numPr>
        <w:rPr>
          <w:sz w:val="22"/>
          <w:szCs w:val="22"/>
        </w:rPr>
      </w:pPr>
      <w:r>
        <w:rPr>
          <w:sz w:val="22"/>
          <w:szCs w:val="22"/>
        </w:rPr>
        <w:t>Стороны обязаны информировать друг друга о невозможности обмена документами в электронном виде, подписанными квалифицированной ЭП, в случае технического сбоя внутренних систем Стороны. В этом случае в период действия такого сбоя Стороны производят обмен документами на бумажном носителе с подписанием собственноручной подписью,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При осуществлении обмена электронными документами Стороны используют форматы документов, которые утверждены приказами ФНС России. Если форматы документов не утверждены, то Стороны используют согласованные между собой</w:t>
      </w:r>
      <w:r>
        <w:rPr>
          <w:i/>
          <w:sz w:val="22"/>
          <w:szCs w:val="22"/>
        </w:rPr>
        <w:t xml:space="preserve"> </w:t>
      </w:r>
      <w:r>
        <w:rPr>
          <w:sz w:val="22"/>
          <w:szCs w:val="22"/>
        </w:rPr>
        <w:t>форматы.</w:t>
      </w:r>
    </w:p>
    <w:p>
      <w:pPr>
        <w:pStyle w:val="ListBullet"/>
        <w:numPr>
          <w:ilvl w:val="0"/>
          <w:numId w:val="15"/>
        </w:numPr>
        <w:ind w:hanging="431" w:left="431"/>
        <w:rPr>
          <w:sz w:val="22"/>
          <w:szCs w:val="22"/>
        </w:rPr>
      </w:pPr>
      <w:r>
        <w:rPr>
          <w:sz w:val="22"/>
          <w:szCs w:val="22"/>
        </w:rPr>
        <w:t>ПРИЗНАНИЕ ЭЛЕКТРОННЫХ ДОКУМЕНТОВ РАВНОЗНАЧНЫМИ ДОКУМЕНТАМ НА БУМАЖНОМ НОСИТЕЛЕ</w:t>
      </w:r>
    </w:p>
    <w:p>
      <w:pPr>
        <w:pStyle w:val="ListBullet2"/>
        <w:numPr>
          <w:ilvl w:val="1"/>
          <w:numId w:val="15"/>
        </w:numPr>
        <w:rPr>
          <w:sz w:val="22"/>
          <w:szCs w:val="22"/>
        </w:rPr>
      </w:pPr>
      <w:r>
        <w:rPr>
          <w:sz w:val="22"/>
          <w:szCs w:val="22"/>
        </w:rPr>
        <w:t>Электронный документ, подписанный КЭП, содержание которого соответствует требованиям нормативных правовых актов, должен приниматься Сторонами к учету в качестве первичного учетного документа, использоваться в качестве доказательства в судебных разбирательствах, предоставляться в государственные органы по запросам последних.</w:t>
      </w:r>
    </w:p>
    <w:p>
      <w:pPr>
        <w:pStyle w:val="ListBullet2"/>
        <w:numPr>
          <w:ilvl w:val="1"/>
          <w:numId w:val="15"/>
        </w:numPr>
        <w:rPr>
          <w:sz w:val="22"/>
          <w:szCs w:val="22"/>
        </w:rPr>
      </w:pPr>
      <w:r>
        <w:rPr>
          <w:sz w:val="22"/>
          <w:szCs w:val="22"/>
        </w:rPr>
        <w:t>Подписание электронного документа, бумажный аналог которого должен содержать подписи и (или) печати обеих сторон, осуществляется путем последовательного подписания данного электронного документа каждой из Сторон. Доказательством подписания электронного документа Стороной-2 может являться в том числе ее ЭП с идентификатором подписанного документа, т.е. без повторного приложения самого документа, подписанного Стороной-1.</w:t>
      </w:r>
    </w:p>
    <w:p>
      <w:pPr>
        <w:pStyle w:val="ListBullet2"/>
        <w:numPr>
          <w:ilvl w:val="1"/>
          <w:numId w:val="15"/>
        </w:numPr>
        <w:rPr>
          <w:sz w:val="22"/>
          <w:szCs w:val="22"/>
        </w:rPr>
      </w:pPr>
      <w:r>
        <w:rPr>
          <w:sz w:val="22"/>
          <w:szCs w:val="22"/>
        </w:rPr>
        <w:t>Каждая из Сторон несет ответственность за обеспечение конфиденциальности ключей КЭП, недопущение использования принадлежащих ей ключей без ее согласия. Если в сертификате КЭП не указан орган или физическое лицо, действующее от имени организации при подписании электронного документа, то в каждом случае получения подписанного электронного документа Получающая Сторона добросовестно исходит из того, что документ подписан от имени Направляющей Стороны надлежащим лицом, действующим в пределах, имеющихся у него полномочий.</w:t>
      </w:r>
    </w:p>
    <w:p>
      <w:pPr>
        <w:pStyle w:val="ListBullet2"/>
        <w:numPr>
          <w:ilvl w:val="1"/>
          <w:numId w:val="15"/>
        </w:numPr>
        <w:rPr>
          <w:sz w:val="22"/>
          <w:szCs w:val="22"/>
        </w:rPr>
      </w:pPr>
      <w:r>
        <w:rPr>
          <w:sz w:val="22"/>
          <w:szCs w:val="22"/>
        </w:rPr>
        <w:t>Организация ЭДО между Сторонами не отменяет использование иных способов изготовления и обмена документами между Сторонами в рамках обязательств, не регулируемых данным Соглашением.</w:t>
      </w:r>
    </w:p>
    <w:p>
      <w:pPr>
        <w:pStyle w:val="ListBullet"/>
        <w:numPr>
          <w:ilvl w:val="0"/>
          <w:numId w:val="15"/>
        </w:numPr>
        <w:rPr>
          <w:sz w:val="22"/>
          <w:szCs w:val="22"/>
        </w:rPr>
      </w:pPr>
      <w:r>
        <w:rPr>
          <w:sz w:val="22"/>
          <w:szCs w:val="22"/>
        </w:rPr>
        <w:t>ВЗАИМОДЕЙСТВИЕ С УДОСТОВЕРЯЮЩИМ ЦЕНТРОМ И ОПЕРАТОРОМ</w:t>
      </w:r>
    </w:p>
    <w:p>
      <w:pPr>
        <w:pStyle w:val="ListBullet2"/>
        <w:numPr>
          <w:ilvl w:val="1"/>
          <w:numId w:val="15"/>
        </w:numPr>
        <w:rPr>
          <w:sz w:val="22"/>
          <w:szCs w:val="22"/>
        </w:rPr>
      </w:pPr>
      <w:r>
        <w:rPr>
          <w:sz w:val="22"/>
          <w:szCs w:val="22"/>
        </w:rPr>
        <w:t>Стороны не позднее 15 дней после подписания настоящего Соглашения обязуются за свой счет получить сертификаты ЭП, которые можно будет использовать в течение всего срока действия данного Соглашения.</w:t>
      </w:r>
    </w:p>
    <w:p>
      <w:pPr>
        <w:pStyle w:val="ListBullet2"/>
        <w:numPr>
          <w:ilvl w:val="1"/>
          <w:numId w:val="15"/>
        </w:numPr>
        <w:rPr>
          <w:sz w:val="22"/>
          <w:szCs w:val="22"/>
        </w:rPr>
      </w:pPr>
      <w:r>
        <w:rPr>
          <w:sz w:val="22"/>
          <w:szCs w:val="22"/>
        </w:rPr>
        <w:t>Условия использования средств ЭП, порядок проверки ЭП, правила обращения с ключами и сертификатами квалифицированной ЭП устанавливаются нормативными документами (регламентами) УЦ; по данным вопросам Стороны руководствуются нормативными документами УЦ.</w:t>
      </w:r>
    </w:p>
    <w:p>
      <w:pPr>
        <w:pStyle w:val="ListBullet2"/>
        <w:numPr>
          <w:ilvl w:val="1"/>
          <w:numId w:val="15"/>
        </w:numPr>
        <w:rPr>
          <w:sz w:val="22"/>
          <w:szCs w:val="22"/>
        </w:rPr>
      </w:pPr>
      <w:r>
        <w:rPr>
          <w:sz w:val="22"/>
          <w:szCs w:val="22"/>
        </w:rPr>
        <w:t>До начала осуществления обмена электронными документами Стороны должны оформить и представить Оператору заявление об участии в ОЭД, а также получить у Оператора идентификатор участника обмена, реквизиты доступа и другие необходимые данные.</w:t>
      </w:r>
    </w:p>
    <w:p>
      <w:pPr>
        <w:pStyle w:val="ListBullet2"/>
        <w:numPr>
          <w:ilvl w:val="1"/>
          <w:numId w:val="15"/>
        </w:numPr>
        <w:rPr>
          <w:sz w:val="22"/>
          <w:szCs w:val="22"/>
        </w:rPr>
      </w:pPr>
      <w:r>
        <w:rPr>
          <w:sz w:val="22"/>
          <w:szCs w:val="22"/>
        </w:rPr>
        <w:t xml:space="preserve">В случае изменения учетных данных, содержащихся в заявлении об участии в ОЭД в электронном виде по телекоммуникационным каналам связи, Сторона не позднее трех рабочих дней со дня соответствующего изменения представляет Оператору заявление о внесении изменений в ранее сообщенные данные. </w:t>
      </w:r>
    </w:p>
    <w:p>
      <w:pPr>
        <w:pStyle w:val="ListBullet"/>
        <w:numPr>
          <w:ilvl w:val="0"/>
          <w:numId w:val="15"/>
        </w:numPr>
        <w:rPr>
          <w:sz w:val="22"/>
          <w:szCs w:val="22"/>
        </w:rPr>
      </w:pPr>
      <w:r>
        <w:rPr>
          <w:sz w:val="22"/>
          <w:szCs w:val="22"/>
        </w:rPr>
        <w:t>ПОРЯДОК ВЫСТАВЛЕНИЯ И ПОЛУЧЕНИЯ СЧЕТОВ-ФАКТУР В ЭЛЕКТРОННОМ ВИДЕ ПО ТЕЛЕКОММУНИКАЦИОННЫМ КАНАЛАМ СВЯЗИ С ИСПОЛЬЗОВАНИЕМ КВАЛИФИЦИРОВАННОЙ ЭП (ЭЦП)</w:t>
      </w:r>
    </w:p>
    <w:p>
      <w:pPr>
        <w:pStyle w:val="2"/>
        <w:numPr>
          <w:ilvl w:val="1"/>
          <w:numId w:val="15"/>
        </w:numPr>
        <w:rPr>
          <w:sz w:val="22"/>
          <w:szCs w:val="22"/>
        </w:rPr>
      </w:pPr>
      <w:r>
        <w:rPr>
          <w:sz w:val="22"/>
          <w:szCs w:val="22"/>
        </w:rPr>
        <w:t>При выставлении и получении счетов-фактур Стороны руководствуются порядком, закрепленным в приказе Минфина России от 10.11.2015 № 174н.</w:t>
      </w:r>
    </w:p>
    <w:p>
      <w:pPr>
        <w:pStyle w:val="ListBullet"/>
        <w:numPr>
          <w:ilvl w:val="0"/>
          <w:numId w:val="15"/>
        </w:numPr>
        <w:rPr>
          <w:sz w:val="22"/>
          <w:szCs w:val="22"/>
        </w:rPr>
      </w:pPr>
      <w:r>
        <w:rPr>
          <w:sz w:val="22"/>
          <w:szCs w:val="22"/>
        </w:rPr>
        <w:t>ПОРЯДОК ВЫСТАВЛЕНИЯ, НАПРАВЛЕНИЯ И ОБМЕНА НАКЛАДНЫМИ И АКТАМИ ЧЕРЕЗ ОПЕРАТОРА</w:t>
      </w:r>
    </w:p>
    <w:p>
      <w:pPr>
        <w:pStyle w:val="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упаковывает в транспортный контейнер и отправляет через Оператора Получающей Стороне.</w:t>
      </w:r>
    </w:p>
    <w:p>
      <w:pPr>
        <w:pStyle w:val="2"/>
        <w:numPr>
          <w:ilvl w:val="1"/>
          <w:numId w:val="15"/>
        </w:numPr>
        <w:rPr>
          <w:sz w:val="22"/>
          <w:szCs w:val="22"/>
        </w:rPr>
      </w:pPr>
      <w:r>
        <w:rPr>
          <w:sz w:val="22"/>
          <w:szCs w:val="22"/>
        </w:rPr>
        <w:t>Оператор проверяет адрес и структуру транспортного контейнера и, при отсутствии недостатков, осуществляет его доставку Получающей Стороне. При этом Оператор фиксирует дату и время получения Документа, формирует Подтверждение даты получения (ПДП) и отправляет его Направляющей Стороне.</w:t>
      </w:r>
    </w:p>
    <w:p>
      <w:pPr>
        <w:pStyle w:val="2"/>
        <w:numPr>
          <w:ilvl w:val="1"/>
          <w:numId w:val="15"/>
        </w:numPr>
        <w:rPr>
          <w:sz w:val="22"/>
          <w:szCs w:val="22"/>
        </w:rPr>
      </w:pPr>
      <w:r>
        <w:rPr>
          <w:sz w:val="22"/>
          <w:szCs w:val="22"/>
        </w:rPr>
        <w:t>Направляющая Сторона при получении ПДП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При обнаружении ошибок в полученном контейнере Оператор формирует сообщение об ошибке и отправляет его Направляющей Стороне.</w:t>
      </w:r>
    </w:p>
    <w:p>
      <w:pPr>
        <w:pStyle w:val="2"/>
        <w:numPr>
          <w:ilvl w:val="1"/>
          <w:numId w:val="15"/>
        </w:numPr>
        <w:rPr>
          <w:sz w:val="22"/>
          <w:szCs w:val="22"/>
        </w:rPr>
      </w:pPr>
      <w:r>
        <w:rPr>
          <w:sz w:val="22"/>
          <w:szCs w:val="22"/>
        </w:rPr>
        <w:t>Получающая Сторона при получении Документа от Оператора проверяет действительность сертификата КЭП и сохраняет Документ в системе ПО.</w:t>
      </w:r>
    </w:p>
    <w:p>
      <w:pPr>
        <w:pStyle w:val="2"/>
        <w:numPr>
          <w:ilvl w:val="1"/>
          <w:numId w:val="15"/>
        </w:numPr>
        <w:rPr>
          <w:sz w:val="22"/>
          <w:szCs w:val="22"/>
        </w:rPr>
      </w:pPr>
      <w:r>
        <w:rPr>
          <w:sz w:val="22"/>
          <w:szCs w:val="22"/>
        </w:rPr>
        <w:t>Одновременно Получающая Сторона не позднее 2 рабочих дней формирует Извещение о получении (ИОП), в котором фиксирует факт доставки Документа, пописывает ее КЭП и отправляет Направляющей стороне через Оператора.</w:t>
      </w:r>
    </w:p>
    <w:p>
      <w:pPr>
        <w:pStyle w:val="2"/>
        <w:numPr>
          <w:ilvl w:val="1"/>
          <w:numId w:val="15"/>
        </w:numPr>
        <w:rPr>
          <w:sz w:val="22"/>
          <w:szCs w:val="22"/>
        </w:rPr>
      </w:pPr>
      <w:r>
        <w:rPr>
          <w:sz w:val="22"/>
          <w:szCs w:val="22"/>
        </w:rPr>
        <w:t>Направляющая сторона, получив ИОП, проверяет действительность сертификата КЭП и сохраняет его в системе ПО.</w:t>
      </w:r>
    </w:p>
    <w:p>
      <w:pPr>
        <w:pStyle w:val="2"/>
        <w:numPr>
          <w:ilvl w:val="1"/>
          <w:numId w:val="15"/>
        </w:numPr>
        <w:rPr>
          <w:sz w:val="22"/>
          <w:szCs w:val="22"/>
        </w:rPr>
      </w:pPr>
      <w:r>
        <w:rPr>
          <w:sz w:val="22"/>
          <w:szCs w:val="22"/>
        </w:rPr>
        <w:t>Получающая Сторона, ознакомившись с Документом, может не позднее одного рабочего дня совершить одно из следующих действий:</w:t>
      </w:r>
    </w:p>
    <w:p>
      <w:pPr>
        <w:pStyle w:val="ListBullet3"/>
        <w:numPr>
          <w:ilvl w:val="2"/>
          <w:numId w:val="15"/>
        </w:numPr>
        <w:rPr>
          <w:sz w:val="22"/>
          <w:szCs w:val="22"/>
        </w:rPr>
      </w:pPr>
      <w:r>
        <w:rPr>
          <w:sz w:val="22"/>
          <w:szCs w:val="22"/>
        </w:rPr>
        <w:t>Сформировать ответный Документ, подписать его КЭП и отправить Направляющей Стороне через Оператора – в том случае, если Получающая Сторона согласна с содержанием Документа.</w:t>
      </w:r>
    </w:p>
    <w:p>
      <w:pPr>
        <w:pStyle w:val="ListBullet3"/>
        <w:numPr>
          <w:ilvl w:val="2"/>
          <w:numId w:val="15"/>
        </w:numPr>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2"/>
        <w:numPr>
          <w:ilvl w:val="1"/>
          <w:numId w:val="15"/>
        </w:numPr>
        <w:rPr>
          <w:sz w:val="22"/>
          <w:szCs w:val="22"/>
        </w:rPr>
      </w:pPr>
      <w:r>
        <w:rPr>
          <w:sz w:val="22"/>
          <w:szCs w:val="22"/>
        </w:rPr>
        <w:t xml:space="preserve">При необходимости Направляющая сторона не позднее 2 рабочих дней вносит исправления в данные и повторяет действия, установленные п. 6.1. настоящего Соглашения. </w:t>
      </w:r>
    </w:p>
    <w:p>
      <w:pPr>
        <w:pStyle w:val="ListBullet"/>
        <w:numPr>
          <w:ilvl w:val="0"/>
          <w:numId w:val="15"/>
        </w:numPr>
        <w:rPr>
          <w:sz w:val="22"/>
          <w:szCs w:val="22"/>
        </w:rPr>
      </w:pPr>
      <w:r>
        <w:rPr>
          <w:sz w:val="22"/>
          <w:szCs w:val="22"/>
        </w:rPr>
        <w:t>ПОРЯДОК ПРЯМОГО ОБМЕНА НЕФОРМАЛИЗОВАННЫМИ ДОКУМЕНТАМИ</w:t>
      </w:r>
    </w:p>
    <w:p>
      <w:pPr>
        <w:pStyle w:val="ListBullet2"/>
        <w:numPr>
          <w:ilvl w:val="1"/>
          <w:numId w:val="15"/>
        </w:numPr>
        <w:rPr>
          <w:sz w:val="22"/>
          <w:szCs w:val="22"/>
        </w:rPr>
      </w:pPr>
      <w:r>
        <w:rPr>
          <w:sz w:val="22"/>
          <w:szCs w:val="22"/>
        </w:rPr>
        <w:t>Направляющая Сторона формирует необходимый Документ в электронном виде в системе ПО, подписывает его КЭП направляет файл с документом в электронном виде в адрес Получающей Стороны.</w:t>
      </w:r>
    </w:p>
    <w:p>
      <w:pPr>
        <w:pStyle w:val="ListBullet2"/>
        <w:numPr>
          <w:ilvl w:val="1"/>
          <w:numId w:val="15"/>
        </w:numPr>
        <w:rPr>
          <w:sz w:val="22"/>
          <w:szCs w:val="22"/>
        </w:rPr>
      </w:pPr>
      <w:r>
        <w:rPr>
          <w:sz w:val="22"/>
          <w:szCs w:val="22"/>
        </w:rPr>
        <w:t>Получающая Сторона при получении Документа проверяет действительность сертификата КЭП и сохраняет Документ в системе ПО.</w:t>
      </w:r>
    </w:p>
    <w:p>
      <w:pPr>
        <w:pStyle w:val="ListBullet2"/>
        <w:numPr>
          <w:ilvl w:val="1"/>
          <w:numId w:val="15"/>
        </w:numPr>
        <w:rPr>
          <w:sz w:val="22"/>
          <w:szCs w:val="22"/>
        </w:rPr>
      </w:pPr>
      <w:r>
        <w:rPr>
          <w:sz w:val="22"/>
          <w:szCs w:val="22"/>
        </w:rPr>
        <w:t>Получающая Сторона, ознакомившись с документом, может совершить одно из следующих действий:</w:t>
      </w:r>
    </w:p>
    <w:p>
      <w:pPr>
        <w:pStyle w:val="ListBullet3"/>
        <w:numPr>
          <w:ilvl w:val="2"/>
          <w:numId w:val="15"/>
        </w:numPr>
        <w:ind w:hanging="720" w:left="1428"/>
        <w:rPr>
          <w:sz w:val="22"/>
          <w:szCs w:val="22"/>
        </w:rPr>
      </w:pPr>
      <w:r>
        <w:rPr>
          <w:sz w:val="22"/>
          <w:szCs w:val="22"/>
        </w:rPr>
        <w:t>Подписать Документ КЭП и отправить Направляющей стороне – в том случае, если Получающая Сторона согласна с содержанием Документа.</w:t>
      </w:r>
    </w:p>
    <w:p>
      <w:pPr>
        <w:pStyle w:val="ListBullet3"/>
        <w:numPr>
          <w:ilvl w:val="2"/>
          <w:numId w:val="15"/>
        </w:numPr>
        <w:ind w:hanging="720" w:left="1428"/>
        <w:rPr>
          <w:sz w:val="22"/>
          <w:szCs w:val="22"/>
        </w:rPr>
      </w:pPr>
      <w:r>
        <w:rPr>
          <w:sz w:val="22"/>
          <w:szCs w:val="22"/>
        </w:rPr>
        <w:t>При несогласии с содержанием Документа – сформировать Уведомление об уточнении (УОУ), указав причину несогласия, подписать его КЭП и отправить Направляющей Стороне через Оператора.</w:t>
      </w:r>
    </w:p>
    <w:p>
      <w:pPr>
        <w:pStyle w:val="ListBullet2"/>
        <w:numPr>
          <w:ilvl w:val="1"/>
          <w:numId w:val="15"/>
        </w:numPr>
        <w:rPr>
          <w:sz w:val="22"/>
          <w:szCs w:val="22"/>
        </w:rPr>
      </w:pPr>
      <w:r>
        <w:rPr>
          <w:sz w:val="22"/>
          <w:szCs w:val="22"/>
        </w:rPr>
        <w:t>Направляющая Сторона, получившая ответный Документ либо УОУ, проверяет действительность сертификата КЭП и сохраняет их в системе ПО.</w:t>
      </w:r>
    </w:p>
    <w:p>
      <w:pPr>
        <w:pStyle w:val="ListBullet2"/>
        <w:numPr>
          <w:ilvl w:val="1"/>
          <w:numId w:val="15"/>
        </w:numPr>
        <w:rPr>
          <w:sz w:val="22"/>
          <w:szCs w:val="22"/>
        </w:rPr>
      </w:pPr>
      <w:r>
        <w:rPr>
          <w:sz w:val="22"/>
          <w:szCs w:val="22"/>
        </w:rPr>
        <w:t>При необходимости Направляющая сторона не позднее 2 рабочих дней вносит исправления в данные и повторяет действия, установленные п. 7.1. настоящего Соглашения.</w:t>
      </w:r>
    </w:p>
    <w:p>
      <w:pPr>
        <w:pStyle w:val="ListBullet"/>
        <w:numPr>
          <w:ilvl w:val="0"/>
          <w:numId w:val="15"/>
        </w:numPr>
        <w:rPr>
          <w:sz w:val="22"/>
          <w:szCs w:val="22"/>
        </w:rPr>
      </w:pPr>
      <w:r>
        <w:rPr>
          <w:sz w:val="22"/>
          <w:szCs w:val="22"/>
        </w:rPr>
        <w:t>ПРОЧИЕ УСЛОВИЯ</w:t>
      </w:r>
    </w:p>
    <w:p>
      <w:pPr>
        <w:pStyle w:val="ListBullet2"/>
        <w:numPr>
          <w:ilvl w:val="1"/>
          <w:numId w:val="15"/>
        </w:numPr>
        <w:rPr>
          <w:sz w:val="22"/>
          <w:szCs w:val="22"/>
        </w:rPr>
      </w:pPr>
      <w:r>
        <w:rPr>
          <w:sz w:val="22"/>
          <w:szCs w:val="22"/>
        </w:rPr>
        <w:t>В случае если Направляющая сторона не получила от Получающей стороны и/или Оператора Получающей стороны, а равно если Оператор Получающей стороны не получил от Получающей стороны, извещение о получении Документа (счета-фактуры) от Направляющей стороны и/или Оператора Направляющей стороны, и при условии отсутствия от Получающей Стороны уведомления согласно п. 2.8. Соглашения и невозможности для Направляющей Стороны получить от Получающей Стороны информацию о причинах отсутствия извещения, Направляющая Сторона оформляет соответствующий документ на бумажном носителе с подписанием собственноручной подписью, Стороны считают его оригиналом, при этом такая форма оригинала документа должна быть зафиксирована приказом руководителя Направляющей Стороны.</w:t>
      </w:r>
    </w:p>
    <w:p>
      <w:pPr>
        <w:pStyle w:val="ListBullet2"/>
        <w:numPr>
          <w:ilvl w:val="1"/>
          <w:numId w:val="15"/>
        </w:numPr>
        <w:rPr>
          <w:sz w:val="22"/>
          <w:szCs w:val="22"/>
        </w:rPr>
      </w:pPr>
      <w:r>
        <w:rPr>
          <w:sz w:val="22"/>
          <w:szCs w:val="22"/>
        </w:rPr>
        <w:t>В случае невозможности и далее производить обмен документами в электронном виде (неполучение извещений о получении электронного документа, отсутствие любого вида связи с Получающей Стороной и пр.) Направляющая Сторона оформляет документы на бумажных носителях в письменном виде и Стороны считают их оригиналами, при этом настоящее Соглашение считается расторгнутым, без оформления каких-либо Дополнительных соглашений.</w:t>
      </w:r>
    </w:p>
    <w:p>
      <w:pPr>
        <w:pStyle w:val="ListBullet"/>
        <w:numPr>
          <w:ilvl w:val="0"/>
          <w:numId w:val="15"/>
        </w:numPr>
        <w:rPr>
          <w:sz w:val="22"/>
          <w:szCs w:val="22"/>
        </w:rPr>
      </w:pPr>
      <w:r>
        <w:rPr>
          <w:sz w:val="22"/>
          <w:szCs w:val="22"/>
        </w:rPr>
        <w:t>РАЗРЕШЕНИЕ СПОРОВ</w:t>
      </w:r>
    </w:p>
    <w:p>
      <w:pPr>
        <w:pStyle w:val="ListBullet2"/>
        <w:numPr>
          <w:ilvl w:val="1"/>
          <w:numId w:val="15"/>
        </w:numPr>
        <w:rPr>
          <w:sz w:val="22"/>
          <w:szCs w:val="22"/>
        </w:rPr>
      </w:pPr>
      <w:r>
        <w:rPr>
          <w:sz w:val="22"/>
          <w:szCs w:val="22"/>
        </w:rPr>
        <w:t>Квалифицированная ЭП, которой подписан документ, признается действительной до тех пор, пока решением суда не установлено иное.</w:t>
      </w:r>
    </w:p>
    <w:p>
      <w:pPr>
        <w:pStyle w:val="ListBullet2"/>
        <w:numPr>
          <w:ilvl w:val="1"/>
          <w:numId w:val="15"/>
        </w:numPr>
        <w:rPr>
          <w:sz w:val="22"/>
          <w:szCs w:val="22"/>
        </w:rPr>
      </w:pPr>
      <w:r>
        <w:rPr>
          <w:sz w:val="22"/>
          <w:szCs w:val="22"/>
        </w:rPr>
        <w:t>При возникновении разногласий относительно подписания с помощью КЭП определенных электронных документов Стороны соглашаются предоставить комиссии, созданной в соответствии с регламентом УЦ, возможность ознакомления с условиями и порядком работы своих программных и технических средств, используемых для обмена электронными документами.</w:t>
      </w:r>
    </w:p>
    <w:p>
      <w:pPr>
        <w:pStyle w:val="ListBullet2"/>
        <w:numPr>
          <w:ilvl w:val="1"/>
          <w:numId w:val="15"/>
        </w:numPr>
        <w:rPr>
          <w:sz w:val="22"/>
          <w:szCs w:val="22"/>
        </w:rPr>
      </w:pPr>
      <w:r>
        <w:rPr>
          <w:sz w:val="22"/>
          <w:szCs w:val="22"/>
        </w:rPr>
        <w:t xml:space="preserve">Все споры, возникающие в связи с исполнением настоящего Соглашения, рассматриваются тем же судом, которому подсудны споры, вытекающие из обязательств Сторон, определенных в п. 2.1. настоящего Соглашения. </w:t>
      </w:r>
    </w:p>
    <w:p>
      <w:pPr>
        <w:pStyle w:val="ListBullet"/>
        <w:numPr>
          <w:ilvl w:val="0"/>
          <w:numId w:val="15"/>
        </w:numPr>
        <w:rPr>
          <w:sz w:val="22"/>
          <w:szCs w:val="22"/>
        </w:rPr>
      </w:pPr>
      <w:r>
        <w:rPr>
          <w:sz w:val="22"/>
          <w:szCs w:val="22"/>
        </w:rPr>
        <w:t>ДЕЙСТВИЕ СОГЛАШЕНИЯ И ПОРЯДОК ЕГО ИЗМЕНЕНИЯ</w:t>
      </w:r>
    </w:p>
    <w:p>
      <w:pPr>
        <w:pStyle w:val="ListBullet2"/>
        <w:numPr>
          <w:ilvl w:val="1"/>
          <w:numId w:val="15"/>
        </w:numPr>
        <w:rPr>
          <w:sz w:val="22"/>
          <w:szCs w:val="22"/>
        </w:rPr>
      </w:pPr>
      <w:r>
        <w:rPr>
          <w:sz w:val="22"/>
          <w:szCs w:val="22"/>
        </w:rPr>
        <w:t>Настоящее Соглашение заключено на неопределенный срок. Соглашение автоматически прекращает свое действие досрочно в случае, если хотя бы одна из Сторон на протяжении одного месяца не будет иметь действительного сертификата КЭП, выданного УЦ.</w:t>
      </w:r>
    </w:p>
    <w:p>
      <w:pPr>
        <w:pStyle w:val="ListBullet2"/>
        <w:numPr>
          <w:ilvl w:val="1"/>
          <w:numId w:val="15"/>
        </w:numPr>
        <w:rPr>
          <w:sz w:val="22"/>
          <w:szCs w:val="22"/>
        </w:rPr>
      </w:pPr>
      <w:r>
        <w:rPr>
          <w:sz w:val="22"/>
          <w:szCs w:val="22"/>
        </w:rPr>
        <w:t>Сторона имеет право в одностороннем внесудебном порядке отказаться от исполнения настоящего Соглашения, письменно уведомив об этом другую Сторону не менее чем за 30 дней до расторжения Соглашения.</w:t>
      </w:r>
    </w:p>
    <w:p>
      <w:pPr>
        <w:pStyle w:val="ListBullet2"/>
        <w:numPr>
          <w:ilvl w:val="1"/>
          <w:numId w:val="15"/>
        </w:numPr>
        <w:rPr>
          <w:sz w:val="22"/>
          <w:szCs w:val="22"/>
        </w:rPr>
      </w:pPr>
      <w:r>
        <w:rPr>
          <w:sz w:val="22"/>
          <w:szCs w:val="22"/>
        </w:rPr>
        <w:t>Соглашения об изменении, продлении срока действия или досрочном прекращении настоящего Соглашения и приложений к нему заключаются в том же порядке, что и настоящее Соглашение.</w:t>
      </w:r>
    </w:p>
    <w:p>
      <w:pPr>
        <w:pStyle w:val="ListBullet"/>
        <w:numPr>
          <w:ilvl w:val="0"/>
          <w:numId w:val="15"/>
        </w:numPr>
        <w:rPr>
          <w:sz w:val="22"/>
          <w:szCs w:val="22"/>
        </w:rPr>
      </w:pPr>
      <w:r>
        <w:rPr>
          <w:sz w:val="22"/>
          <w:szCs w:val="22"/>
        </w:rPr>
        <w:t>ПОДПИСИ И РЕКВИЗИТЫ СТОРОН</w:t>
      </w:r>
    </w:p>
    <w:tbl>
      <w:tblPr>
        <w:tblW w:w="10238"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820"/>
        <w:gridCol w:w="5417"/>
      </w:tblGrid>
      <w:tr>
        <w:trPr/>
        <w:tc>
          <w:tcPr>
            <w:tcW w:w="4820" w:type="dxa"/>
            <w:tcBorders/>
          </w:tcPr>
          <w:p>
            <w:pPr>
              <w:pStyle w:val="Normal"/>
              <w:jc w:val="both"/>
              <w:rPr>
                <w:b/>
                <w:sz w:val="22"/>
                <w:szCs w:val="22"/>
              </w:rPr>
            </w:pPr>
            <w:r>
              <w:rPr>
                <w:b/>
                <w:sz w:val="22"/>
                <w:szCs w:val="22"/>
              </w:rPr>
              <w:t>ИСПОЛНИТЕЛЬ</w:t>
            </w:r>
          </w:p>
        </w:tc>
        <w:tc>
          <w:tcPr>
            <w:tcW w:w="5417" w:type="dxa"/>
            <w:tcBorders/>
          </w:tcPr>
          <w:p>
            <w:pPr>
              <w:pStyle w:val="Normal"/>
              <w:rPr>
                <w:b/>
                <w:sz w:val="22"/>
                <w:szCs w:val="22"/>
                <w:lang w:val="en-US"/>
              </w:rPr>
            </w:pPr>
            <w:r>
              <w:rPr>
                <w:b/>
                <w:sz w:val="22"/>
                <w:szCs w:val="22"/>
              </w:rPr>
              <w:t>ЗАКАЗЧИК</w:t>
            </w:r>
          </w:p>
        </w:tc>
      </w:tr>
      <w:tr>
        <w:trPr/>
        <w:tc>
          <w:tcPr>
            <w:tcW w:w="4820" w:type="dxa"/>
            <w:tcBorders/>
          </w:tcPr>
          <w:p>
            <w:pPr>
              <w:pStyle w:val="Normal"/>
              <w:rPr>
                <w:b/>
                <w:sz w:val="22"/>
                <w:szCs w:val="22"/>
              </w:rPr>
            </w:pPr>
            <w:r>
              <w:rPr>
                <w:b/>
                <w:sz w:val="22"/>
                <w:szCs w:val="22"/>
              </w:rPr>
              <w:t>Федеральное государственное бюджетное образовательное учреждение высшего образования «Кубанский государственный университет» (ФГБОУ ВО «КубГУ»),  х/ц  РЦКС</w:t>
            </w:r>
          </w:p>
          <w:p>
            <w:pPr>
              <w:pStyle w:val="Normal"/>
              <w:rPr>
                <w:sz w:val="22"/>
                <w:szCs w:val="22"/>
              </w:rPr>
            </w:pPr>
            <w:r>
              <w:rPr>
                <w:sz w:val="22"/>
                <w:szCs w:val="22"/>
              </w:rPr>
              <w:t>350040, г. Краснодар, ул. Ставропольская, 149</w:t>
            </w:r>
          </w:p>
          <w:p>
            <w:pPr>
              <w:pStyle w:val="Normal"/>
              <w:rPr>
                <w:sz w:val="22"/>
                <w:szCs w:val="22"/>
              </w:rPr>
            </w:pPr>
            <w:r>
              <w:rPr>
                <w:sz w:val="22"/>
                <w:szCs w:val="22"/>
              </w:rPr>
              <w:t>ИНН 2312038420 КПП 231201001</w:t>
            </w:r>
          </w:p>
          <w:p>
            <w:pPr>
              <w:pStyle w:val="Normal"/>
              <w:rPr>
                <w:sz w:val="22"/>
                <w:szCs w:val="22"/>
              </w:rPr>
            </w:pPr>
            <w:r>
              <w:rPr>
                <w:sz w:val="22"/>
                <w:szCs w:val="22"/>
              </w:rPr>
              <w:t>Банковские реквизиты:</w:t>
            </w:r>
          </w:p>
          <w:p>
            <w:pPr>
              <w:pStyle w:val="Normal"/>
              <w:rPr>
                <w:sz w:val="22"/>
                <w:szCs w:val="22"/>
              </w:rPr>
            </w:pPr>
            <w:r>
              <w:rPr>
                <w:sz w:val="22"/>
                <w:szCs w:val="22"/>
              </w:rPr>
              <w:t>УФК по Краснодарскому краю</w:t>
            </w:r>
          </w:p>
          <w:p>
            <w:pPr>
              <w:pStyle w:val="Normal"/>
              <w:rPr>
                <w:sz w:val="22"/>
                <w:szCs w:val="22"/>
              </w:rPr>
            </w:pPr>
            <w:r>
              <w:rPr>
                <w:sz w:val="22"/>
                <w:szCs w:val="22"/>
              </w:rPr>
              <w:t>(ФГБОУ ВО «КубГУ» л/с 20186Х22950)</w:t>
            </w:r>
          </w:p>
          <w:p>
            <w:pPr>
              <w:pStyle w:val="Normal"/>
              <w:rPr>
                <w:sz w:val="22"/>
                <w:szCs w:val="22"/>
              </w:rPr>
            </w:pPr>
            <w:r>
              <w:rPr>
                <w:sz w:val="22"/>
                <w:szCs w:val="22"/>
                <w:lang w:val="en-US"/>
              </w:rPr>
              <w:t>X</w:t>
            </w:r>
            <w:r>
              <w:rPr>
                <w:sz w:val="22"/>
                <w:szCs w:val="22"/>
              </w:rPr>
              <w:t xml:space="preserve"> – латинская буква</w:t>
            </w:r>
          </w:p>
          <w:p>
            <w:pPr>
              <w:pStyle w:val="Normal"/>
              <w:rPr>
                <w:sz w:val="22"/>
                <w:szCs w:val="22"/>
              </w:rPr>
            </w:pPr>
            <w:r>
              <w:rPr>
                <w:sz w:val="22"/>
                <w:szCs w:val="22"/>
              </w:rPr>
              <w:t>ЕКС 40102810945370000010</w:t>
            </w:r>
          </w:p>
          <w:p>
            <w:pPr>
              <w:pStyle w:val="Normal"/>
              <w:rPr>
                <w:sz w:val="22"/>
                <w:szCs w:val="22"/>
              </w:rPr>
            </w:pPr>
            <w:r>
              <w:rPr>
                <w:sz w:val="22"/>
                <w:szCs w:val="22"/>
              </w:rPr>
              <w:t>Номер казначейского счета</w:t>
            </w:r>
          </w:p>
          <w:p>
            <w:pPr>
              <w:pStyle w:val="Normal"/>
              <w:rPr>
                <w:sz w:val="22"/>
                <w:szCs w:val="22"/>
              </w:rPr>
            </w:pPr>
            <w:r>
              <w:rPr>
                <w:sz w:val="22"/>
                <w:szCs w:val="22"/>
              </w:rPr>
              <w:t>03214643000000011800</w:t>
            </w:r>
          </w:p>
          <w:p>
            <w:pPr>
              <w:pStyle w:val="Normal"/>
              <w:rPr>
                <w:sz w:val="22"/>
                <w:szCs w:val="22"/>
              </w:rPr>
            </w:pPr>
            <w:r>
              <w:rPr>
                <w:sz w:val="22"/>
                <w:szCs w:val="22"/>
              </w:rPr>
              <w:t>БИК 010349101     ЮЖНОЕ ГУ Банка России//</w:t>
            </w:r>
          </w:p>
          <w:p>
            <w:pPr>
              <w:pStyle w:val="Normal"/>
              <w:rPr>
                <w:sz w:val="22"/>
                <w:szCs w:val="22"/>
              </w:rPr>
            </w:pPr>
            <w:r>
              <w:rPr>
                <w:sz w:val="22"/>
                <w:szCs w:val="22"/>
              </w:rPr>
              <w:t>УФК по Краснодарскому краю г. Краснодар</w:t>
            </w:r>
          </w:p>
          <w:p>
            <w:pPr>
              <w:pStyle w:val="Normal"/>
              <w:rPr>
                <w:sz w:val="22"/>
                <w:szCs w:val="22"/>
              </w:rPr>
            </w:pPr>
            <w:r>
              <w:rPr>
                <w:sz w:val="22"/>
                <w:szCs w:val="22"/>
              </w:rPr>
              <w:t>ОКПО - 02067847  ОКТМО – 03701000</w:t>
            </w:r>
          </w:p>
          <w:p>
            <w:pPr>
              <w:pStyle w:val="Normal"/>
              <w:rPr>
                <w:sz w:val="22"/>
                <w:szCs w:val="22"/>
              </w:rPr>
            </w:pPr>
            <w:r>
              <w:rPr>
                <w:sz w:val="22"/>
                <w:szCs w:val="22"/>
              </w:rPr>
              <w:t>ОКОНХ - 92100</w:t>
            </w:r>
          </w:p>
          <w:p>
            <w:pPr>
              <w:pStyle w:val="Normal"/>
              <w:rPr>
                <w:sz w:val="22"/>
                <w:szCs w:val="22"/>
              </w:rPr>
            </w:pPr>
            <w:r>
              <w:rPr>
                <w:sz w:val="22"/>
                <w:szCs w:val="22"/>
              </w:rPr>
              <w:t>ОГРН – 1022301972516</w:t>
            </w:r>
          </w:p>
          <w:p>
            <w:pPr>
              <w:pStyle w:val="Normal"/>
              <w:rPr>
                <w:b/>
                <w:sz w:val="22"/>
                <w:szCs w:val="22"/>
              </w:rPr>
            </w:pPr>
            <w:r>
              <w:rPr>
                <w:sz w:val="22"/>
                <w:szCs w:val="22"/>
              </w:rPr>
              <w:t>КБК 00000000000000000130</w:t>
            </w:r>
          </w:p>
        </w:tc>
        <w:tc>
          <w:tcPr>
            <w:tcW w:w="5417" w:type="dxa"/>
            <w:tcBorders/>
          </w:tcPr>
          <w:p>
            <w:pPr>
              <w:pStyle w:val="Normal"/>
              <w:jc w:val="both"/>
              <w:rPr>
                <w:b/>
                <w:sz w:val="22"/>
                <w:szCs w:val="22"/>
                <w:lang w:val="en-US"/>
              </w:rPr>
            </w:pPr>
            <w:r>
              <w:rPr>
                <w:b/>
                <w:sz w:val="22"/>
                <w:szCs w:val="22"/>
                <w:lang w:val="en-US"/>
              </w:rPr>
              <w:t>Управление образования администрации муниципального образования город-курорт Геленджик</w:t>
            </w:r>
          </w:p>
          <w:p>
            <w:pPr>
              <w:pStyle w:val="Normal"/>
              <w:jc w:val="both"/>
              <w:rPr>
                <w:b/>
                <w:sz w:val="22"/>
                <w:szCs w:val="22"/>
                <w:lang w:val="en-US"/>
              </w:rPr>
            </w:pPr>
            <w:r>
              <w:rPr>
                <w:b/>
                <w:sz w:val="22"/>
                <w:szCs w:val="22"/>
                <w:lang w:val="en-US"/>
              </w:rPr>
              <w:t>УПРАВЛЕНИЕ ОБРАЗОВАНИЯ ГЕЛЕНДЖИК</w:t>
            </w:r>
          </w:p>
          <w:p>
            <w:pPr>
              <w:pStyle w:val="Normal"/>
              <w:jc w:val="both"/>
              <w:rPr>
                <w:sz w:val="22"/>
                <w:szCs w:val="22"/>
                <w:lang w:val="en-US"/>
              </w:rPr>
            </w:pPr>
            <w:r>
              <w:rPr>
                <w:sz w:val="22"/>
                <w:szCs w:val="22"/>
                <w:lang w:val="en-US"/>
              </w:rPr>
              <w:t>Краснодарский край, г. Геленджик, ул. Молодежная, д.1</w:t>
            </w:r>
          </w:p>
          <w:p>
            <w:pPr>
              <w:pStyle w:val="Normal"/>
              <w:jc w:val="both"/>
              <w:rPr>
                <w:sz w:val="22"/>
                <w:szCs w:val="22"/>
                <w:lang w:val="en-US"/>
              </w:rPr>
            </w:pPr>
            <w:r>
              <w:rPr>
                <w:sz w:val="22"/>
                <w:szCs w:val="22"/>
                <w:lang w:val="en-US"/>
              </w:rPr>
              <w:t>ИНН 2304038715 </w:t>
              <w:br/>
              <w:t>КПП 230401001</w:t>
              <w:br/>
              <w:t>(л/с 925110160 в финансовом управлении администрации муниципального образования </w:t>
              <w:br/>
              <w:t>город- курорт Геленджик)</w:t>
              <w:br/>
              <w:t>ОКПО 13633528</w:t>
              <w:br/>
              <w:t>ОГРН 1022300778840</w:t>
            </w:r>
          </w:p>
          <w:p>
            <w:pPr>
              <w:pStyle w:val="Normal"/>
              <w:jc w:val="both"/>
              <w:rPr>
                <w:sz w:val="22"/>
                <w:szCs w:val="22"/>
                <w:lang w:val="en-US"/>
              </w:rPr>
            </w:pPr>
            <w:r>
              <w:rPr>
                <w:sz w:val="22"/>
                <w:szCs w:val="22"/>
                <w:lang w:val="en-US"/>
              </w:rPr>
              <w:t>e-mail: cbo_gel@mail.ru </w:t>
            </w:r>
          </w:p>
          <w:p>
            <w:pPr>
              <w:pStyle w:val="Normal"/>
              <w:jc w:val="both"/>
              <w:rPr>
                <w:sz w:val="22"/>
                <w:szCs w:val="22"/>
                <w:lang w:val="en-US"/>
              </w:rPr>
            </w:pPr>
            <w:r>
              <w:rPr>
                <w:sz w:val="22"/>
                <w:szCs w:val="22"/>
              </w:rPr>
              <w:t xml:space="preserve">тел. </w:t>
            </w:r>
            <w:r>
              <w:rPr>
                <w:sz w:val="22"/>
                <w:szCs w:val="22"/>
                <w:lang w:val="en-US"/>
              </w:rPr>
              <w:t>8(86141)53201 </w:t>
            </w:r>
          </w:p>
          <w:p>
            <w:pPr>
              <w:pStyle w:val="Normal"/>
              <w:jc w:val="both"/>
              <w:rPr>
                <w:sz w:val="22"/>
                <w:szCs w:val="22"/>
              </w:rPr>
            </w:pPr>
            <w:r>
              <w:rPr>
                <w:sz w:val="22"/>
                <w:szCs w:val="22"/>
              </w:rPr>
            </w:r>
          </w:p>
        </w:tc>
      </w:tr>
    </w:tbl>
    <w:p>
      <w:pPr>
        <w:pStyle w:val="Normal"/>
        <w:rPr>
          <w:sz w:val="22"/>
          <w:szCs w:val="22"/>
        </w:rPr>
      </w:pPr>
      <w:r>
        <w:rPr>
          <w:sz w:val="22"/>
          <w:szCs w:val="22"/>
        </w:rPr>
      </w:r>
    </w:p>
    <w:tbl>
      <w:tblPr>
        <w:tblW w:w="10151" w:type="dxa"/>
        <w:jc w:val="center"/>
        <w:tblInd w:w="0" w:type="dxa"/>
        <w:tblLayout w:type="fixed"/>
        <w:tblCellMar>
          <w:top w:w="0" w:type="dxa"/>
          <w:left w:w="60" w:type="dxa"/>
          <w:bottom w:w="0" w:type="dxa"/>
          <w:right w:w="60" w:type="dxa"/>
        </w:tblCellMar>
        <w:tblLook w:val="0000" w:noHBand="0" w:noVBand="0" w:firstColumn="0" w:lastRow="0" w:lastColumn="0" w:firstRow="0"/>
      </w:tblPr>
      <w:tblGrid>
        <w:gridCol w:w="4962"/>
        <w:gridCol w:w="5188"/>
      </w:tblGrid>
      <w:tr>
        <w:trPr/>
        <w:tc>
          <w:tcPr>
            <w:tcW w:w="4962" w:type="dxa"/>
            <w:tcBorders/>
          </w:tcPr>
          <w:p>
            <w:pPr>
              <w:pStyle w:val="Normal"/>
              <w:jc w:val="both"/>
              <w:rPr>
                <w:b/>
                <w:sz w:val="22"/>
                <w:szCs w:val="22"/>
              </w:rPr>
            </w:pPr>
            <w:r>
              <w:rPr>
                <w:b/>
                <w:sz w:val="22"/>
                <w:szCs w:val="22"/>
              </w:rPr>
            </w:r>
          </w:p>
        </w:tc>
        <w:tc>
          <w:tcPr>
            <w:tcW w:w="5188" w:type="dxa"/>
            <w:tcBorders/>
          </w:tcPr>
          <w:p>
            <w:pPr>
              <w:pStyle w:val="Normal"/>
              <w:rPr>
                <w:b/>
                <w:sz w:val="22"/>
                <w:szCs w:val="22"/>
              </w:rPr>
            </w:pPr>
            <w:r>
              <w:rPr>
                <w:b/>
                <w:sz w:val="22"/>
                <w:szCs w:val="22"/>
              </w:rPr>
            </w:r>
          </w:p>
        </w:tc>
      </w:tr>
      <w:tr>
        <w:trPr/>
        <w:tc>
          <w:tcPr>
            <w:tcW w:w="4962" w:type="dxa"/>
            <w:tcBorders/>
          </w:tcPr>
          <w:p>
            <w:pPr>
              <w:pStyle w:val="Normal"/>
              <w:jc w:val="both"/>
              <w:rPr>
                <w:b/>
                <w:sz w:val="22"/>
                <w:szCs w:val="22"/>
              </w:rPr>
            </w:pPr>
            <w:r>
              <w:rPr>
                <w:b/>
                <w:sz w:val="22"/>
                <w:szCs w:val="22"/>
              </w:rPr>
              <w:t>ИСПОЛНИТЕЛЬ</w:t>
            </w:r>
          </w:p>
          <w:p>
            <w:pPr>
              <w:pStyle w:val="Normal"/>
              <w:jc w:val="both"/>
              <w:rPr>
                <w:sz w:val="22"/>
                <w:szCs w:val="22"/>
              </w:rPr>
            </w:pPr>
            <w:r>
              <w:rPr>
                <w:sz w:val="22"/>
                <w:szCs w:val="22"/>
              </w:rPr>
              <w:t>Проректор по цифровому развитию</w:t>
            </w:r>
          </w:p>
          <w:p>
            <w:pPr>
              <w:pStyle w:val="Normal"/>
              <w:jc w:val="both"/>
              <w:rPr>
                <w:sz w:val="22"/>
                <w:szCs w:val="22"/>
              </w:rPr>
            </w:pPr>
            <w:r>
              <w:rPr>
                <w:sz w:val="22"/>
                <w:szCs w:val="22"/>
              </w:rPr>
              <w:t>ФГБОУ ВО «КубГУ»</w:t>
            </w:r>
          </w:p>
          <w:p>
            <w:pPr>
              <w:pStyle w:val="Normal"/>
              <w:jc w:val="both"/>
              <w:rPr>
                <w:sz w:val="22"/>
                <w:szCs w:val="22"/>
              </w:rPr>
            </w:pPr>
            <w:r>
              <w:rPr>
                <w:sz w:val="22"/>
                <w:szCs w:val="22"/>
              </w:rPr>
            </w:r>
          </w:p>
          <w:p>
            <w:pPr>
              <w:pStyle w:val="Normal"/>
              <w:jc w:val="both"/>
              <w:rPr>
                <w:b/>
                <w:sz w:val="22"/>
                <w:szCs w:val="22"/>
              </w:rPr>
            </w:pPr>
            <w:r>
              <w:rPr>
                <w:sz w:val="22"/>
                <w:szCs w:val="22"/>
              </w:rPr>
              <w:t xml:space="preserve">             </w:t>
            </w:r>
            <w:r>
              <w:rPr>
                <w:sz w:val="22"/>
                <w:szCs w:val="22"/>
              </w:rPr>
              <w:t>_____________ Е.В. Строганова</w:t>
            </w:r>
          </w:p>
        </w:tc>
        <w:tc>
          <w:tcPr>
            <w:tcW w:w="5188" w:type="dxa"/>
            <w:tcBorders/>
          </w:tcPr>
          <w:p>
            <w:pPr>
              <w:pStyle w:val="Normal"/>
              <w:rPr>
                <w:b/>
                <w:sz w:val="22"/>
                <w:szCs w:val="22"/>
              </w:rPr>
            </w:pPr>
            <w:r>
              <w:rPr>
                <w:b/>
                <w:sz w:val="22"/>
                <w:szCs w:val="22"/>
              </w:rPr>
              <w:t>ЗАКАЗЧИК</w:t>
            </w:r>
          </w:p>
          <w:p>
            <w:pPr>
              <w:pStyle w:val="Normal"/>
              <w:jc w:val="both"/>
              <w:rPr>
                <w:sz w:val="22"/>
                <w:szCs w:val="22"/>
              </w:rPr>
            </w:pPr>
            <w:r>
              <w:rPr>
                <w:sz w:val="22"/>
                <w:szCs w:val="22"/>
              </w:rPr>
              <w:t>Начальник Управления</w:t>
            </w:r>
            <w:r>
              <w:rPr>
                <w:sz w:val="22"/>
                <w:szCs w:val="22"/>
                <w:lang w:val="en-US"/>
              </w:rPr>
              <w:t/>
            </w:r>
            <w:r>
              <w:rPr>
                <w:sz w:val="22"/>
                <w:szCs w:val="22"/>
              </w:rPr>
              <w:t> УПРАВЛЕНИЕ ОБРАЗОВАНИЯ ГЕЛЕНДЖИК</w:t>
            </w:r>
            <w:r>
              <w:rPr>
                <w:sz w:val="22"/>
                <w:szCs w:val="22"/>
                <w:lang w:val="en-US"/>
              </w:rPr>
              <w:t/>
            </w:r>
            <w:r>
              <w:rPr>
                <w:sz w:val="22"/>
                <w:szCs w:val="22"/>
              </w:rPr>
              <w:t/>
            </w:r>
          </w:p>
          <w:p>
            <w:pPr>
              <w:pStyle w:val="Normal"/>
              <w:jc w:val="both"/>
              <w:rPr>
                <w:sz w:val="22"/>
                <w:szCs w:val="22"/>
              </w:rPr>
            </w:pPr>
            <w:r>
              <w:rPr>
                <w:sz w:val="22"/>
                <w:szCs w:val="22"/>
              </w:rPr>
            </w:r>
          </w:p>
          <w:p>
            <w:pPr>
              <w:pStyle w:val="Normal"/>
              <w:jc w:val="both"/>
              <w:rPr>
                <w:sz w:val="22"/>
                <w:szCs w:val="22"/>
              </w:rPr>
            </w:pPr>
            <w:r>
              <w:rPr>
                <w:sz w:val="22"/>
                <w:szCs w:val="22"/>
              </w:rPr>
            </w:r>
          </w:p>
          <w:p>
            <w:pPr>
              <w:pStyle w:val="Normal"/>
              <w:jc w:val="both"/>
              <w:rPr>
                <w:sz w:val="22"/>
                <w:szCs w:val="22"/>
              </w:rPr>
            </w:pPr>
            <w:r>
              <w:rPr>
                <w:sz w:val="22"/>
                <w:szCs w:val="22"/>
              </w:rPr>
              <w:t xml:space="preserve"> </w:t>
            </w:r>
            <w:r>
              <w:rPr>
                <w:sz w:val="22"/>
                <w:szCs w:val="22"/>
              </w:rPr>
              <w:t>_____________ Е.В. Попова</w:t>
            </w:r>
            <w:r>
              <w:rPr>
                <w:sz w:val="22"/>
                <w:szCs w:val="22"/>
                <w:lang w:val="en-US"/>
              </w:rPr>
              <w:t/>
            </w:r>
            <w:r>
              <w:rPr>
                <w:sz w:val="22"/>
                <w:szCs w:val="22"/>
              </w:rPr>
              <w:t/>
            </w:r>
          </w:p>
          <w:p>
            <w:pPr>
              <w:pStyle w:val="Normal"/>
              <w:rPr>
                <w:sz w:val="22"/>
                <w:szCs w:val="22"/>
              </w:rPr>
            </w:pPr>
            <w:r>
              <w:rPr>
                <w:sz w:val="22"/>
                <w:szCs w:val="22"/>
              </w:rPr>
            </w:r>
          </w:p>
        </w:tc>
      </w:tr>
      <w:tr>
        <w:trPr/>
        <w:tc>
          <w:tcPr>
            <w:tcW w:w="4962" w:type="dxa"/>
            <w:tcBorders/>
          </w:tcPr>
          <w:p>
            <w:pPr>
              <w:pStyle w:val="Normal"/>
              <w:rPr>
                <w:sz w:val="22"/>
                <w:szCs w:val="22"/>
              </w:rPr>
            </w:pPr>
            <w:r>
              <w:rPr>
                <w:sz w:val="22"/>
                <w:szCs w:val="22"/>
              </w:rPr>
            </w:r>
          </w:p>
        </w:tc>
        <w:tc>
          <w:tcPr>
            <w:tcW w:w="5188" w:type="dxa"/>
            <w:tcBorders/>
          </w:tcPr>
          <w:p>
            <w:pPr>
              <w:pStyle w:val="Normal"/>
              <w:jc w:val="both"/>
              <w:rPr>
                <w:sz w:val="22"/>
                <w:szCs w:val="22"/>
              </w:rPr>
            </w:pPr>
            <w:r>
              <w:rPr>
                <w:sz w:val="22"/>
                <w:szCs w:val="22"/>
              </w:rPr>
            </w:r>
          </w:p>
        </w:tc>
      </w:tr>
    </w:tbl>
    <w:p>
      <w:pPr>
        <w:pStyle w:val="Normal"/>
        <w:jc w:val="both"/>
        <w:rPr>
          <w:sz w:val="22"/>
          <w:szCs w:val="22"/>
        </w:rPr>
      </w:pPr>
      <w:r>
        <w:rPr>
          <w:sz w:val="22"/>
          <w:szCs w:val="22"/>
        </w:rPr>
      </w:r>
    </w:p>
    <w:p>
      <w:pPr>
        <w:pStyle w:val="Normal"/>
        <w:rPr>
          <w:sz w:val="22"/>
          <w:szCs w:val="22"/>
        </w:rPr>
      </w:pPr>
      <w:r>
        <w:rPr>
          <w:sz w:val="22"/>
          <w:szCs w:val="22"/>
        </w:rPr>
      </w:r>
      <w:bookmarkStart w:id="1" w:name="_GoBack"/>
      <w:bookmarkStart w:id="2" w:name="_GoBack"/>
      <w:bookmarkEnd w:id="2"/>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276" w:right="737" w:gutter="0" w:header="0" w:top="709" w:footer="0" w:bottom="85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Arial">
    <w:charset w:val="01"/>
    <w:family w:val="swiss"/>
    <w:pitch w:val="variable"/>
  </w:font>
  <w:font w:name="Calibri">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1.%2.%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2">
    <w:lvl w:ilvl="0">
      <w:start w:val="1"/>
      <w:numFmt w:val="decimal"/>
      <w:lvlText w:val="1.%1."/>
      <w:lvlJc w:val="left"/>
      <w:pPr>
        <w:tabs>
          <w:tab w:val="num" w:pos="0"/>
        </w:tabs>
        <w:ind w:left="1287"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360"/>
        </w:tabs>
        <w:ind w:left="360" w:hanging="360"/>
      </w:pPr>
      <w:rPr/>
    </w:lvl>
    <w:lvl w:ilvl="1">
      <w:start w:val="1"/>
      <w:numFmt w:val="decimal"/>
      <w:lvlText w:val="%1.%2."/>
      <w:lvlJc w:val="left"/>
      <w:pPr>
        <w:tabs>
          <w:tab w:val="num" w:pos="858"/>
        </w:tabs>
        <w:ind w:left="858" w:hanging="432"/>
      </w:pPr>
      <w:rPr>
        <w:sz w:val="24"/>
        <w:szCs w:val="24"/>
      </w:rPr>
    </w:lvl>
    <w:lvl w:ilvl="2">
      <w:start w:val="1"/>
      <w:numFmt w:val="decimal"/>
      <w:lvlText w:val="3.%3."/>
      <w:lvlJc w:val="left"/>
      <w:pPr>
        <w:tabs>
          <w:tab w:val="num" w:pos="1440"/>
        </w:tabs>
        <w:ind w:left="1224" w:hanging="504"/>
      </w:pPr>
      <w:rPr/>
    </w:lvl>
    <w:lvl w:ilvl="3">
      <w:start w:val="1"/>
      <w:numFmt w:val="decimal"/>
      <w:lvlText w:val="%1.%2.%3.%4."/>
      <w:lvlJc w:val="left"/>
      <w:pPr>
        <w:tabs>
          <w:tab w:val="num" w:pos="1800"/>
        </w:tabs>
        <w:ind w:left="1728" w:hanging="648"/>
      </w:pPr>
      <w:rPr/>
    </w:lvl>
    <w:lvl w:ilvl="4">
      <w:start w:val="1"/>
      <w:numFmt w:val="decimal"/>
      <w:lvlText w:val="%1.%2.%3.%4.%5."/>
      <w:lvlJc w:val="left"/>
      <w:pPr>
        <w:tabs>
          <w:tab w:val="num" w:pos="2520"/>
        </w:tabs>
        <w:ind w:left="2232" w:hanging="792"/>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0"/>
      <w:numFmt w:val="decimal"/>
      <w:lvlText w:val="%1.%2.%3.%4.%5.%6.%7.%8.%9."/>
      <w:lvlJc w:val="left"/>
      <w:pPr>
        <w:tabs>
          <w:tab w:val="num" w:pos="4680"/>
        </w:tabs>
        <w:ind w:left="4320" w:hanging="1440"/>
      </w:pPr>
      <w:rPr/>
    </w:lvl>
  </w:abstractNum>
  <w:abstractNum w:abstractNumId="4">
    <w:lvl w:ilvl="0">
      <w:start w:val="1"/>
      <w:numFmt w:val="bullet"/>
      <w:lvlText w:val="-"/>
      <w:lvlJc w:val="left"/>
      <w:pPr>
        <w:tabs>
          <w:tab w:val="num" w:pos="1069"/>
        </w:tabs>
        <w:ind w:left="1069" w:hanging="360"/>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cs="Wingdings" w:hint="default"/>
      </w:rPr>
    </w:lvl>
    <w:lvl w:ilvl="3">
      <w:start w:val="1"/>
      <w:numFmt w:val="bullet"/>
      <w:lvlText w:val=""/>
      <w:lvlJc w:val="left"/>
      <w:pPr>
        <w:tabs>
          <w:tab w:val="num" w:pos="3589"/>
        </w:tabs>
        <w:ind w:left="3589" w:hanging="360"/>
      </w:pPr>
      <w:rPr>
        <w:rFonts w:ascii="Symbol" w:hAnsi="Symbol" w:cs="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cs="Wingdings" w:hint="default"/>
      </w:rPr>
    </w:lvl>
    <w:lvl w:ilvl="6">
      <w:start w:val="1"/>
      <w:numFmt w:val="bullet"/>
      <w:lvlText w:val=""/>
      <w:lvlJc w:val="left"/>
      <w:pPr>
        <w:tabs>
          <w:tab w:val="num" w:pos="5749"/>
        </w:tabs>
        <w:ind w:left="5749" w:hanging="360"/>
      </w:pPr>
      <w:rPr>
        <w:rFonts w:ascii="Symbol" w:hAnsi="Symbol" w:cs="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b/>
        <w:bCs/>
      </w:rPr>
    </w:lvl>
    <w:lvl w:ilvl="1">
      <w:start w:val="1"/>
      <w:numFmt w:val="decimal"/>
      <w:lvlText w:val="%1.%2."/>
      <w:lvlJc w:val="left"/>
      <w:pPr>
        <w:tabs>
          <w:tab w:val="num" w:pos="0"/>
        </w:tabs>
        <w:ind w:left="1080" w:hanging="720"/>
      </w:pPr>
      <w:rPr/>
    </w:lvl>
    <w:lvl w:ilvl="2">
      <w:start w:val="1"/>
      <w:numFmt w:val="decimal"/>
      <w:lvlText w:val="%3."/>
      <w:lvlJc w:val="left"/>
      <w:pPr>
        <w:tabs>
          <w:tab w:val="num" w:pos="0"/>
        </w:tabs>
        <w:ind w:left="1288"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val="bestFit" w:percent="1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cryptProviderType="rsaAES" w:cryptAlgorithmClass="hash" w:cryptAlgorithmType="typeAny" w:cryptAlgorithmSid="" w:cryptSpinCount="0" w:hash="" w:sal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83259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qFormat/>
    <w:rsid w:val="006e0946"/>
    <w:pPr>
      <w:keepNext w:val="true"/>
      <w:tabs>
        <w:tab w:val="clear" w:pos="720"/>
        <w:tab w:val="left" w:pos="2977" w:leader="none"/>
      </w:tabs>
      <w:spacing w:lineRule="auto" w:line="360"/>
      <w:jc w:val="center"/>
      <w:outlineLvl w:val="0"/>
    </w:pPr>
    <w:rPr>
      <w:b/>
      <w:sz w:val="32"/>
    </w:rPr>
  </w:style>
  <w:style w:type="paragraph" w:styleId="Heading3">
    <w:name w:val="heading 3"/>
    <w:basedOn w:val="Normal"/>
    <w:next w:val="Normal"/>
    <w:qFormat/>
    <w:rsid w:val="006e0946"/>
    <w:pPr>
      <w:keepNext w:val="true"/>
      <w:spacing w:lineRule="auto" w:line="360"/>
      <w:jc w:val="center"/>
      <w:outlineLvl w:val="2"/>
    </w:pPr>
    <w:rPr>
      <w:sz w:val="44"/>
      <w:lang w:val="en-US"/>
    </w:rPr>
  </w:style>
  <w:style w:type="paragraph" w:styleId="Heading4">
    <w:name w:val="heading 4"/>
    <w:basedOn w:val="Normal"/>
    <w:next w:val="Normal"/>
    <w:qFormat/>
    <w:rsid w:val="006e0946"/>
    <w:pPr>
      <w:keepNext w:val="true"/>
      <w:spacing w:lineRule="auto" w:line="360"/>
      <w:outlineLvl w:val="3"/>
    </w:pPr>
    <w:rPr>
      <w:sz w:val="40"/>
    </w:rPr>
  </w:style>
  <w:style w:type="character" w:styleId="DefaultParagraphFont" w:default="1">
    <w:name w:val="Default Paragraph Font"/>
    <w:uiPriority w:val="1"/>
    <w:semiHidden/>
    <w:unhideWhenUsed/>
    <w:qFormat/>
    <w:rPr/>
  </w:style>
  <w:style w:type="character" w:styleId="Style11" w:customStyle="1">
    <w:name w:val="Печатная машинка"/>
    <w:qFormat/>
    <w:rsid w:val="006e0946"/>
    <w:rPr>
      <w:rFonts w:ascii="Courier New" w:hAnsi="Courier New"/>
      <w:sz w:val="20"/>
    </w:rPr>
  </w:style>
  <w:style w:type="character" w:styleId="Hyperlink">
    <w:name w:val="Hyperlink"/>
    <w:rsid w:val="00c17874"/>
    <w:rPr>
      <w:color w:val="0000FF"/>
      <w:u w:val="single"/>
    </w:rPr>
  </w:style>
  <w:style w:type="character" w:styleId="Style12" w:customStyle="1">
    <w:name w:val="Верхний колонтитул Знак"/>
    <w:basedOn w:val="DefaultParagraphFont"/>
    <w:qFormat/>
    <w:rsid w:val="00360459"/>
    <w:rPr/>
  </w:style>
  <w:style w:type="character" w:styleId="Style13" w:customStyle="1">
    <w:name w:val="Нижний колонтитул Знак"/>
    <w:basedOn w:val="DefaultParagraphFont"/>
    <w:qFormat/>
    <w:rsid w:val="00360459"/>
    <w:rPr/>
  </w:style>
  <w:style w:type="character" w:styleId="Style14" w:customStyle="1">
    <w:name w:val="Текст выноски Знак"/>
    <w:basedOn w:val="DefaultParagraphFont"/>
    <w:link w:val="BalloonText"/>
    <w:qFormat/>
    <w:rsid w:val="001f4c3f"/>
    <w:rPr>
      <w:rFonts w:ascii="Tahoma" w:hAnsi="Tahoma" w:cs="Tahoma"/>
      <w:sz w:val="16"/>
      <w:szCs w:val="16"/>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rsid w:val="006e0946"/>
    <w:pPr>
      <w:spacing w:lineRule="auto" w:line="360"/>
    </w:pPr>
    <w:rPr>
      <w:sz w:val="40"/>
    </w:rPr>
  </w:style>
  <w:style w:type="paragraph" w:styleId="List">
    <w:name w:val="List"/>
    <w:basedOn w:val="Normal"/>
    <w:rsid w:val="00277d30"/>
    <w:pPr>
      <w:ind w:hanging="283" w:left="283"/>
    </w:pPr>
    <w:rPr/>
  </w:style>
  <w:style w:type="paragraph" w:styleId="Caption">
    <w:name w:val="caption"/>
    <w:basedOn w:val="Normal"/>
    <w:qFormat/>
    <w:pPr>
      <w:suppressLineNumbers/>
      <w:spacing w:before="120" w:after="120"/>
    </w:pPr>
    <w:rPr>
      <w:rFonts w:cs="Noto Sans Devanagari"/>
      <w:i/>
      <w:iCs/>
      <w:sz w:val="24"/>
      <w:szCs w:val="24"/>
    </w:rPr>
  </w:style>
  <w:style w:type="paragraph" w:styleId="Style16">
    <w:name w:val="Указатель"/>
    <w:basedOn w:val="Normal"/>
    <w:qFormat/>
    <w:pPr>
      <w:suppressLineNumbers/>
    </w:pPr>
    <w:rPr>
      <w:rFonts w:cs="Noto Sans Devanagari"/>
    </w:rPr>
  </w:style>
  <w:style w:type="paragraph" w:styleId="BodyTextIndent">
    <w:name w:val="Body Text Indent"/>
    <w:basedOn w:val="Normal"/>
    <w:rsid w:val="006e0946"/>
    <w:pPr>
      <w:tabs>
        <w:tab w:val="clear" w:pos="720"/>
        <w:tab w:val="left" w:pos="1134" w:leader="none"/>
      </w:tabs>
      <w:ind w:hanging="283" w:left="1134"/>
      <w:jc w:val="both"/>
      <w:outlineLvl w:val="1"/>
    </w:pPr>
    <w:rPr>
      <w:sz w:val="24"/>
    </w:rPr>
  </w:style>
  <w:style w:type="paragraph" w:styleId="BodyTextIndent2">
    <w:name w:val="Body Text Indent 2"/>
    <w:basedOn w:val="Normal"/>
    <w:qFormat/>
    <w:rsid w:val="006e0946"/>
    <w:pPr>
      <w:ind w:left="851"/>
      <w:jc w:val="both"/>
      <w:outlineLvl w:val="1"/>
    </w:pPr>
    <w:rPr>
      <w:sz w:val="24"/>
    </w:rPr>
  </w:style>
  <w:style w:type="paragraph" w:styleId="BodyText2">
    <w:name w:val="Body Text 2"/>
    <w:basedOn w:val="Normal"/>
    <w:qFormat/>
    <w:rsid w:val="006e0946"/>
    <w:pPr>
      <w:jc w:val="center"/>
    </w:pPr>
    <w:rPr>
      <w:bCs/>
      <w:sz w:val="24"/>
    </w:rPr>
  </w:style>
  <w:style w:type="paragraph" w:styleId="Noeeu" w:customStyle="1">
    <w:name w:val="Noeeu"/>
    <w:qFormat/>
    <w:rsid w:val="00a10a08"/>
    <w:pPr>
      <w:widowControl w:val="false"/>
      <w:suppressAutoHyphens w:val="true"/>
      <w:bidi w:val="0"/>
      <w:spacing w:before="0" w:after="0"/>
      <w:jc w:val="left"/>
    </w:pPr>
    <w:rPr>
      <w:rFonts w:ascii="Times New Roman" w:hAnsi="Times New Roman" w:eastAsia="Times New Roman" w:cs="Times New Roman"/>
      <w:color w:val="auto"/>
      <w:spacing w:val="-1"/>
      <w:kern w:val="2"/>
      <w:position w:val="-1"/>
      <w:sz w:val="24"/>
      <w:szCs w:val="20"/>
      <w:lang w:val="en-US" w:eastAsia="ru-RU" w:bidi="ar-SA"/>
    </w:rPr>
  </w:style>
  <w:style w:type="paragraph" w:styleId="Style0" w:customStyle="1">
    <w:name w:val="Style0"/>
    <w:qFormat/>
    <w:rsid w:val="00a10a08"/>
    <w:pPr>
      <w:widowControl/>
      <w:suppressAutoHyphens w:val="true"/>
      <w:bidi w:val="0"/>
      <w:spacing w:before="0" w:after="0"/>
      <w:jc w:val="left"/>
    </w:pPr>
    <w:rPr>
      <w:rFonts w:ascii="Arial" w:hAnsi="Arial" w:eastAsia="Times New Roman" w:cs="Times New Roman"/>
      <w:color w:val="auto"/>
      <w:kern w:val="0"/>
      <w:sz w:val="24"/>
      <w:szCs w:val="20"/>
      <w:lang w:val="ru-RU" w:eastAsia="ru-RU" w:bidi="ar-SA"/>
    </w:rPr>
  </w:style>
  <w:style w:type="paragraph" w:styleId="NormalWeb">
    <w:name w:val="Normal (Web)"/>
    <w:basedOn w:val="Normal"/>
    <w:qFormat/>
    <w:rsid w:val="00d305e8"/>
    <w:pPr>
      <w:spacing w:beforeAutospacing="1" w:afterAutospacing="1"/>
    </w:pPr>
    <w:rPr>
      <w:rFonts w:ascii="Arial" w:hAnsi="Arial" w:cs="Arial"/>
      <w:color w:val="333333"/>
      <w:sz w:val="12"/>
      <w:szCs w:val="12"/>
    </w:rPr>
  </w:style>
  <w:style w:type="paragraph" w:styleId="1" w:customStyle="1">
    <w:name w:val="Цитата1"/>
    <w:basedOn w:val="Normal"/>
    <w:qFormat/>
    <w:rsid w:val="00766306"/>
    <w:pPr>
      <w:suppressAutoHyphens w:val="true"/>
      <w:ind w:left="-720" w:right="-5"/>
    </w:pPr>
    <w:rPr>
      <w:sz w:val="24"/>
      <w:szCs w:val="24"/>
      <w:lang w:eastAsia="ar-SA"/>
    </w:rPr>
  </w:style>
  <w:style w:type="paragraph" w:styleId="HeaderandFooter">
    <w:name w:val="Header and Footer"/>
    <w:basedOn w:val="Normal"/>
    <w:qFormat/>
    <w:pPr/>
    <w:rPr/>
  </w:style>
  <w:style w:type="paragraph" w:styleId="Header">
    <w:name w:val="header"/>
    <w:basedOn w:val="Normal"/>
    <w:link w:val="Style12"/>
    <w:rsid w:val="00360459"/>
    <w:pPr>
      <w:tabs>
        <w:tab w:val="clear" w:pos="720"/>
        <w:tab w:val="center" w:pos="4677" w:leader="none"/>
        <w:tab w:val="right" w:pos="9355" w:leader="none"/>
      </w:tabs>
    </w:pPr>
    <w:rPr/>
  </w:style>
  <w:style w:type="paragraph" w:styleId="Footer">
    <w:name w:val="footer"/>
    <w:basedOn w:val="Normal"/>
    <w:link w:val="Style13"/>
    <w:rsid w:val="00360459"/>
    <w:pPr>
      <w:tabs>
        <w:tab w:val="clear" w:pos="720"/>
        <w:tab w:val="center" w:pos="4677" w:leader="none"/>
        <w:tab w:val="right" w:pos="9355" w:leader="none"/>
      </w:tabs>
    </w:pPr>
    <w:rPr/>
  </w:style>
  <w:style w:type="paragraph" w:styleId="BalloonText">
    <w:name w:val="Balloon Text"/>
    <w:basedOn w:val="Normal"/>
    <w:link w:val="Style14"/>
    <w:qFormat/>
    <w:rsid w:val="001f4c3f"/>
    <w:pPr/>
    <w:rPr>
      <w:rFonts w:ascii="Tahoma" w:hAnsi="Tahoma" w:cs="Tahoma"/>
      <w:sz w:val="16"/>
      <w:szCs w:val="16"/>
    </w:rPr>
  </w:style>
  <w:style w:type="paragraph" w:styleId="ListParagraph">
    <w:name w:val="List Paragraph"/>
    <w:basedOn w:val="Normal"/>
    <w:uiPriority w:val="34"/>
    <w:qFormat/>
    <w:rsid w:val="005e2835"/>
    <w:pPr>
      <w:spacing w:before="0" w:after="0"/>
      <w:ind w:left="720"/>
      <w:contextualSpacing/>
    </w:pPr>
    <w:rPr/>
  </w:style>
  <w:style w:type="paragraph" w:styleId="ListBullet5">
    <w:name w:val="List Bullet 5"/>
    <w:basedOn w:val="Normal"/>
    <w:autoRedefine/>
    <w:rsid w:val="00aa0c5c"/>
    <w:pPr>
      <w:numPr>
        <w:ilvl w:val="4"/>
        <w:numId w:val="15"/>
      </w:numPr>
    </w:pPr>
    <w:rPr>
      <w:rFonts w:ascii="Arial" w:hAnsi="Arial"/>
    </w:rPr>
  </w:style>
  <w:style w:type="paragraph" w:styleId="ListBullet">
    <w:name w:val="List Bullet"/>
    <w:basedOn w:val="Normal"/>
    <w:autoRedefine/>
    <w:rsid w:val="00aa0c5c"/>
    <w:pPr>
      <w:numPr>
        <w:ilvl w:val="0"/>
        <w:numId w:val="15"/>
      </w:numPr>
      <w:spacing w:before="120" w:after="120"/>
      <w:jc w:val="center"/>
    </w:pPr>
    <w:rPr>
      <w:b/>
      <w:caps/>
      <w:sz w:val="24"/>
      <w:szCs w:val="24"/>
    </w:rPr>
  </w:style>
  <w:style w:type="paragraph" w:styleId="ListBullet2">
    <w:name w:val="List Bullet 2"/>
    <w:basedOn w:val="Normal"/>
    <w:autoRedefine/>
    <w:unhideWhenUsed/>
    <w:rsid w:val="00aa0c5c"/>
    <w:pPr>
      <w:widowControl w:val="false"/>
      <w:numPr>
        <w:ilvl w:val="1"/>
        <w:numId w:val="15"/>
      </w:numPr>
      <w:jc w:val="both"/>
    </w:pPr>
    <w:rPr>
      <w:sz w:val="24"/>
      <w:szCs w:val="24"/>
    </w:rPr>
  </w:style>
  <w:style w:type="paragraph" w:styleId="ListBullet3">
    <w:name w:val="List Bullet 3"/>
    <w:basedOn w:val="Normal"/>
    <w:autoRedefine/>
    <w:unhideWhenUsed/>
    <w:rsid w:val="00aa0c5c"/>
    <w:pPr>
      <w:widowControl w:val="false"/>
      <w:numPr>
        <w:ilvl w:val="2"/>
        <w:numId w:val="15"/>
      </w:numPr>
      <w:jc w:val="both"/>
    </w:pPr>
    <w:rPr>
      <w:sz w:val="24"/>
      <w:szCs w:val="24"/>
    </w:rPr>
  </w:style>
  <w:style w:type="paragraph" w:styleId="ListBullet4">
    <w:name w:val="List Bullet 4"/>
    <w:basedOn w:val="Normal"/>
    <w:semiHidden/>
    <w:unhideWhenUsed/>
    <w:rsid w:val="00aa0c5c"/>
    <w:pPr>
      <w:numPr>
        <w:ilvl w:val="3"/>
        <w:numId w:val="15"/>
      </w:numPr>
      <w:spacing w:before="0" w:after="0"/>
      <w:contextualSpacing/>
    </w:pPr>
    <w:rPr>
      <w:sz w:val="24"/>
      <w:szCs w:val="24"/>
    </w:rPr>
  </w:style>
  <w:style w:type="paragraph" w:styleId="2" w:customStyle="1">
    <w:name w:val="Стиль Маркированный список 2"/>
    <w:basedOn w:val="ListBullet2"/>
    <w:qFormat/>
    <w:rsid w:val="00aa0c5c"/>
    <w:pPr/>
    <w:rPr>
      <w:szCs w:val="20"/>
    </w:rPr>
  </w:style>
  <w:style w:type="paragraph" w:styleId="NoSpacing">
    <w:name w:val="No Spacing"/>
    <w:uiPriority w:val="1"/>
    <w:qFormat/>
    <w:rsid w:val="00aa0c5c"/>
    <w:pPr>
      <w:widowControl/>
      <w:suppressAutoHyphens w:val="true"/>
      <w:bidi w:val="0"/>
      <w:spacing w:before="0" w:after="0"/>
      <w:jc w:val="left"/>
    </w:pPr>
    <w:rPr>
      <w:rFonts w:ascii="Calibri" w:hAnsi="Calibri" w:eastAsia="Calibri" w:cs="Times New Roman"/>
      <w:color w:val="auto"/>
      <w:kern w:val="0"/>
      <w:sz w:val="22"/>
      <w:szCs w:val="22"/>
      <w:lang w:val="ru-RU" w:eastAsia="en-US" w:bidi="ar-SA"/>
    </w:rPr>
  </w:style>
  <w:style w:type="paragraph" w:styleId="Style17" w:customStyle="1">
    <w:name w:val="Валера"/>
    <w:basedOn w:val="Normal"/>
    <w:qFormat/>
    <w:rsid w:val="00aa0c5c"/>
    <w:pPr>
      <w:ind w:firstLine="709"/>
    </w:pPr>
    <w:rPr>
      <w:sz w:val="28"/>
      <w:szCs w:val="28"/>
    </w:rPr>
  </w:style>
  <w:style w:type="paragraph" w:styleId="Style18">
    <w:name w:val="Содержимое врезки"/>
    <w:basedOn w:val="Normal"/>
    <w:qFormat/>
    <w:pPr/>
    <w:rPr/>
  </w:style>
  <w:style w:type="numbering" w:styleId="Style19" w:default="1">
    <w:name w:val="Без списка"/>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9">
    <w:name w:val="Table Grid"/>
    <w:basedOn w:val="a2"/>
    <w:rsid w:val="00a10a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pport@kubannet.ru" TargetMode="External"/><Relationship Id="rId3" Type="http://schemas.openxmlformats.org/officeDocument/2006/relationships/hyperlink" Target="mailto:support@kubannet.ru" TargetMode="External"/><Relationship Id="rId4" Type="http://schemas.openxmlformats.org/officeDocument/2006/relationships/hyperlink" Target="https://kubannet.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LibreOffice/24.8.3.2$Linux_X86_64 LibreOffice_project/e14c9fdd1f585efcbb2c5363087a99d20928d522</Application>
  <AppVersion>15.0000</AppVersion>
  <Pages>15</Pages>
  <Words>6139</Words>
  <Characters>44578</Characters>
  <CharactersWithSpaces>50484</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2024-06-18T08:34:00Z</dcterms:created>
  <dc:creator/>
  <dc:description/>
  <dc:language>ru-RU</dc:language>
  <cp:lastModifiedBy/>
  <dcterms:modified xsi:type="dcterms:W3CDTF">2024-12-13T20:47:20Z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