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56D00"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F637DC6"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SECTION 00200 - INSTRUCTIONS TO BIDDERS</w:t>
      </w:r>
    </w:p>
    <w:p w14:paraId="26DD20E6"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C43D6B9"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1.0</w:t>
      </w:r>
      <w:r w:rsidRPr="00247645">
        <w:rPr>
          <w:rFonts w:ascii="Arial" w:hAnsi="Arial" w:cs="Arial"/>
          <w:b/>
        </w:rPr>
        <w:tab/>
        <w:t>GENERAL</w:t>
      </w:r>
    </w:p>
    <w:p w14:paraId="21912F68"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59D46519"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1.1</w:t>
      </w:r>
      <w:r w:rsidRPr="00247645">
        <w:rPr>
          <w:rFonts w:ascii="Arial" w:hAnsi="Arial" w:cs="Arial"/>
          <w:b/>
        </w:rPr>
        <w:tab/>
        <w:t>Project</w:t>
      </w:r>
    </w:p>
    <w:p w14:paraId="44375263"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46E96D5" w14:textId="7810C1D4" w:rsidR="00B16DE4" w:rsidRPr="00F717A7" w:rsidRDefault="00287373" w:rsidP="00F717A7">
      <w:pPr>
        <w:pStyle w:val="BodyText"/>
        <w:numPr>
          <w:ilvl w:val="0"/>
          <w:numId w:val="2"/>
        </w:numPr>
        <w:tabs>
          <w:tab w:val="clear" w:pos="2160"/>
          <w:tab w:val="left" w:pos="1440"/>
        </w:tabs>
        <w:ind w:left="1440"/>
        <w:rPr>
          <w:rFonts w:ascii="Arial" w:hAnsi="Arial" w:cs="Arial"/>
        </w:rPr>
      </w:pPr>
      <w:r w:rsidRPr="00F717A7">
        <w:rPr>
          <w:rFonts w:ascii="Arial" w:hAnsi="Arial" w:cs="Arial"/>
        </w:rPr>
        <w:t>Title:</w:t>
      </w:r>
      <w:r w:rsidRPr="00F717A7">
        <w:rPr>
          <w:rFonts w:ascii="Arial" w:hAnsi="Arial" w:cs="Arial"/>
          <w:bCs/>
        </w:rPr>
        <w:t xml:space="preserve">  </w:t>
      </w:r>
      <w:r w:rsidR="004030F5">
        <w:rPr>
          <w:rFonts w:ascii="Arial" w:hAnsi="Arial" w:cs="Arial"/>
          <w:bCs/>
        </w:rPr>
        <w:t>{{</w:t>
      </w:r>
      <w:r w:rsidR="001B5579">
        <w:rPr>
          <w:rFonts w:ascii="Arial" w:hAnsi="Arial" w:cs="Arial"/>
          <w:bCs/>
        </w:rPr>
        <w:t>project_name</w:t>
      </w:r>
      <w:r w:rsidR="004030F5">
        <w:rPr>
          <w:rFonts w:ascii="Arial" w:hAnsi="Arial" w:cs="Arial"/>
          <w:bCs/>
        </w:rPr>
        <w:t>}}</w:t>
      </w:r>
    </w:p>
    <w:p w14:paraId="64E15FBC" w14:textId="77777777" w:rsidR="00F717A7" w:rsidRPr="00F717A7" w:rsidRDefault="00F717A7" w:rsidP="00F717A7">
      <w:pPr>
        <w:ind w:left="720"/>
        <w:rPr>
          <w:rFonts w:ascii="Arial" w:hAnsi="Arial" w:cs="Arial"/>
        </w:rPr>
      </w:pPr>
    </w:p>
    <w:p w14:paraId="50B4AD11" w14:textId="42D0C95E" w:rsidR="00153250" w:rsidRPr="00247645" w:rsidRDefault="00287373" w:rsidP="001B5579">
      <w:pPr>
        <w:pStyle w:val="BodyText"/>
        <w:numPr>
          <w:ilvl w:val="0"/>
          <w:numId w:val="2"/>
        </w:numPr>
        <w:tabs>
          <w:tab w:val="clear" w:pos="2160"/>
          <w:tab w:val="left" w:pos="1440"/>
        </w:tabs>
        <w:ind w:left="1440"/>
        <w:rPr>
          <w:rFonts w:ascii="Arial" w:hAnsi="Arial" w:cs="Arial"/>
        </w:rPr>
      </w:pPr>
      <w:r w:rsidRPr="00D856CE">
        <w:rPr>
          <w:rFonts w:ascii="Arial" w:hAnsi="Arial" w:cs="Arial"/>
        </w:rPr>
        <w:t xml:space="preserve">Description:  </w:t>
      </w:r>
      <w:r w:rsidR="004030F5">
        <w:rPr>
          <w:rFonts w:ascii="Arial" w:hAnsi="Arial" w:cs="Arial"/>
        </w:rPr>
        <w:t>{{</w:t>
      </w:r>
      <w:r w:rsidR="001B5579">
        <w:rPr>
          <w:rFonts w:ascii="Arial" w:hAnsi="Arial" w:cs="Arial"/>
        </w:rPr>
        <w:t>project_description</w:t>
      </w:r>
      <w:r w:rsidR="004030F5">
        <w:rPr>
          <w:rFonts w:ascii="Arial" w:hAnsi="Arial" w:cs="Arial"/>
        </w:rPr>
        <w:t>}}</w:t>
      </w:r>
    </w:p>
    <w:p w14:paraId="3E603CEB"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1.2</w:t>
      </w:r>
      <w:r w:rsidRPr="00247645">
        <w:rPr>
          <w:rFonts w:ascii="Arial" w:hAnsi="Arial" w:cs="Arial"/>
          <w:b/>
          <w:bCs/>
        </w:rPr>
        <w:tab/>
        <w:t>Owner</w:t>
      </w:r>
    </w:p>
    <w:p w14:paraId="0D0DD1C0"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596D5007" w14:textId="1239AF84" w:rsidR="001B5579" w:rsidRPr="001B5579" w:rsidRDefault="004030F5" w:rsidP="00F717A7">
      <w:pPr>
        <w:ind w:firstLine="720"/>
        <w:rPr>
          <w:rFonts w:ascii="Arial" w:hAnsi="Arial" w:cs="Arial"/>
        </w:rPr>
      </w:pPr>
      <w:r>
        <w:rPr>
          <w:rFonts w:ascii="Arial" w:hAnsi="Arial" w:cs="Arial"/>
        </w:rPr>
        <w:t>{{</w:t>
      </w:r>
      <w:r w:rsidR="001B5579" w:rsidRPr="001B5579">
        <w:rPr>
          <w:rFonts w:ascii="Arial" w:hAnsi="Arial" w:cs="Arial"/>
        </w:rPr>
        <w:t>owner_name</w:t>
      </w:r>
      <w:r>
        <w:rPr>
          <w:rFonts w:ascii="Arial" w:hAnsi="Arial" w:cs="Arial"/>
        </w:rPr>
        <w:t>}}</w:t>
      </w:r>
    </w:p>
    <w:p w14:paraId="58A0E317" w14:textId="018CF15C" w:rsidR="00F717A7" w:rsidRPr="001B5579" w:rsidRDefault="004030F5" w:rsidP="00F717A7">
      <w:pPr>
        <w:ind w:firstLine="720"/>
        <w:rPr>
          <w:rFonts w:ascii="Arial" w:hAnsi="Arial" w:cs="Arial"/>
        </w:rPr>
      </w:pPr>
      <w:r>
        <w:rPr>
          <w:rFonts w:ascii="Arial" w:hAnsi="Arial" w:cs="Arial"/>
        </w:rPr>
        <w:t>{{</w:t>
      </w:r>
      <w:r w:rsidR="001B5579" w:rsidRPr="001B5579">
        <w:rPr>
          <w:rFonts w:ascii="Arial" w:hAnsi="Arial" w:cs="Arial"/>
        </w:rPr>
        <w:t>street_1</w:t>
      </w:r>
      <w:r>
        <w:rPr>
          <w:rFonts w:ascii="Arial" w:hAnsi="Arial" w:cs="Arial"/>
        </w:rPr>
        <w:t>}}</w:t>
      </w:r>
    </w:p>
    <w:p w14:paraId="2F34D494" w14:textId="79B02967" w:rsidR="00F717A7" w:rsidRDefault="004030F5" w:rsidP="00F717A7">
      <w:pPr>
        <w:ind w:firstLine="720"/>
        <w:rPr>
          <w:rFonts w:ascii="Arial" w:hAnsi="Arial" w:cs="Arial"/>
        </w:rPr>
      </w:pPr>
      <w:r>
        <w:rPr>
          <w:rFonts w:ascii="Arial" w:hAnsi="Arial" w:cs="Arial"/>
        </w:rPr>
        <w:t>{{</w:t>
      </w:r>
      <w:r w:rsidR="001B5579" w:rsidRPr="001B5579">
        <w:rPr>
          <w:rFonts w:ascii="Arial" w:hAnsi="Arial" w:cs="Arial"/>
        </w:rPr>
        <w:t>city_1</w:t>
      </w:r>
      <w:r>
        <w:rPr>
          <w:rFonts w:ascii="Arial" w:hAnsi="Arial" w:cs="Arial"/>
        </w:rPr>
        <w:t>}}</w:t>
      </w:r>
      <w:r w:rsidR="00F717A7" w:rsidRPr="001B5579">
        <w:rPr>
          <w:rFonts w:ascii="Arial" w:hAnsi="Arial" w:cs="Arial"/>
        </w:rPr>
        <w:t xml:space="preserve">, </w:t>
      </w:r>
      <w:r>
        <w:rPr>
          <w:rFonts w:ascii="Arial" w:hAnsi="Arial" w:cs="Arial"/>
        </w:rPr>
        <w:t>{{</w:t>
      </w:r>
      <w:r w:rsidR="001B5579" w:rsidRPr="001B5579">
        <w:rPr>
          <w:rFonts w:ascii="Arial" w:hAnsi="Arial" w:cs="Arial"/>
        </w:rPr>
        <w:t>state_1</w:t>
      </w:r>
      <w:r>
        <w:rPr>
          <w:rFonts w:ascii="Arial" w:hAnsi="Arial" w:cs="Arial"/>
        </w:rPr>
        <w:t>}}</w:t>
      </w:r>
      <w:r w:rsidR="00F717A7" w:rsidRPr="001B5579">
        <w:rPr>
          <w:rFonts w:ascii="Arial" w:hAnsi="Arial" w:cs="Arial"/>
        </w:rPr>
        <w:t xml:space="preserve"> </w:t>
      </w:r>
      <w:r>
        <w:rPr>
          <w:rFonts w:ascii="Arial" w:hAnsi="Arial" w:cs="Arial"/>
        </w:rPr>
        <w:t>{{</w:t>
      </w:r>
      <w:r w:rsidR="001B5579" w:rsidRPr="001B5579">
        <w:rPr>
          <w:rFonts w:ascii="Arial" w:hAnsi="Arial" w:cs="Arial"/>
        </w:rPr>
        <w:t>zip_1</w:t>
      </w:r>
      <w:r>
        <w:rPr>
          <w:rFonts w:ascii="Arial" w:hAnsi="Arial" w:cs="Arial"/>
        </w:rPr>
        <w:t>}}</w:t>
      </w:r>
    </w:p>
    <w:p w14:paraId="18CC08D6" w14:textId="77777777" w:rsidR="00F717A7" w:rsidRDefault="00F717A7" w:rsidP="00F717A7">
      <w:pPr>
        <w:tabs>
          <w:tab w:val="left" w:pos="3030"/>
        </w:tabs>
        <w:ind w:firstLine="720"/>
        <w:rPr>
          <w:rFonts w:ascii="Arial" w:hAnsi="Arial" w:cs="Arial"/>
        </w:rPr>
      </w:pPr>
      <w:r>
        <w:rPr>
          <w:rFonts w:ascii="Arial" w:hAnsi="Arial" w:cs="Arial"/>
        </w:rPr>
        <w:tab/>
      </w:r>
    </w:p>
    <w:p w14:paraId="667BAFC3" w14:textId="5BE75C2F" w:rsidR="00F717A7" w:rsidRDefault="00F717A7" w:rsidP="00F717A7">
      <w:pPr>
        <w:ind w:firstLine="720"/>
        <w:rPr>
          <w:rFonts w:ascii="Arial" w:hAnsi="Arial" w:cs="Arial"/>
        </w:rPr>
      </w:pPr>
      <w:r>
        <w:rPr>
          <w:rFonts w:ascii="Arial" w:hAnsi="Arial" w:cs="Arial"/>
        </w:rPr>
        <w:t>Telephone:</w:t>
      </w:r>
      <w:r>
        <w:rPr>
          <w:rFonts w:ascii="Arial" w:hAnsi="Arial" w:cs="Arial"/>
        </w:rPr>
        <w:tab/>
      </w:r>
      <w:r w:rsidR="004030F5">
        <w:rPr>
          <w:rFonts w:ascii="Arial" w:hAnsi="Arial" w:cs="Arial"/>
        </w:rPr>
        <w:t>{{</w:t>
      </w:r>
      <w:r w:rsidR="001B5579">
        <w:rPr>
          <w:rFonts w:ascii="Arial" w:hAnsi="Arial" w:cs="Arial"/>
        </w:rPr>
        <w:t>owner_phone</w:t>
      </w:r>
      <w:r w:rsidR="004030F5">
        <w:rPr>
          <w:rFonts w:ascii="Arial" w:hAnsi="Arial" w:cs="Arial"/>
        </w:rPr>
        <w:t>}}</w:t>
      </w:r>
    </w:p>
    <w:p w14:paraId="4DEB04D2" w14:textId="1C90E72E" w:rsidR="00B16DE4" w:rsidRPr="00C91E6E" w:rsidRDefault="00F717A7" w:rsidP="00F717A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jc w:val="both"/>
        <w:rPr>
          <w:rStyle w:val="Hyperlink"/>
          <w:szCs w:val="22"/>
        </w:rPr>
      </w:pPr>
      <w:r>
        <w:rPr>
          <w:rFonts w:ascii="Arial" w:hAnsi="Arial" w:cs="Arial"/>
          <w:bCs/>
        </w:rPr>
        <w:t>Email</w:t>
      </w:r>
      <w:r w:rsidRPr="009C4F41">
        <w:rPr>
          <w:rFonts w:ascii="Arial" w:hAnsi="Arial" w:cs="Arial"/>
          <w:bCs/>
        </w:rPr>
        <w:t>:</w:t>
      </w:r>
      <w:r w:rsidRPr="009C4F41">
        <w:rPr>
          <w:rFonts w:ascii="Arial" w:hAnsi="Arial" w:cs="Arial"/>
          <w:bCs/>
        </w:rPr>
        <w:tab/>
      </w:r>
      <w:r w:rsidR="004030F5" w:rsidRPr="00C038AE">
        <w:rPr>
          <w:rFonts w:ascii="Arial" w:hAnsi="Arial" w:cs="Arial"/>
        </w:rPr>
        <w:t>{{</w:t>
      </w:r>
      <w:r w:rsidR="001B5579" w:rsidRPr="00C038AE">
        <w:rPr>
          <w:rFonts w:ascii="Arial" w:hAnsi="Arial" w:cs="Arial"/>
        </w:rPr>
        <w:t>owner_email</w:t>
      </w:r>
      <w:r w:rsidR="004030F5" w:rsidRPr="00C038AE">
        <w:rPr>
          <w:rFonts w:ascii="Arial" w:hAnsi="Arial" w:cs="Arial"/>
        </w:rPr>
        <w:t>}}</w:t>
      </w:r>
    </w:p>
    <w:p w14:paraId="2D302A70" w14:textId="77777777" w:rsidR="00153250" w:rsidRPr="00247645" w:rsidRDefault="00287373"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Pr>
          <w:rFonts w:ascii="Arial" w:hAnsi="Arial" w:cs="Arial"/>
        </w:rPr>
        <w:tab/>
      </w:r>
      <w:r>
        <w:rPr>
          <w:rFonts w:ascii="Arial" w:hAnsi="Arial" w:cs="Arial"/>
        </w:rPr>
        <w:tab/>
      </w:r>
    </w:p>
    <w:p w14:paraId="2BD8E37B" w14:textId="77777777" w:rsidR="00153250" w:rsidRPr="00247645" w:rsidRDefault="00153250" w:rsidP="00742C6E">
      <w:pPr>
        <w:autoSpaceDE w:val="0"/>
        <w:autoSpaceDN w:val="0"/>
        <w:adjustRightInd w:val="0"/>
        <w:rPr>
          <w:rFonts w:ascii="Arial" w:hAnsi="Arial" w:cs="Arial"/>
          <w:b/>
          <w:bCs/>
        </w:rPr>
      </w:pPr>
      <w:r w:rsidRPr="00247645">
        <w:rPr>
          <w:rFonts w:ascii="Arial" w:hAnsi="Arial" w:cs="Arial"/>
          <w:b/>
          <w:bCs/>
        </w:rPr>
        <w:t>1.3</w:t>
      </w:r>
      <w:r w:rsidRPr="00247645">
        <w:rPr>
          <w:rFonts w:ascii="Arial" w:hAnsi="Arial" w:cs="Arial"/>
        </w:rPr>
        <w:tab/>
      </w:r>
      <w:r w:rsidRPr="00247645">
        <w:rPr>
          <w:rFonts w:ascii="Arial" w:hAnsi="Arial" w:cs="Arial"/>
          <w:b/>
          <w:bCs/>
        </w:rPr>
        <w:t>Qualifications</w:t>
      </w:r>
    </w:p>
    <w:p w14:paraId="3A9BA287"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1440"/>
        <w:rPr>
          <w:rFonts w:ascii="Arial" w:hAnsi="Arial" w:cs="Arial"/>
          <w:b/>
          <w:bCs/>
        </w:rPr>
      </w:pPr>
    </w:p>
    <w:p w14:paraId="7FB6DB66"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247645">
        <w:rPr>
          <w:rFonts w:ascii="Arial" w:hAnsi="Arial" w:cs="Arial"/>
        </w:rPr>
        <w:t>Bidding contractors shall be qualified at the time of bid opening in accordance with this section and the remainder of the contract documents.</w:t>
      </w:r>
    </w:p>
    <w:p w14:paraId="250BC766"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4FED6AE5" w14:textId="77777777" w:rsidR="00153250" w:rsidRPr="00247645" w:rsidRDefault="00153250" w:rsidP="00742C6E">
      <w:pPr>
        <w:pStyle w:val="BodyTextIndent"/>
        <w:numPr>
          <w:ilvl w:val="1"/>
          <w:numId w:val="1"/>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bCs/>
        </w:rPr>
      </w:pPr>
      <w:r w:rsidRPr="00247645">
        <w:rPr>
          <w:rFonts w:ascii="Arial" w:hAnsi="Arial" w:cs="Arial"/>
          <w:b/>
          <w:bCs/>
        </w:rPr>
        <w:t>Date and Time</w:t>
      </w:r>
    </w:p>
    <w:p w14:paraId="622AC109"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702A7AC4" w14:textId="77777777" w:rsidR="001412F0" w:rsidRDefault="00F717A7" w:rsidP="00F717A7">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Pr>
          <w:rFonts w:ascii="Arial" w:hAnsi="Arial" w:cs="Arial"/>
        </w:rPr>
        <w:t>B</w:t>
      </w:r>
      <w:r w:rsidRPr="00200355">
        <w:rPr>
          <w:rFonts w:ascii="Arial" w:hAnsi="Arial" w:cs="Arial"/>
        </w:rPr>
        <w:t>ids</w:t>
      </w:r>
      <w:r>
        <w:rPr>
          <w:rFonts w:ascii="Arial" w:hAnsi="Arial" w:cs="Arial"/>
        </w:rPr>
        <w:t xml:space="preserve"> </w:t>
      </w:r>
      <w:r w:rsidRPr="00200355">
        <w:rPr>
          <w:rFonts w:ascii="Arial" w:hAnsi="Arial" w:cs="Arial"/>
        </w:rPr>
        <w:t xml:space="preserve">shall be received at the owner's </w:t>
      </w:r>
      <w:r>
        <w:rPr>
          <w:rFonts w:ascii="Arial" w:hAnsi="Arial" w:cs="Arial"/>
        </w:rPr>
        <w:t xml:space="preserve">email </w:t>
      </w:r>
      <w:r w:rsidRPr="00200355">
        <w:rPr>
          <w:rFonts w:ascii="Arial" w:hAnsi="Arial" w:cs="Arial"/>
        </w:rPr>
        <w:t xml:space="preserve">address (stated above) by </w:t>
      </w:r>
    </w:p>
    <w:p w14:paraId="01A50BB4" w14:textId="2B18EA4D" w:rsidR="00F717A7" w:rsidRPr="00200355" w:rsidRDefault="004030F5" w:rsidP="00F717A7">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Pr>
          <w:rFonts w:ascii="Arial" w:hAnsi="Arial" w:cs="Arial"/>
        </w:rPr>
        <w:t>{{</w:t>
      </w:r>
      <w:r w:rsidR="001412F0">
        <w:rPr>
          <w:rFonts w:ascii="Arial" w:hAnsi="Arial" w:cs="Arial"/>
        </w:rPr>
        <w:t>date_1</w:t>
      </w:r>
      <w:r>
        <w:rPr>
          <w:rFonts w:ascii="Arial" w:hAnsi="Arial" w:cs="Arial"/>
        </w:rPr>
        <w:t>}}</w:t>
      </w:r>
      <w:r w:rsidR="001412F0">
        <w:rPr>
          <w:rFonts w:ascii="Arial" w:hAnsi="Arial" w:cs="Arial"/>
        </w:rPr>
        <w:t xml:space="preserve"> </w:t>
      </w:r>
      <w:r w:rsidR="00F717A7" w:rsidRPr="00200355">
        <w:rPr>
          <w:rFonts w:ascii="Arial" w:hAnsi="Arial" w:cs="Arial"/>
        </w:rPr>
        <w:t xml:space="preserve">until </w:t>
      </w:r>
      <w:r>
        <w:rPr>
          <w:rFonts w:ascii="Arial" w:hAnsi="Arial" w:cs="Arial"/>
        </w:rPr>
        <w:t>{{</w:t>
      </w:r>
      <w:r w:rsidR="001412F0">
        <w:rPr>
          <w:rFonts w:ascii="Arial" w:hAnsi="Arial" w:cs="Arial"/>
        </w:rPr>
        <w:t>time_1</w:t>
      </w:r>
      <w:r>
        <w:rPr>
          <w:rFonts w:ascii="Arial" w:hAnsi="Arial" w:cs="Arial"/>
        </w:rPr>
        <w:t>}}</w:t>
      </w:r>
      <w:r w:rsidR="00F717A7" w:rsidRPr="00200355">
        <w:rPr>
          <w:rFonts w:ascii="Arial" w:hAnsi="Arial" w:cs="Arial"/>
        </w:rPr>
        <w:t xml:space="preserve"> eastern standard time. </w:t>
      </w:r>
      <w:r w:rsidR="00F717A7">
        <w:rPr>
          <w:rFonts w:ascii="Arial" w:hAnsi="Arial" w:cs="Arial"/>
        </w:rPr>
        <w:t xml:space="preserve">Copies of the bids shall be emailed to </w:t>
      </w:r>
      <w:r>
        <w:rPr>
          <w:rFonts w:ascii="Arial" w:hAnsi="Arial" w:cs="Arial"/>
        </w:rPr>
        <w:t>{{</w:t>
      </w:r>
      <w:r w:rsidR="001412F0">
        <w:rPr>
          <w:rFonts w:ascii="Arial" w:hAnsi="Arial" w:cs="Arial"/>
        </w:rPr>
        <w:t>engineer_email</w:t>
      </w:r>
      <w:r>
        <w:rPr>
          <w:rFonts w:ascii="Arial" w:hAnsi="Arial" w:cs="Arial"/>
        </w:rPr>
        <w:t>}}</w:t>
      </w:r>
      <w:r w:rsidR="00F717A7">
        <w:rPr>
          <w:rFonts w:ascii="Arial" w:hAnsi="Arial" w:cs="Arial"/>
        </w:rPr>
        <w:t>.</w:t>
      </w:r>
    </w:p>
    <w:p w14:paraId="2F7DC0F7" w14:textId="77777777" w:rsidR="00153250" w:rsidRPr="00247645" w:rsidRDefault="00287373"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Pr>
          <w:rFonts w:ascii="Arial" w:hAnsi="Arial" w:cs="Arial"/>
        </w:rPr>
        <w:br w:type="page"/>
      </w:r>
    </w:p>
    <w:p w14:paraId="066082E6"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1.5</w:t>
      </w:r>
      <w:r w:rsidRPr="00247645">
        <w:rPr>
          <w:rFonts w:ascii="Arial" w:hAnsi="Arial" w:cs="Arial"/>
          <w:b/>
        </w:rPr>
        <w:tab/>
        <w:t>Engineer</w:t>
      </w:r>
    </w:p>
    <w:p w14:paraId="3F8A69C0"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6AE76BF0" w14:textId="638468CD" w:rsidR="001412F0" w:rsidRDefault="004030F5"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Pr>
          <w:rFonts w:ascii="Arial" w:hAnsi="Arial" w:cs="Arial"/>
          <w:bCs/>
        </w:rPr>
        <w:t>{{</w:t>
      </w:r>
      <w:r w:rsidR="001412F0">
        <w:rPr>
          <w:rFonts w:ascii="Arial" w:hAnsi="Arial" w:cs="Arial"/>
          <w:bCs/>
        </w:rPr>
        <w:t>engineer_name</w:t>
      </w:r>
      <w:r>
        <w:rPr>
          <w:rFonts w:ascii="Arial" w:hAnsi="Arial" w:cs="Arial"/>
          <w:bCs/>
        </w:rPr>
        <w:t>}}</w:t>
      </w:r>
    </w:p>
    <w:p w14:paraId="5F9D46B4" w14:textId="326F178E" w:rsidR="00F717A7" w:rsidRPr="00200355"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200355">
        <w:rPr>
          <w:rFonts w:ascii="Arial" w:hAnsi="Arial" w:cs="Arial"/>
          <w:bCs/>
        </w:rPr>
        <w:t xml:space="preserve">Biller Reinhart </w:t>
      </w:r>
      <w:r>
        <w:rPr>
          <w:rFonts w:ascii="Arial" w:hAnsi="Arial" w:cs="Arial"/>
          <w:bCs/>
        </w:rPr>
        <w:t>Engineering</w:t>
      </w:r>
      <w:r w:rsidRPr="00200355">
        <w:rPr>
          <w:rFonts w:ascii="Arial" w:hAnsi="Arial" w:cs="Arial"/>
          <w:bCs/>
        </w:rPr>
        <w:t xml:space="preserve"> Group, Inc.</w:t>
      </w:r>
    </w:p>
    <w:p w14:paraId="6A8C658D" w14:textId="7013E12D" w:rsidR="001412F0" w:rsidRPr="001412F0" w:rsidRDefault="004030F5"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Pr>
          <w:rFonts w:ascii="Arial" w:hAnsi="Arial" w:cs="Arial"/>
          <w:bCs/>
        </w:rPr>
        <w:t>{{</w:t>
      </w:r>
      <w:r w:rsidR="001412F0" w:rsidRPr="001412F0">
        <w:rPr>
          <w:rFonts w:ascii="Arial" w:hAnsi="Arial" w:cs="Arial"/>
          <w:bCs/>
        </w:rPr>
        <w:t>address_2</w:t>
      </w:r>
      <w:r>
        <w:rPr>
          <w:rFonts w:ascii="Arial" w:hAnsi="Arial" w:cs="Arial"/>
          <w:bCs/>
        </w:rPr>
        <w:t>}}</w:t>
      </w:r>
    </w:p>
    <w:p w14:paraId="4EC67B0A" w14:textId="0AB18022" w:rsidR="00F717A7" w:rsidRPr="00200355" w:rsidRDefault="004030F5"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Pr>
          <w:rFonts w:ascii="Arial" w:hAnsi="Arial" w:cs="Arial"/>
          <w:bCs/>
        </w:rPr>
        <w:t>{{</w:t>
      </w:r>
      <w:r w:rsidR="001412F0" w:rsidRPr="001412F0">
        <w:rPr>
          <w:rFonts w:ascii="Arial" w:hAnsi="Arial" w:cs="Arial"/>
          <w:bCs/>
        </w:rPr>
        <w:t>city_2</w:t>
      </w:r>
      <w:r>
        <w:rPr>
          <w:rFonts w:ascii="Arial" w:hAnsi="Arial" w:cs="Arial"/>
          <w:bCs/>
        </w:rPr>
        <w:t>}}</w:t>
      </w:r>
      <w:r w:rsidR="00F717A7" w:rsidRPr="001412F0">
        <w:rPr>
          <w:rFonts w:ascii="Arial" w:hAnsi="Arial" w:cs="Arial"/>
          <w:bCs/>
        </w:rPr>
        <w:t xml:space="preserve">, </w:t>
      </w:r>
      <w:r>
        <w:rPr>
          <w:rFonts w:ascii="Arial" w:hAnsi="Arial" w:cs="Arial"/>
          <w:bCs/>
        </w:rPr>
        <w:t>{{</w:t>
      </w:r>
      <w:r w:rsidR="001412F0" w:rsidRPr="001412F0">
        <w:rPr>
          <w:rFonts w:ascii="Arial" w:hAnsi="Arial" w:cs="Arial"/>
          <w:bCs/>
        </w:rPr>
        <w:t>state_2}}</w:t>
      </w:r>
      <w:r w:rsidR="00F717A7" w:rsidRPr="001412F0">
        <w:rPr>
          <w:rFonts w:ascii="Arial" w:hAnsi="Arial" w:cs="Arial"/>
          <w:bCs/>
        </w:rPr>
        <w:t xml:space="preserve"> </w:t>
      </w:r>
      <w:r>
        <w:rPr>
          <w:rFonts w:ascii="Arial" w:hAnsi="Arial" w:cs="Arial"/>
          <w:bCs/>
        </w:rPr>
        <w:t>{{</w:t>
      </w:r>
      <w:r w:rsidR="001412F0">
        <w:rPr>
          <w:rFonts w:ascii="Arial" w:hAnsi="Arial" w:cs="Arial"/>
          <w:bCs/>
        </w:rPr>
        <w:t>zip_2</w:t>
      </w:r>
      <w:r>
        <w:rPr>
          <w:rFonts w:ascii="Arial" w:hAnsi="Arial" w:cs="Arial"/>
          <w:bCs/>
        </w:rPr>
        <w:t>}}</w:t>
      </w:r>
    </w:p>
    <w:p w14:paraId="2F6B10CA" w14:textId="77777777" w:rsidR="00F717A7" w:rsidRPr="00200355"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396FED46" w14:textId="0640EE94" w:rsidR="00F717A7"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200355">
        <w:rPr>
          <w:rFonts w:ascii="Arial" w:hAnsi="Arial" w:cs="Arial"/>
          <w:bCs/>
        </w:rPr>
        <w:t>Telephone:</w:t>
      </w:r>
      <w:r w:rsidRPr="00200355">
        <w:rPr>
          <w:rFonts w:ascii="Arial" w:hAnsi="Arial" w:cs="Arial"/>
          <w:bCs/>
        </w:rPr>
        <w:tab/>
      </w:r>
      <w:r w:rsidR="004030F5">
        <w:rPr>
          <w:rFonts w:ascii="Arial" w:hAnsi="Arial" w:cs="Arial"/>
          <w:bCs/>
        </w:rPr>
        <w:t>{{</w:t>
      </w:r>
      <w:r w:rsidR="001412F0">
        <w:rPr>
          <w:rFonts w:ascii="Arial" w:hAnsi="Arial" w:cs="Arial"/>
          <w:bCs/>
        </w:rPr>
        <w:t>engineer_phone</w:t>
      </w:r>
      <w:r w:rsidR="004030F5">
        <w:rPr>
          <w:rFonts w:ascii="Arial" w:hAnsi="Arial" w:cs="Arial"/>
          <w:bCs/>
        </w:rPr>
        <w:t>}}</w:t>
      </w:r>
    </w:p>
    <w:p w14:paraId="79B0AFC1" w14:textId="5FD598A3" w:rsidR="00153250" w:rsidRPr="00952980"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lang w:val="en-US"/>
        </w:rPr>
      </w:pPr>
      <w:r w:rsidRPr="00580BDA">
        <w:rPr>
          <w:rFonts w:ascii="Arial" w:hAnsi="Arial" w:cs="Arial"/>
        </w:rPr>
        <w:t>Email:</w:t>
      </w:r>
      <w:r w:rsidRPr="00580BDA">
        <w:rPr>
          <w:rFonts w:ascii="Arial" w:hAnsi="Arial" w:cs="Arial"/>
        </w:rPr>
        <w:tab/>
      </w:r>
      <w:r w:rsidR="004030F5">
        <w:rPr>
          <w:rFonts w:ascii="Arial" w:hAnsi="Arial" w:cs="Arial"/>
        </w:rPr>
        <w:t>{{</w:t>
      </w:r>
      <w:r w:rsidR="001412F0">
        <w:rPr>
          <w:rFonts w:ascii="Arial" w:hAnsi="Arial" w:cs="Arial"/>
        </w:rPr>
        <w:t>engineer_email</w:t>
      </w:r>
      <w:r w:rsidR="004030F5">
        <w:rPr>
          <w:rFonts w:ascii="Arial" w:hAnsi="Arial" w:cs="Arial"/>
          <w:lang w:val="en-US"/>
        </w:rPr>
        <w:t>}}</w:t>
      </w:r>
    </w:p>
    <w:p w14:paraId="0A537D39"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3FF79BCB"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1.6</w:t>
      </w:r>
      <w:r w:rsidRPr="00247645">
        <w:rPr>
          <w:rFonts w:ascii="Arial" w:hAnsi="Arial" w:cs="Arial"/>
          <w:b/>
        </w:rPr>
        <w:tab/>
        <w:t>Contractor Qualifications</w:t>
      </w:r>
    </w:p>
    <w:p w14:paraId="19209B68"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12F6A466" w14:textId="77777777" w:rsidR="00153250" w:rsidRPr="00247645" w:rsidRDefault="00153250" w:rsidP="00742C6E">
      <w:pPr>
        <w:pStyle w:val="Header"/>
        <w:numPr>
          <w:ilvl w:val="1"/>
          <w:numId w:val="7"/>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247645">
        <w:rPr>
          <w:rFonts w:ascii="Arial" w:hAnsi="Arial" w:cs="Arial"/>
        </w:rPr>
        <w:t>The contractor, by submitting a bid for this project, acknowledges their sufficient experience, means, and licensure to perform the work of this project.</w:t>
      </w:r>
    </w:p>
    <w:p w14:paraId="1B0D98B3"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73A7D4FB" w14:textId="77777777" w:rsidR="00153250" w:rsidRPr="00247645" w:rsidRDefault="00153250" w:rsidP="00742C6E">
      <w:pPr>
        <w:pStyle w:val="Header"/>
        <w:numPr>
          <w:ilvl w:val="1"/>
          <w:numId w:val="7"/>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247645">
        <w:rPr>
          <w:rFonts w:ascii="Arial" w:hAnsi="Arial" w:cs="Arial"/>
          <w:bCs/>
        </w:rPr>
        <w:t>The bidding contractor shall hold a current General Contractor's license.</w:t>
      </w:r>
    </w:p>
    <w:p w14:paraId="08A285BE"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5DF17482"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1.7</w:t>
      </w:r>
      <w:r w:rsidRPr="00247645">
        <w:rPr>
          <w:rFonts w:ascii="Arial" w:hAnsi="Arial" w:cs="Arial"/>
          <w:b/>
        </w:rPr>
        <w:tab/>
        <w:t>Addendums to the Contract Documents</w:t>
      </w:r>
    </w:p>
    <w:p w14:paraId="130F78B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1440"/>
        <w:rPr>
          <w:rFonts w:ascii="Arial" w:hAnsi="Arial" w:cs="Arial"/>
          <w:bCs/>
        </w:rPr>
      </w:pPr>
    </w:p>
    <w:p w14:paraId="5395F37E" w14:textId="77777777" w:rsidR="00153250" w:rsidRPr="00247645" w:rsidRDefault="00153250" w:rsidP="00742C6E">
      <w:pPr>
        <w:numPr>
          <w:ilvl w:val="0"/>
          <w:numId w:val="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During the bidding process, all questions to the engineer shall be made in writing.  Questions may be </w:t>
      </w:r>
      <w:r w:rsidR="00952980">
        <w:rPr>
          <w:rFonts w:ascii="Arial" w:hAnsi="Arial" w:cs="Arial"/>
        </w:rPr>
        <w:t>emailed</w:t>
      </w:r>
      <w:r w:rsidRPr="00247645">
        <w:rPr>
          <w:rFonts w:ascii="Arial" w:hAnsi="Arial" w:cs="Arial"/>
        </w:rPr>
        <w:t xml:space="preserve"> to the engineer at the address stated above.</w:t>
      </w:r>
    </w:p>
    <w:p w14:paraId="3AAB16C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50954FEB" w14:textId="77777777" w:rsidR="00153250" w:rsidRPr="00247645" w:rsidRDefault="00AE7718" w:rsidP="00742C6E">
      <w:pPr>
        <w:numPr>
          <w:ilvl w:val="0"/>
          <w:numId w:val="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Answers to the contractors' questions will be issued by the engineer, in writing, to all bidding contractors.  An addendum to the contract documents will be issued if deemed necessary.</w:t>
      </w:r>
    </w:p>
    <w:p w14:paraId="0B27C7BC"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0263737" w14:textId="77777777" w:rsidR="00153250" w:rsidRPr="00247645" w:rsidRDefault="00153250" w:rsidP="00742C6E">
      <w:pPr>
        <w:numPr>
          <w:ilvl w:val="0"/>
          <w:numId w:val="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Bid due dates may be adjusted, at the discretion of the engineer and/or owner, upon issuance of an addendum to the contract documents.</w:t>
      </w:r>
    </w:p>
    <w:p w14:paraId="2520EA2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AC2FA2E"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b/>
          <w:bCs/>
        </w:rPr>
        <w:t>1.8</w:t>
      </w:r>
      <w:r w:rsidRPr="00247645">
        <w:rPr>
          <w:rFonts w:ascii="Arial" w:hAnsi="Arial" w:cs="Arial"/>
          <w:b/>
          <w:bCs/>
        </w:rPr>
        <w:tab/>
        <w:t>Familiarity with Laws</w:t>
      </w:r>
    </w:p>
    <w:p w14:paraId="2504C321"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2BE8BC0" w14:textId="77777777" w:rsidR="00153250" w:rsidRPr="00247645" w:rsidRDefault="00153250" w:rsidP="00742C6E">
      <w:pPr>
        <w:pStyle w:val="BodyTextIndent"/>
        <w:tabs>
          <w:tab w:val="clear" w:pos="1440"/>
        </w:tabs>
        <w:rPr>
          <w:rFonts w:ascii="Arial" w:hAnsi="Arial" w:cs="Arial"/>
        </w:rPr>
      </w:pPr>
      <w:r w:rsidRPr="00247645">
        <w:rPr>
          <w:rFonts w:ascii="Arial" w:hAnsi="Arial" w:cs="Arial"/>
        </w:rPr>
        <w:t>The contractor, by submitting a bid for this project, acknowledges their familiarity with all federal, state, and local laws, ordinances, rules, and regulations that in any manner affect the work of this project.</w:t>
      </w:r>
    </w:p>
    <w:p w14:paraId="23041886"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6F2D830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b/>
          <w:bCs/>
        </w:rPr>
        <w:t>1.9</w:t>
      </w:r>
      <w:r w:rsidRPr="00247645">
        <w:rPr>
          <w:rFonts w:ascii="Arial" w:hAnsi="Arial" w:cs="Arial"/>
          <w:b/>
          <w:bCs/>
        </w:rPr>
        <w:tab/>
        <w:t>Examination of the Contract Documents and the Project Site</w:t>
      </w:r>
    </w:p>
    <w:p w14:paraId="40078B4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C776C1F" w14:textId="77777777" w:rsidR="00153250" w:rsidRPr="00247645" w:rsidRDefault="00153250" w:rsidP="00742C6E">
      <w:pPr>
        <w:numPr>
          <w:ilvl w:val="1"/>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contractor, by submitting a bid for this project, acknowledges their familiarity with the contract documents, the nature and extent of the work, and any existing and/or local conditions that in any manner affect the work of this project.</w:t>
      </w:r>
    </w:p>
    <w:p w14:paraId="0C7BE417"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07E9FF88" w14:textId="77777777" w:rsidR="00153250" w:rsidRPr="00247645" w:rsidRDefault="00153250" w:rsidP="00742C6E">
      <w:pPr>
        <w:numPr>
          <w:ilvl w:val="1"/>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lastRenderedPageBreak/>
        <w:t xml:space="preserve">The dimensions and quantities shown in the contract documents and the bid documents represent the engineer’s estimates for bidding purposes.  The contractor shall obtain their own dimensions and quantities as required to perform the work of this project.  </w:t>
      </w:r>
    </w:p>
    <w:p w14:paraId="36FCA839"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15CE65CE" w14:textId="77777777" w:rsidR="00153250" w:rsidRPr="00247645" w:rsidRDefault="00153250" w:rsidP="00742C6E">
      <w:pPr>
        <w:numPr>
          <w:ilvl w:val="1"/>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Copies of the contract documents are on file with the owner and engineer at the addresses stated above.</w:t>
      </w:r>
    </w:p>
    <w:p w14:paraId="2A24542C"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bCs/>
        </w:rPr>
      </w:pPr>
    </w:p>
    <w:p w14:paraId="4EBDE8A3" w14:textId="77777777" w:rsidR="00153250" w:rsidRPr="00247645" w:rsidRDefault="00153250" w:rsidP="00742C6E">
      <w:pPr>
        <w:numPr>
          <w:ilvl w:val="2"/>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Bids</w:t>
      </w:r>
    </w:p>
    <w:p w14:paraId="6692881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E7B89CA" w14:textId="77777777" w:rsidR="00153250" w:rsidRPr="00247645" w:rsidRDefault="00153250" w:rsidP="00742C6E">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Bidding contractors shall submit their bids on the provided bid documents.  Other documents or modified bid documents will not be accepted.</w:t>
      </w:r>
    </w:p>
    <w:p w14:paraId="0461BD0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49DD404" w14:textId="77777777" w:rsidR="00153250" w:rsidRPr="00E610C6" w:rsidRDefault="00153250" w:rsidP="00742C6E">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E610C6">
        <w:rPr>
          <w:rFonts w:ascii="Arial" w:hAnsi="Arial" w:cs="Arial"/>
        </w:rPr>
        <w:t>Bidding contractors shall return the</w:t>
      </w:r>
      <w:r w:rsidR="00AE7718" w:rsidRPr="00E610C6">
        <w:rPr>
          <w:rFonts w:ascii="Arial" w:hAnsi="Arial" w:cs="Arial"/>
        </w:rPr>
        <w:t>i</w:t>
      </w:r>
      <w:r w:rsidRPr="00E610C6">
        <w:rPr>
          <w:rFonts w:ascii="Arial" w:hAnsi="Arial" w:cs="Arial"/>
        </w:rPr>
        <w:t>r issued copies of the contract documents with their bids.  Failure to return the issued copy of the contract documents will result in a $75.00 charge billed to the contractor.</w:t>
      </w:r>
    </w:p>
    <w:p w14:paraId="25DB7DD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0765EA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b/>
          <w:bCs/>
        </w:rPr>
        <w:t>1.11</w:t>
      </w:r>
      <w:r w:rsidRPr="00247645">
        <w:rPr>
          <w:rFonts w:ascii="Arial" w:hAnsi="Arial" w:cs="Arial"/>
          <w:b/>
          <w:bCs/>
        </w:rPr>
        <w:tab/>
        <w:t>Bid Guarantee</w:t>
      </w:r>
    </w:p>
    <w:p w14:paraId="081A9241"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E6969B4"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Proposals shall be accompanied by a bid guarantee equal to 5 percent of the amount of the base bid.  The bid guarantee shall be in the form of a certified check, a cashier's check, a bank draft, or a bid bond made payable to the owner.</w:t>
      </w:r>
    </w:p>
    <w:p w14:paraId="2D091108"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4FDF3673"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owner may, at their option, waive this requirement.</w:t>
      </w:r>
    </w:p>
    <w:p w14:paraId="4138ABC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621B3A7"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The bid guarantee shall guarantee that the bidding contractor will not withdraw their bid for a period of 45 days after the bid due date stated above.  The bid guarantee shall also guarantee that if the bid is accepted by the owner, the bidding contractor will execute a contract with the owner as per the </w:t>
      </w:r>
      <w:r w:rsidRPr="00247645">
        <w:rPr>
          <w:rFonts w:ascii="Arial" w:hAnsi="Arial" w:cs="Arial"/>
          <w:i/>
          <w:iCs/>
        </w:rPr>
        <w:t>Award of Contract</w:t>
      </w:r>
      <w:r w:rsidRPr="00247645">
        <w:rPr>
          <w:rFonts w:ascii="Arial" w:hAnsi="Arial" w:cs="Arial"/>
        </w:rPr>
        <w:t xml:space="preserve"> section below.</w:t>
      </w:r>
    </w:p>
    <w:p w14:paraId="45F5CB6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01894866"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Should the bidding contractor, upon having their bid accepted by the owner, fail to execute a contract (as per the </w:t>
      </w:r>
      <w:r w:rsidRPr="00247645">
        <w:rPr>
          <w:rFonts w:ascii="Arial" w:hAnsi="Arial" w:cs="Arial"/>
          <w:i/>
          <w:iCs/>
        </w:rPr>
        <w:t>Award of Contract</w:t>
      </w:r>
      <w:r w:rsidRPr="00247645">
        <w:rPr>
          <w:rFonts w:ascii="Arial" w:hAnsi="Arial" w:cs="Arial"/>
        </w:rPr>
        <w:t xml:space="preserve"> section below) with the owner within 10 working days after notification of acceptance, the bidding contractor shall be liable to the owner for the full amount of the bid guarantee to account for the resulting damage to the owner due to the default of the bidding contractor.</w:t>
      </w:r>
    </w:p>
    <w:p w14:paraId="0AAB2EF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6434D51A"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The bid guarantees shall be returned to the bidding contractors upon execution of a contract, as per the </w:t>
      </w:r>
      <w:r w:rsidRPr="00247645">
        <w:rPr>
          <w:rFonts w:ascii="Arial" w:hAnsi="Arial" w:cs="Arial"/>
          <w:i/>
          <w:iCs/>
        </w:rPr>
        <w:t>Award of Contract</w:t>
      </w:r>
      <w:r w:rsidRPr="00247645">
        <w:rPr>
          <w:rFonts w:ascii="Arial" w:hAnsi="Arial" w:cs="Arial"/>
        </w:rPr>
        <w:t xml:space="preserve"> section below, between the successful bidding contractor and the owner.</w:t>
      </w:r>
    </w:p>
    <w:p w14:paraId="59E02DF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084FFA8E"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lastRenderedPageBreak/>
        <w:t xml:space="preserve">Should a contract, as per the </w:t>
      </w:r>
      <w:r w:rsidRPr="00247645">
        <w:rPr>
          <w:rFonts w:ascii="Arial" w:hAnsi="Arial" w:cs="Arial"/>
          <w:i/>
          <w:iCs/>
        </w:rPr>
        <w:t>Award of Contract</w:t>
      </w:r>
      <w:r w:rsidRPr="00247645">
        <w:rPr>
          <w:rFonts w:ascii="Arial" w:hAnsi="Arial" w:cs="Arial"/>
        </w:rPr>
        <w:t xml:space="preserve"> section below, between the owner and contractor not be executed within 45 days after the bid due date stated above, then the bid guarantees shall be returned to the bidding contractors upon request, provided that the bidding contractor has not been notified of the acceptance of their bid. </w:t>
      </w:r>
    </w:p>
    <w:p w14:paraId="7F4BD84C"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BB5DD17"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1.12</w:t>
      </w:r>
      <w:r w:rsidRPr="00247645">
        <w:rPr>
          <w:rFonts w:ascii="Arial" w:hAnsi="Arial" w:cs="Arial"/>
          <w:b/>
          <w:bCs/>
        </w:rPr>
        <w:tab/>
        <w:t>Withdrawal of Bids</w:t>
      </w:r>
    </w:p>
    <w:p w14:paraId="2AEF6A0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3DC3BB54" w14:textId="77777777" w:rsidR="00153250" w:rsidRPr="00247645" w:rsidRDefault="00153250" w:rsidP="00742C6E">
      <w:pPr>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Bids may be withdrawn upon written request by the bidding contractor provided that such a request is received by the owner prior to bid due date stated above.  </w:t>
      </w:r>
    </w:p>
    <w:p w14:paraId="18F65A1D"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DEBC0C9" w14:textId="77777777" w:rsidR="00153250" w:rsidRPr="00247645" w:rsidRDefault="00153250" w:rsidP="00742C6E">
      <w:pPr>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Bids may not be withdrawn after the opening of bids on the bid due date stated above.</w:t>
      </w:r>
    </w:p>
    <w:p w14:paraId="184FA5FB"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29F422F" w14:textId="77777777" w:rsidR="00153250" w:rsidRPr="00247645" w:rsidRDefault="00153250" w:rsidP="00742C6E">
      <w:pPr>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Negligence on the part of the bidding contractor in preparing their bid produces no right for withdrawal of the bid after the opening of bids on the bid due date stated above.</w:t>
      </w:r>
    </w:p>
    <w:p w14:paraId="72BAE12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065CC4CE"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1.13</w:t>
      </w:r>
      <w:r w:rsidRPr="00247645">
        <w:rPr>
          <w:rFonts w:ascii="Arial" w:hAnsi="Arial" w:cs="Arial"/>
          <w:b/>
          <w:bCs/>
        </w:rPr>
        <w:tab/>
        <w:t>Rejection of Bids</w:t>
      </w:r>
    </w:p>
    <w:p w14:paraId="2FF6BD5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27C9CC41"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247645">
        <w:rPr>
          <w:rFonts w:ascii="Arial" w:hAnsi="Arial" w:cs="Arial"/>
        </w:rPr>
        <w:t>The owner reserves the right to reject any and/or all bids when, in the opinion of the owner, such rejection serves the best interest of the owner.</w:t>
      </w:r>
    </w:p>
    <w:p w14:paraId="03ADAED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391802D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1.14</w:t>
      </w:r>
      <w:r w:rsidRPr="00247645">
        <w:rPr>
          <w:rFonts w:ascii="Arial" w:hAnsi="Arial" w:cs="Arial"/>
          <w:b/>
          <w:bCs/>
        </w:rPr>
        <w:tab/>
        <w:t>Award of Contract</w:t>
      </w:r>
    </w:p>
    <w:p w14:paraId="693171BB"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28E4F04C" w14:textId="77777777"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owner will award the contract to the successful contractor.</w:t>
      </w:r>
    </w:p>
    <w:p w14:paraId="71E3538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9081332" w14:textId="77777777"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contract will be awarded to the responsible bidding contractor submitting the low responsive bid for this project.</w:t>
      </w:r>
    </w:p>
    <w:p w14:paraId="05D5450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61C4D0B0" w14:textId="7863AC10"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Upon award of the contract, the successful bidder shall execute AIA document A10</w:t>
      </w:r>
      <w:r w:rsidR="00352356">
        <w:rPr>
          <w:rFonts w:ascii="Arial" w:hAnsi="Arial" w:cs="Arial"/>
        </w:rPr>
        <w:t>4</w:t>
      </w:r>
      <w:r w:rsidRPr="00247645">
        <w:rPr>
          <w:rFonts w:ascii="Arial" w:hAnsi="Arial" w:cs="Arial"/>
        </w:rPr>
        <w:t xml:space="preserve"> </w:t>
      </w:r>
      <w:r w:rsidRPr="00247645">
        <w:rPr>
          <w:rFonts w:ascii="Arial" w:hAnsi="Arial" w:cs="Arial"/>
          <w:i/>
          <w:iCs/>
        </w:rPr>
        <w:t>Abbreviated Form of Agreement Between Owner and Contractor</w:t>
      </w:r>
      <w:r w:rsidRPr="00247645">
        <w:rPr>
          <w:rFonts w:ascii="Arial" w:hAnsi="Arial" w:cs="Arial"/>
        </w:rPr>
        <w:t xml:space="preserve"> </w:t>
      </w:r>
      <w:r w:rsidR="0002370D" w:rsidRPr="00247645">
        <w:rPr>
          <w:rFonts w:ascii="Arial" w:hAnsi="Arial" w:cs="Arial"/>
        </w:rPr>
        <w:t xml:space="preserve">(to be provided by the contractor) </w:t>
      </w:r>
      <w:r w:rsidRPr="00247645">
        <w:rPr>
          <w:rFonts w:ascii="Arial" w:hAnsi="Arial" w:cs="Arial"/>
        </w:rPr>
        <w:t>as per the requirements stated herein.</w:t>
      </w:r>
    </w:p>
    <w:p w14:paraId="5686D8E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0E3C4ED8" w14:textId="77777777"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contractor shall deliver the signed documents to the owner within 10 working days after notification of acceptance of their bid.</w:t>
      </w:r>
    </w:p>
    <w:p w14:paraId="3AA9730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11AEED7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1.15</w:t>
      </w:r>
      <w:r w:rsidRPr="00247645">
        <w:rPr>
          <w:rFonts w:ascii="Arial" w:hAnsi="Arial" w:cs="Arial"/>
          <w:b/>
          <w:bCs/>
        </w:rPr>
        <w:tab/>
        <w:t>Labor and Materials Bonds and Performance Bonds</w:t>
      </w:r>
    </w:p>
    <w:p w14:paraId="7ED80BB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4145B156"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selected contractor shall furnish the owner with a State of Florida Labor and Materials Payment Bond and a Performance Bond, written by a Surety Company authorized to do business in the State of Florida.</w:t>
      </w:r>
    </w:p>
    <w:p w14:paraId="29B10BE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08219633"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lastRenderedPageBreak/>
        <w:t>The Labor and Materials Bond and Performance Bond shall each be in the amount of 100% of the contract sum.</w:t>
      </w:r>
    </w:p>
    <w:p w14:paraId="0B8BE5BE"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0F95AE1"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Surety Company shall be acceptable to the owner.</w:t>
      </w:r>
    </w:p>
    <w:p w14:paraId="49202DB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285FC33"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owner may, at their option, waive this requirement.</w:t>
      </w:r>
    </w:p>
    <w:p w14:paraId="19291802" w14:textId="77777777" w:rsidR="00153250"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06563B2B" w14:textId="77777777" w:rsidR="00767344" w:rsidRPr="00247645" w:rsidRDefault="00767344"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588AB25B"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2.0</w:t>
      </w:r>
      <w:r w:rsidRPr="00247645">
        <w:rPr>
          <w:rFonts w:ascii="Arial" w:hAnsi="Arial" w:cs="Arial"/>
          <w:b/>
        </w:rPr>
        <w:tab/>
        <w:t>PRODUCTS</w:t>
      </w:r>
    </w:p>
    <w:p w14:paraId="5BE93EA6"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E154E3C" w14:textId="77777777" w:rsidR="00153250" w:rsidRPr="00247645" w:rsidRDefault="00153250" w:rsidP="00742C6E">
      <w:pPr>
        <w:pStyle w:val="BodyTextIndent"/>
        <w:rPr>
          <w:rFonts w:ascii="Arial" w:hAnsi="Arial" w:cs="Arial"/>
        </w:rPr>
      </w:pPr>
      <w:r w:rsidRPr="00247645">
        <w:rPr>
          <w:rFonts w:ascii="Arial" w:hAnsi="Arial" w:cs="Arial"/>
        </w:rPr>
        <w:t>Not applicable.</w:t>
      </w:r>
    </w:p>
    <w:p w14:paraId="326704CD" w14:textId="77777777" w:rsidR="00153250"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35B7702" w14:textId="77777777" w:rsidR="00767344" w:rsidRPr="00247645" w:rsidRDefault="00767344"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352FFE5F"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3.0</w:t>
      </w:r>
      <w:r w:rsidRPr="00247645">
        <w:rPr>
          <w:rFonts w:ascii="Arial" w:hAnsi="Arial" w:cs="Arial"/>
          <w:b/>
        </w:rPr>
        <w:tab/>
        <w:t>EXECUTION</w:t>
      </w:r>
    </w:p>
    <w:p w14:paraId="0D3E4A72"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29BAB947"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247645">
        <w:rPr>
          <w:rFonts w:ascii="Arial" w:hAnsi="Arial" w:cs="Arial"/>
        </w:rPr>
        <w:t>Not applicable.</w:t>
      </w:r>
    </w:p>
    <w:p w14:paraId="7B62A5AB"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6D6B6CD" w14:textId="77777777" w:rsidR="00767344" w:rsidRDefault="00767344" w:rsidP="00742C6E">
      <w:pPr>
        <w:jc w:val="center"/>
        <w:rPr>
          <w:rFonts w:ascii="Arial" w:hAnsi="Arial" w:cs="Arial"/>
          <w:b/>
        </w:rPr>
      </w:pPr>
    </w:p>
    <w:p w14:paraId="127A78E6" w14:textId="16F16C5C" w:rsidR="002D304F" w:rsidRPr="00247645" w:rsidRDefault="002D304F" w:rsidP="00742C6E">
      <w:pPr>
        <w:jc w:val="center"/>
        <w:rPr>
          <w:rFonts w:ascii="Arial" w:hAnsi="Arial" w:cs="Arial"/>
          <w:b/>
        </w:rPr>
      </w:pPr>
      <w:r w:rsidRPr="00247645">
        <w:rPr>
          <w:rFonts w:ascii="Arial" w:hAnsi="Arial" w:cs="Arial"/>
          <w:b/>
        </w:rPr>
        <w:t>END OF SECTION 00200</w:t>
      </w:r>
    </w:p>
    <w:sectPr w:rsidR="002D304F" w:rsidRPr="00247645">
      <w:headerReference w:type="default" r:id="rId7"/>
      <w:footerReference w:type="default" r:id="rId8"/>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5E7F3" w14:textId="77777777" w:rsidR="00D840EF" w:rsidRDefault="00D840EF">
      <w:r>
        <w:separator/>
      </w:r>
    </w:p>
  </w:endnote>
  <w:endnote w:type="continuationSeparator" w:id="0">
    <w:p w14:paraId="25AE56FD" w14:textId="77777777" w:rsidR="00D840EF" w:rsidRDefault="00D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Regular">
    <w:altName w:val="Times New Roman"/>
    <w:panose1 w:val="020B0604020202020204"/>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E494" w14:textId="6E2F1A34" w:rsidR="00604B77" w:rsidRPr="001B52EA" w:rsidRDefault="00D840EF">
    <w:pPr>
      <w:pStyle w:val="Footer"/>
      <w:rPr>
        <w:rFonts w:ascii="Arial" w:hAnsi="Arial" w:cs="Arial"/>
        <w:sz w:val="20"/>
      </w:rPr>
    </w:pPr>
    <w:r>
      <w:rPr>
        <w:noProof/>
      </w:rPr>
      <w:pict w14:anchorId="65002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7582924" o:spid="_x0000_s1025" type="#_x0000_t75" alt="" style="position:absolute;margin-left:540pt;margin-top:736.5pt;width:33.7pt;height:33.6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wrapcoords="-480 0 -480 14400 480 15360 5760 15360 480 17280 -480 18240 -480 21120 21600 21120 21600 20640 19200 18240 17760 15360 21600 10080 21600 0 -480 0">
          <v:imagedata r:id="rId1" o:title=""/>
          <w10:wrap type="tight" anchorx="page" anchory="page"/>
        </v:shape>
      </w:pict>
    </w:r>
    <w:r w:rsidR="00604B77" w:rsidRPr="001B52EA">
      <w:rPr>
        <w:rFonts w:ascii="Arial" w:hAnsi="Arial" w:cs="Arial"/>
        <w:b/>
        <w:bCs/>
        <w:sz w:val="20"/>
      </w:rPr>
      <w:t>INSTRUCTIONS TO BIDDERS</w:t>
    </w:r>
    <w:r w:rsidR="00604B77" w:rsidRPr="001B52EA">
      <w:rPr>
        <w:rFonts w:ascii="Arial" w:hAnsi="Arial" w:cs="Arial"/>
        <w:b/>
        <w:bCs/>
        <w:sz w:val="20"/>
      </w:rPr>
      <w:tab/>
    </w:r>
    <w:r w:rsidR="00742C6E">
      <w:rPr>
        <w:rFonts w:ascii="Arial" w:hAnsi="Arial" w:cs="Arial"/>
        <w:b/>
        <w:bCs/>
        <w:sz w:val="20"/>
      </w:rPr>
      <w:t xml:space="preserve">                                                                                   </w:t>
    </w:r>
    <w:r w:rsidR="00604B77" w:rsidRPr="001B52EA">
      <w:rPr>
        <w:rFonts w:ascii="Arial" w:hAnsi="Arial" w:cs="Arial"/>
        <w:b/>
        <w:bCs/>
        <w:sz w:val="20"/>
      </w:rPr>
      <w:t>00200-</w:t>
    </w:r>
    <w:r w:rsidR="00604B77" w:rsidRPr="001B52EA">
      <w:rPr>
        <w:rStyle w:val="PageNumber"/>
        <w:rFonts w:ascii="Arial" w:hAnsi="Arial" w:cs="Arial"/>
        <w:b/>
        <w:bCs/>
        <w:sz w:val="20"/>
      </w:rPr>
      <w:fldChar w:fldCharType="begin"/>
    </w:r>
    <w:r w:rsidR="00604B77" w:rsidRPr="001B52EA">
      <w:rPr>
        <w:rStyle w:val="PageNumber"/>
        <w:rFonts w:ascii="Arial" w:hAnsi="Arial" w:cs="Arial"/>
        <w:b/>
        <w:bCs/>
        <w:sz w:val="20"/>
      </w:rPr>
      <w:instrText xml:space="preserve"> PAGE </w:instrText>
    </w:r>
    <w:r w:rsidR="00604B77" w:rsidRPr="001B52EA">
      <w:rPr>
        <w:rStyle w:val="PageNumber"/>
        <w:rFonts w:ascii="Arial" w:hAnsi="Arial" w:cs="Arial"/>
        <w:b/>
        <w:bCs/>
        <w:sz w:val="20"/>
      </w:rPr>
      <w:fldChar w:fldCharType="separate"/>
    </w:r>
    <w:r w:rsidR="00BD7013">
      <w:rPr>
        <w:rStyle w:val="PageNumber"/>
        <w:rFonts w:ascii="Arial" w:hAnsi="Arial" w:cs="Arial"/>
        <w:b/>
        <w:bCs/>
        <w:noProof/>
        <w:sz w:val="20"/>
      </w:rPr>
      <w:t>5</w:t>
    </w:r>
    <w:r w:rsidR="00604B77" w:rsidRPr="001B52EA">
      <w:rPr>
        <w:rStyle w:val="PageNumber"/>
        <w:rFonts w:ascii="Arial" w:hAnsi="Arial" w:cs="Arial"/>
        <w:b/>
        <w:bCs/>
        <w:sz w:val="20"/>
      </w:rPr>
      <w:fldChar w:fldCharType="end"/>
    </w:r>
  </w:p>
  <w:p w14:paraId="14A6FE4D" w14:textId="77777777" w:rsidR="00604B77" w:rsidRDefault="00604B77">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F1562" w14:textId="77777777" w:rsidR="00D840EF" w:rsidRDefault="00D840EF">
      <w:r>
        <w:separator/>
      </w:r>
    </w:p>
  </w:footnote>
  <w:footnote w:type="continuationSeparator" w:id="0">
    <w:p w14:paraId="6D30DABB" w14:textId="77777777" w:rsidR="00D840EF" w:rsidRDefault="00D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FC0F3" w14:textId="2DEB3820" w:rsidR="001B5579" w:rsidRDefault="004030F5" w:rsidP="00287373">
    <w:pPr>
      <w:pStyle w:val="Header"/>
      <w:rPr>
        <w:rFonts w:ascii="Century Gothic" w:hAnsi="Century Gothic" w:cs="Arial"/>
        <w:b/>
        <w:bCs/>
        <w:color w:val="002060"/>
        <w:sz w:val="16"/>
        <w:szCs w:val="16"/>
      </w:rPr>
    </w:pPr>
    <w:r>
      <w:rPr>
        <w:rFonts w:ascii="Century Gothic" w:hAnsi="Century Gothic" w:cs="Arial"/>
        <w:b/>
        <w:bCs/>
        <w:color w:val="002060"/>
        <w:sz w:val="16"/>
        <w:szCs w:val="16"/>
      </w:rPr>
      <w:t>{{</w:t>
    </w:r>
    <w:r w:rsidR="001B5579">
      <w:rPr>
        <w:rFonts w:ascii="Century Gothic" w:hAnsi="Century Gothic" w:cs="Arial"/>
        <w:b/>
        <w:bCs/>
        <w:color w:val="002060"/>
        <w:sz w:val="16"/>
        <w:szCs w:val="16"/>
      </w:rPr>
      <w:t>project_name</w:t>
    </w:r>
    <w:r>
      <w:rPr>
        <w:rFonts w:ascii="Century Gothic" w:hAnsi="Century Gothic" w:cs="Arial"/>
        <w:b/>
        <w:bCs/>
        <w:color w:val="002060"/>
        <w:sz w:val="16"/>
        <w:szCs w:val="16"/>
      </w:rPr>
      <w:t>}}</w:t>
    </w:r>
  </w:p>
  <w:p w14:paraId="1AAFE383" w14:textId="20F376C2" w:rsidR="00604B77" w:rsidRPr="00B77E30" w:rsidRDefault="00604B77" w:rsidP="00287373">
    <w:pPr>
      <w:pStyle w:val="Header"/>
      <w:rPr>
        <w:rFonts w:ascii="Century Gothic" w:hAnsi="Century Gothic" w:cs="Arial"/>
        <w:color w:val="002060"/>
        <w:sz w:val="16"/>
        <w:szCs w:val="16"/>
      </w:rPr>
    </w:pPr>
    <w:r w:rsidRPr="00B77E30">
      <w:rPr>
        <w:rFonts w:ascii="Century Gothic" w:hAnsi="Century Gothic" w:cs="Arial"/>
        <w:color w:val="002060"/>
        <w:sz w:val="16"/>
        <w:szCs w:val="16"/>
      </w:rPr>
      <w:t xml:space="preserve">Division </w:t>
    </w:r>
    <w:r w:rsidR="004D0556" w:rsidRPr="00B77E30">
      <w:rPr>
        <w:rFonts w:ascii="Century Gothic" w:hAnsi="Century Gothic" w:cs="Arial"/>
        <w:color w:val="002060"/>
        <w:sz w:val="16"/>
        <w:szCs w:val="16"/>
        <w:lang w:val="en-US"/>
      </w:rPr>
      <w:t>0</w:t>
    </w:r>
    <w:r w:rsidRPr="00B77E30">
      <w:rPr>
        <w:rFonts w:ascii="Century Gothic" w:hAnsi="Century Gothic" w:cs="Arial"/>
        <w:color w:val="002060"/>
        <w:sz w:val="16"/>
        <w:szCs w:val="16"/>
      </w:rPr>
      <w:t xml:space="preserve">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680"/>
    <w:multiLevelType w:val="hybridMultilevel"/>
    <w:tmpl w:val="1CF8C0C2"/>
    <w:lvl w:ilvl="0" w:tplc="51B028DC">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B42"/>
    <w:multiLevelType w:val="multilevel"/>
    <w:tmpl w:val="A87ADE7E"/>
    <w:lvl w:ilvl="0">
      <w:start w:val="1"/>
      <w:numFmt w:val="decimal"/>
      <w:lvlText w:val="%1"/>
      <w:lvlJc w:val="left"/>
      <w:pPr>
        <w:tabs>
          <w:tab w:val="num" w:pos="420"/>
        </w:tabs>
        <w:ind w:left="420" w:hanging="420"/>
      </w:pPr>
      <w:rPr>
        <w:rFonts w:hint="default"/>
        <w:b/>
      </w:rPr>
    </w:lvl>
    <w:lvl w:ilvl="1">
      <w:start w:val="10"/>
      <w:numFmt w:val="decimal"/>
      <w:lvlText w:val="%1.%2"/>
      <w:lvlJc w:val="left"/>
      <w:pPr>
        <w:tabs>
          <w:tab w:val="num" w:pos="420"/>
        </w:tabs>
        <w:ind w:left="420" w:hanging="420"/>
      </w:pPr>
      <w:rPr>
        <w:rFonts w:hint="default"/>
        <w:b/>
      </w:rPr>
    </w:lvl>
    <w:lvl w:ilvl="2">
      <w:start w:val="1"/>
      <w:numFmt w:val="none"/>
      <w:lvlText w:val="1.10"/>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2A8858CF"/>
    <w:multiLevelType w:val="hybridMultilevel"/>
    <w:tmpl w:val="69149F76"/>
    <w:lvl w:ilvl="0" w:tplc="D9DC829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DEF545D"/>
    <w:multiLevelType w:val="hybridMultilevel"/>
    <w:tmpl w:val="8328FC38"/>
    <w:lvl w:ilvl="0" w:tplc="54DA81F0">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955836"/>
    <w:multiLevelType w:val="hybridMultilevel"/>
    <w:tmpl w:val="A3125636"/>
    <w:lvl w:ilvl="0" w:tplc="BA88934C">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8061E4"/>
    <w:multiLevelType w:val="multilevel"/>
    <w:tmpl w:val="9C04B63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57D449E"/>
    <w:multiLevelType w:val="hybridMultilevel"/>
    <w:tmpl w:val="5B065386"/>
    <w:lvl w:ilvl="0" w:tplc="3410D142">
      <w:start w:val="1"/>
      <w:numFmt w:val="upperLetter"/>
      <w:lvlText w:val="%1."/>
      <w:lvlJc w:val="left"/>
      <w:pPr>
        <w:tabs>
          <w:tab w:val="num" w:pos="2160"/>
        </w:tabs>
        <w:ind w:left="2160" w:hanging="720"/>
      </w:pPr>
      <w:rPr>
        <w:rFonts w:hint="default"/>
      </w:rPr>
    </w:lvl>
    <w:lvl w:ilvl="1" w:tplc="BB260F54">
      <w:start w:val="1"/>
      <w:numFmt w:val="upperLetter"/>
      <w:lvlText w:val="%2."/>
      <w:lvlJc w:val="left"/>
      <w:pPr>
        <w:tabs>
          <w:tab w:val="num" w:pos="1440"/>
        </w:tabs>
        <w:ind w:left="144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DD5B73"/>
    <w:multiLevelType w:val="multilevel"/>
    <w:tmpl w:val="A87ADE7E"/>
    <w:lvl w:ilvl="0">
      <w:start w:val="1"/>
      <w:numFmt w:val="decimal"/>
      <w:lvlText w:val="%1"/>
      <w:lvlJc w:val="left"/>
      <w:pPr>
        <w:tabs>
          <w:tab w:val="num" w:pos="420"/>
        </w:tabs>
        <w:ind w:left="420" w:hanging="420"/>
      </w:pPr>
      <w:rPr>
        <w:rFonts w:hint="default"/>
        <w:b/>
      </w:rPr>
    </w:lvl>
    <w:lvl w:ilvl="1">
      <w:start w:val="1"/>
      <w:numFmt w:val="upperLetter"/>
      <w:lvlText w:val="%2."/>
      <w:lvlJc w:val="left"/>
      <w:pPr>
        <w:tabs>
          <w:tab w:val="num" w:pos="1440"/>
        </w:tabs>
        <w:ind w:left="1440" w:hanging="720"/>
      </w:pPr>
      <w:rPr>
        <w:rFonts w:hint="default"/>
      </w:rPr>
    </w:lvl>
    <w:lvl w:ilvl="2">
      <w:start w:val="1"/>
      <w:numFmt w:val="none"/>
      <w:lvlText w:val="1.10"/>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5401046B"/>
    <w:multiLevelType w:val="hybridMultilevel"/>
    <w:tmpl w:val="74426DAA"/>
    <w:lvl w:ilvl="0" w:tplc="506CC0C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22357E"/>
    <w:multiLevelType w:val="hybridMultilevel"/>
    <w:tmpl w:val="D6E0C9AE"/>
    <w:lvl w:ilvl="0" w:tplc="9B8021E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05F4F49"/>
    <w:multiLevelType w:val="hybridMultilevel"/>
    <w:tmpl w:val="EBBAC164"/>
    <w:lvl w:ilvl="0" w:tplc="A72CD26A">
      <w:start w:val="1"/>
      <w:numFmt w:val="upperLetter"/>
      <w:lvlText w:val="%1."/>
      <w:lvlJc w:val="left"/>
      <w:pPr>
        <w:tabs>
          <w:tab w:val="num" w:pos="2160"/>
        </w:tabs>
        <w:ind w:left="2160" w:hanging="720"/>
      </w:pPr>
      <w:rPr>
        <w:rFonts w:hint="default"/>
      </w:rPr>
    </w:lvl>
    <w:lvl w:ilvl="1" w:tplc="BC9C567C">
      <w:start w:val="1"/>
      <w:numFmt w:val="upp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16580344">
    <w:abstractNumId w:val="5"/>
  </w:num>
  <w:num w:numId="2" w16cid:durableId="1920285271">
    <w:abstractNumId w:val="6"/>
  </w:num>
  <w:num w:numId="3" w16cid:durableId="299187464">
    <w:abstractNumId w:val="3"/>
  </w:num>
  <w:num w:numId="4" w16cid:durableId="1805003574">
    <w:abstractNumId w:val="0"/>
  </w:num>
  <w:num w:numId="5" w16cid:durableId="1168253607">
    <w:abstractNumId w:val="10"/>
  </w:num>
  <w:num w:numId="6" w16cid:durableId="43145613">
    <w:abstractNumId w:val="1"/>
  </w:num>
  <w:num w:numId="7" w16cid:durableId="31810605">
    <w:abstractNumId w:val="7"/>
  </w:num>
  <w:num w:numId="8" w16cid:durableId="206727643">
    <w:abstractNumId w:val="2"/>
  </w:num>
  <w:num w:numId="9" w16cid:durableId="718554119">
    <w:abstractNumId w:val="4"/>
  </w:num>
  <w:num w:numId="10" w16cid:durableId="507642645">
    <w:abstractNumId w:val="9"/>
  </w:num>
  <w:num w:numId="11" w16cid:durableId="68559663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718"/>
    <w:rsid w:val="0002370D"/>
    <w:rsid w:val="000C574D"/>
    <w:rsid w:val="000E3A4E"/>
    <w:rsid w:val="00121213"/>
    <w:rsid w:val="001412F0"/>
    <w:rsid w:val="00153250"/>
    <w:rsid w:val="001761B8"/>
    <w:rsid w:val="001B5579"/>
    <w:rsid w:val="001F4152"/>
    <w:rsid w:val="00247645"/>
    <w:rsid w:val="00287373"/>
    <w:rsid w:val="002D304F"/>
    <w:rsid w:val="00352356"/>
    <w:rsid w:val="003D62A1"/>
    <w:rsid w:val="004030F5"/>
    <w:rsid w:val="00425C74"/>
    <w:rsid w:val="00466154"/>
    <w:rsid w:val="004D0556"/>
    <w:rsid w:val="005B5E18"/>
    <w:rsid w:val="00604B77"/>
    <w:rsid w:val="00607687"/>
    <w:rsid w:val="00631618"/>
    <w:rsid w:val="00742C6E"/>
    <w:rsid w:val="00767344"/>
    <w:rsid w:val="00917CF0"/>
    <w:rsid w:val="00952980"/>
    <w:rsid w:val="00962DE0"/>
    <w:rsid w:val="00A12FFB"/>
    <w:rsid w:val="00A355F7"/>
    <w:rsid w:val="00AE24E4"/>
    <w:rsid w:val="00AE7718"/>
    <w:rsid w:val="00B02522"/>
    <w:rsid w:val="00B16DE4"/>
    <w:rsid w:val="00B754F1"/>
    <w:rsid w:val="00B77E30"/>
    <w:rsid w:val="00BD415A"/>
    <w:rsid w:val="00BD7013"/>
    <w:rsid w:val="00C038AE"/>
    <w:rsid w:val="00C6378D"/>
    <w:rsid w:val="00C94999"/>
    <w:rsid w:val="00D3066A"/>
    <w:rsid w:val="00D840EF"/>
    <w:rsid w:val="00D856CE"/>
    <w:rsid w:val="00E36B91"/>
    <w:rsid w:val="00E55E84"/>
    <w:rsid w:val="00E610C6"/>
    <w:rsid w:val="00E76626"/>
    <w:rsid w:val="00F66BBF"/>
    <w:rsid w:val="00F717A7"/>
    <w:rsid w:val="00F77AD3"/>
    <w:rsid w:val="00F9471B"/>
    <w:rsid w:val="00FF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A9C7EC"/>
  <w15:chartTrackingRefBased/>
  <w15:docId w15:val="{3AF2F65D-83A3-4CDD-A9A0-60FBD17B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100" w:beforeAutospacing="1" w:after="100" w:afterAutospacing="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pPr>
    <w:rPr>
      <w:rFonts w:ascii="Times New Roman Regular" w:hAnsi="Times New Roman Regular"/>
    </w:rPr>
  </w:style>
  <w:style w:type="paragraph" w:styleId="BodyTextIndent2">
    <w:name w:val="Body Text Indent 2"/>
    <w:basedOn w:val="Normal"/>
    <w:pPr>
      <w:autoSpaceDE w:val="0"/>
      <w:autoSpaceDN w:val="0"/>
      <w:adjustRightInd w:val="0"/>
      <w:ind w:left="720" w:hanging="720"/>
    </w:pPr>
    <w:rPr>
      <w:b/>
      <w:bCs/>
      <w:szCs w:val="20"/>
    </w:rPr>
  </w:style>
  <w:style w:type="paragraph" w:styleId="BodyTextIndent3">
    <w:name w:val="Body Text Indent 3"/>
    <w:basedOn w:val="Normal"/>
    <w:pPr>
      <w:autoSpaceDE w:val="0"/>
      <w:autoSpaceDN w:val="0"/>
      <w:adjustRightInd w:val="0"/>
      <w:ind w:left="1440"/>
    </w:pPr>
    <w:rPr>
      <w:szCs w:val="20"/>
    </w:rPr>
  </w:style>
  <w:style w:type="character" w:styleId="FollowedHyperlink">
    <w:name w:val="FollowedHyperlink"/>
    <w:rPr>
      <w:color w:val="800080"/>
      <w:u w:val="single"/>
    </w:rPr>
  </w:style>
  <w:style w:type="paragraph" w:styleId="Caption">
    <w:name w:val="caption"/>
    <w:basedOn w:val="Normal"/>
    <w:next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b/>
      <w:bCs/>
    </w:rPr>
  </w:style>
  <w:style w:type="character" w:customStyle="1" w:styleId="FooterChar">
    <w:name w:val="Footer Char"/>
    <w:link w:val="Footer"/>
    <w:rsid w:val="00247645"/>
    <w:rPr>
      <w:sz w:val="24"/>
      <w:szCs w:val="24"/>
    </w:rPr>
  </w:style>
  <w:style w:type="character" w:customStyle="1" w:styleId="HeaderChar">
    <w:name w:val="Header Char"/>
    <w:link w:val="Header"/>
    <w:rsid w:val="00287373"/>
    <w:rPr>
      <w:sz w:val="24"/>
      <w:szCs w:val="24"/>
    </w:rPr>
  </w:style>
  <w:style w:type="paragraph" w:styleId="BodyText">
    <w:name w:val="Body Text"/>
    <w:basedOn w:val="Normal"/>
    <w:link w:val="BodyTextChar"/>
    <w:uiPriority w:val="99"/>
    <w:unhideWhenUsed/>
    <w:rsid w:val="00B16DE4"/>
    <w:pPr>
      <w:spacing w:after="120"/>
    </w:pPr>
  </w:style>
  <w:style w:type="character" w:customStyle="1" w:styleId="BodyTextChar">
    <w:name w:val="Body Text Char"/>
    <w:link w:val="BodyText"/>
    <w:uiPriority w:val="99"/>
    <w:rsid w:val="00B16D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Instructions to Bidders</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Bidders</dc:title>
  <dc:subject/>
  <dc:creator>Steven Owazany</dc:creator>
  <cp:keywords/>
  <dc:description/>
  <cp:lastModifiedBy>GABRIELLA GONZALEZ</cp:lastModifiedBy>
  <cp:revision>21</cp:revision>
  <cp:lastPrinted>2001-12-03T03:23:00Z</cp:lastPrinted>
  <dcterms:created xsi:type="dcterms:W3CDTF">2018-09-10T15:08:00Z</dcterms:created>
  <dcterms:modified xsi:type="dcterms:W3CDTF">2025-08-22T20:13:00Z</dcterms:modified>
</cp:coreProperties>
</file>