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62864098"/>
        <w:docPartObj>
          <w:docPartGallery w:val="Cover Pages"/>
          <w:docPartUnique/>
        </w:docPartObj>
      </w:sdtPr>
      <w:sdtEndPr/>
      <w:sdtContent>
        <w:p w:rsidR="004C5957" w:rsidRDefault="004C5957">
          <w:r>
            <w:rPr>
              <w:noProof/>
            </w:rPr>
            <mc:AlternateContent>
              <mc:Choice Requires="wps">
                <w:drawing>
                  <wp:anchor distT="0" distB="0" distL="114300" distR="114300" simplePos="0" relativeHeight="251660288" behindDoc="0" locked="0" layoutInCell="1" allowOverlap="1">
                    <wp:simplePos x="0" y="0"/>
                    <wp:positionH relativeFrom="page">
                      <wp:align>right</wp:align>
                    </wp:positionH>
                    <wp:positionV relativeFrom="page">
                      <wp:align>bottom</wp:align>
                    </wp:positionV>
                    <wp:extent cx="2247900" cy="10125075"/>
                    <wp:effectExtent l="0" t="0" r="0" b="9525"/>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47900" cy="1012507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7826D1">
                                    <w:pPr>
                                      <w:pStyle w:val="Subtitle"/>
                                      <w:rPr>
                                        <w:rFonts w:cstheme="minorBidi"/>
                                        <w:color w:val="FFFFFF" w:themeColor="background1"/>
                                      </w:rPr>
                                    </w:pPr>
                                    <w:r>
                                      <w:rPr>
                                        <w:rFonts w:cstheme="minorBidi"/>
                                        <w:b/>
                                        <w:color w:val="FFFFFF" w:themeColor="background1"/>
                                      </w:rPr>
                                      <w:t>30</w:t>
                                    </w:r>
                                    <w:r w:rsidR="0044608F" w:rsidRPr="00BA01AB">
                                      <w:rPr>
                                        <w:rFonts w:cstheme="minorBidi"/>
                                        <w:b/>
                                        <w:color w:val="FFFFFF" w:themeColor="background1"/>
                                      </w:rPr>
                                      <w:t>-01-2018</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472" o:spid="_x0000_s1026" style="position:absolute;margin-left:125.8pt;margin-top:0;width:177pt;height:797.25pt;z-index:25166028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" fillcolor="#44546a [3215]" stroked="f" strokeweight="1pt">
                    <v:path arrowok="t"/>
                    <v:textbox inset="14.4pt,,14.4pt">
                      <w:txbxContent>
                        <w:sdt>
                          <w:sdtPr>
                            <w:rPr>
                              <w:rFonts w:cstheme="minorBidi"/>
                              <w:b/>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rsidR="004C5957" w:rsidRDefault="007826D1">
                              <w:pPr>
                                <w:pStyle w:val="Subtitle"/>
                                <w:rPr>
                                  <w:rFonts w:cstheme="minorBidi"/>
                                  <w:color w:val="FFFFFF" w:themeColor="background1"/>
                                </w:rPr>
                              </w:pPr>
                              <w:r>
                                <w:rPr>
                                  <w:rFonts w:cstheme="minorBidi"/>
                                  <w:b/>
                                  <w:color w:val="FFFFFF" w:themeColor="background1"/>
                                </w:rPr>
                                <w:t>30</w:t>
                              </w:r>
                              <w:r w:rsidR="0044608F" w:rsidRPr="00BA01AB">
                                <w:rPr>
                                  <w:rFonts w:cstheme="minorBidi"/>
                                  <w:b/>
                                  <w:color w:val="FFFFFF" w:themeColor="background1"/>
                                </w:rPr>
                                <w:t>-01-2018</w:t>
                              </w:r>
                            </w:p>
                          </w:sdtContent>
                        </w:sdt>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posOffset>-19050</wp:posOffset>
                    </wp:positionH>
                    <wp:positionV relativeFrom="paragraph">
                      <wp:posOffset>-1019175</wp:posOffset>
                    </wp:positionV>
                    <wp:extent cx="5525770" cy="10153650"/>
                    <wp:effectExtent l="0" t="0" r="0" b="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5770" cy="10153650"/>
                            </a:xfrm>
                            <a:prstGeom prst="rect">
                              <a:avLst/>
                            </a:prstGeom>
                            <a:solidFill>
                              <a:schemeClr val="accent1"/>
                            </a:solidFill>
                            <a:ln>
                              <a:noFill/>
                            </a:ln>
                            <a:extLst/>
                          </wps:spPr>
                          <wps:txbx>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wps:txbx>
                          <wps:bodyPr rot="0" vert="horz" wrap="square" lIns="274320" tIns="914400" rIns="27432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6" o:spid="_x0000_s1027" style="position:absolute;margin-left:-1.5pt;margin-top:-80.25pt;width:435.1pt;height:799.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" fillcolor="#5b9bd5 [3204]" stroked="f">
                    <v:path arrowok="t"/>
                    <v:textbox inset="21.6pt,1in,21.6pt">
                      <w:txbxContent>
                        <w:sdt>
                          <w:sdtPr>
                            <w:rPr>
                              <w:b/>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4C5957" w:rsidRDefault="004C5957">
                              <w:pPr>
                                <w:pStyle w:val="Title"/>
                                <w:jc w:val="right"/>
                                <w:rPr>
                                  <w:caps/>
                                  <w:color w:val="FFFFFF" w:themeColor="background1"/>
                                  <w:sz w:val="80"/>
                                  <w:szCs w:val="80"/>
                                </w:rPr>
                              </w:pPr>
                              <w:r w:rsidRPr="00BA01AB">
                                <w:rPr>
                                  <w:b/>
                                  <w:caps/>
                                  <w:color w:val="FFFFFF" w:themeColor="background1"/>
                                  <w:sz w:val="80"/>
                                  <w:szCs w:val="80"/>
                                </w:rPr>
                                <w:t xml:space="preserve">RESEARCH </w:t>
                              </w:r>
                              <w:r w:rsidR="0044608F" w:rsidRPr="00BA01AB">
                                <w:rPr>
                                  <w:b/>
                                  <w:caps/>
                                  <w:color w:val="FFFFFF" w:themeColor="background1"/>
                                  <w:sz w:val="80"/>
                                  <w:szCs w:val="80"/>
                                </w:rPr>
                                <w:t>INFOTECH</w:t>
                              </w:r>
                            </w:p>
                          </w:sdtContent>
                        </w:sdt>
                        <w:p w:rsidR="004C5957" w:rsidRDefault="004C5957">
                          <w:pPr>
                            <w:spacing w:before="240"/>
                            <w:ind w:left="720"/>
                            <w:jc w:val="right"/>
                            <w:rPr>
                              <w:color w:val="FFFFFF" w:themeColor="background1"/>
                            </w:rPr>
                          </w:pPr>
                        </w:p>
                        <w:sdt>
                          <w:sdtPr>
                            <w:rPr>
                              <w:b/>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4C5957" w:rsidRDefault="0044608F">
                              <w:pPr>
                                <w:spacing w:before="240"/>
                                <w:ind w:left="1008"/>
                                <w:jc w:val="right"/>
                                <w:rPr>
                                  <w:color w:val="FFFFFF" w:themeColor="background1"/>
                                </w:rPr>
                              </w:pPr>
                              <w:r w:rsidRPr="00BA01AB">
                                <w:rPr>
                                  <w:b/>
                                  <w:color w:val="FFFFFF" w:themeColor="background1"/>
                                  <w:sz w:val="21"/>
                                  <w:szCs w:val="21"/>
                                </w:rPr>
                                <w:t xml:space="preserve">DAILY </w:t>
                              </w:r>
                              <w:r w:rsidR="00BA01AB">
                                <w:rPr>
                                  <w:b/>
                                  <w:color w:val="FFFFFF" w:themeColor="background1"/>
                                  <w:sz w:val="21"/>
                                  <w:szCs w:val="21"/>
                                </w:rPr>
                                <w:t>ANALYSIS</w:t>
                              </w:r>
                              <w:r w:rsidRPr="00BA01AB">
                                <w:rPr>
                                  <w:b/>
                                  <w:color w:val="FFFFFF" w:themeColor="background1"/>
                                  <w:sz w:val="21"/>
                                  <w:szCs w:val="21"/>
                                </w:rPr>
                                <w:t xml:space="preserve"> </w:t>
                              </w:r>
                              <w:r w:rsidR="004C5957" w:rsidRPr="00BA01AB">
                                <w:rPr>
                                  <w:b/>
                                  <w:color w:val="FFFFFF" w:themeColor="background1"/>
                                  <w:sz w:val="21"/>
                                  <w:szCs w:val="21"/>
                                </w:rPr>
                                <w:t xml:space="preserve"> </w:t>
                              </w:r>
                            </w:p>
                          </w:sdtContent>
                        </w:sdt>
                      </w:txbxContent>
                    </v:textbox>
                    <w10:wrap anchorx="page"/>
                  </v:rect>
                </w:pict>
              </mc:Fallback>
            </mc:AlternateContent>
          </w:r>
        </w:p>
        <w:p w:rsidR="004C5957" w:rsidRDefault="004C5957"/>
        <w:p w:rsidR="004C5957" w:rsidRDefault="004C5957">
          <w:r>
            <w:br w:type="page"/>
          </w:r>
        </w:p>
        <w:bookmarkStart w:id="0" w:name="_GoBack" w:displacedByCustomXml="next"/>
        <w:bookmarkEnd w:id="0" w:displacedByCustomXml="next"/>
      </w:sdtContent>
    </w:sdt>
    <w:p w:rsidR="004C5957" w:rsidRDefault="004C5957"/>
    <w:tbl>
      <w:tblPr>
        <w:tblpPr w:leftFromText="180" w:rightFromText="180" w:vertAnchor="page" w:horzAnchor="margin" w:tblpXSpec="center" w:tblpY="16"/>
        <w:tblW w:w="12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111"/>
      </w:tblGrid>
      <w:tr w:rsidR="004C5957" w:rsidTr="0031287B">
        <w:trPr>
          <w:trHeight w:val="1212"/>
        </w:trPr>
        <w:tc>
          <w:tcPr>
            <w:tcW w:w="12111" w:type="dxa"/>
            <w:shd w:val="clear" w:color="auto" w:fill="00B0F0"/>
          </w:tcPr>
          <w:p w:rsidR="004C5957" w:rsidRDefault="004C5957" w:rsidP="004C5957">
            <w:r>
              <w:rPr>
                <w:noProof/>
              </w:rPr>
              <w:t xml:space="preserve">          </w:t>
            </w:r>
            <w:r>
              <w:rPr>
                <w:noProof/>
              </w:rPr>
              <w:drawing>
                <wp:inline distT="0" distB="0" distL="0" distR="0" wp14:anchorId="69E041AB" wp14:editId="5B443920">
                  <wp:extent cx="2286000" cy="1028700"/>
                  <wp:effectExtent l="0" t="0" r="0" b="0"/>
                  <wp:docPr id="1" name="Picture 1"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37580118" wp14:editId="462EC3F2">
                  <wp:extent cx="4208145" cy="971550"/>
                  <wp:effectExtent l="0" t="0" r="1905" b="0"/>
                  <wp:docPr id="2" name="Picture 2"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tbl>
      <w:tblPr>
        <w:tblStyle w:val="TableGrid"/>
        <w:tblpPr w:leftFromText="180" w:rightFromText="180" w:vertAnchor="text" w:horzAnchor="page" w:tblpX="1006" w:tblpY="-65"/>
        <w:tblW w:w="10757" w:type="dxa"/>
        <w:shd w:val="clear" w:color="auto" w:fill="00B0F0"/>
        <w:tblLook w:val="04A0" w:firstRow="1" w:lastRow="0" w:firstColumn="1" w:lastColumn="0" w:noHBand="0" w:noVBand="1"/>
      </w:tblPr>
      <w:tblGrid>
        <w:gridCol w:w="10757"/>
      </w:tblGrid>
      <w:tr w:rsidR="0044608F" w:rsidTr="00113182">
        <w:trPr>
          <w:trHeight w:val="710"/>
        </w:trPr>
        <w:tc>
          <w:tcPr>
            <w:tcW w:w="10757" w:type="dxa"/>
            <w:shd w:val="clear" w:color="auto" w:fill="00B0F0"/>
          </w:tcPr>
          <w:p w:rsidR="0044608F" w:rsidRPr="00113182" w:rsidRDefault="00113182" w:rsidP="00113182">
            <w:pPr>
              <w:jc w:val="center"/>
              <w:rPr>
                <w:b/>
                <w:sz w:val="26"/>
                <w:szCs w:val="26"/>
              </w:rPr>
            </w:pPr>
            <w:r w:rsidRPr="00113182">
              <w:rPr>
                <w:b/>
                <w:sz w:val="26"/>
                <w:szCs w:val="26"/>
              </w:rPr>
              <w:t>RELIANCE INDUSTRIAL INFRASTRUCTURE LTD</w:t>
            </w:r>
            <w:r w:rsidRPr="00113182">
              <w:rPr>
                <w:b/>
                <w:sz w:val="26"/>
                <w:szCs w:val="26"/>
              </w:rPr>
              <w:br/>
            </w:r>
            <w:r w:rsidR="002436C8" w:rsidRPr="00113182">
              <w:rPr>
                <w:b/>
                <w:sz w:val="26"/>
                <w:szCs w:val="26"/>
              </w:rPr>
              <w:t>(</w:t>
            </w:r>
            <w:r w:rsidR="009F06FE" w:rsidRPr="00113182">
              <w:rPr>
                <w:b/>
                <w:sz w:val="26"/>
                <w:szCs w:val="26"/>
              </w:rPr>
              <w:t>NSE-</w:t>
            </w:r>
            <w:r w:rsidRPr="00113182">
              <w:rPr>
                <w:b/>
                <w:sz w:val="26"/>
                <w:szCs w:val="26"/>
              </w:rPr>
              <w:t>RIIL</w:t>
            </w:r>
            <w:r w:rsidR="002436C8" w:rsidRPr="00113182">
              <w:rPr>
                <w:b/>
                <w:sz w:val="26"/>
                <w:szCs w:val="26"/>
              </w:rPr>
              <w:t>)</w:t>
            </w:r>
            <w:r w:rsidR="001F07A0" w:rsidRPr="00113182">
              <w:rPr>
                <w:b/>
                <w:sz w:val="26"/>
                <w:szCs w:val="26"/>
              </w:rPr>
              <w:br/>
            </w:r>
          </w:p>
        </w:tc>
      </w:tr>
    </w:tbl>
    <w:tbl>
      <w:tblPr>
        <w:tblpPr w:leftFromText="180" w:rightFromText="180" w:vertAnchor="text" w:horzAnchor="page" w:tblpX="6331" w:tblpY="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B0F0"/>
        <w:tblLook w:val="0000" w:firstRow="0" w:lastRow="0" w:firstColumn="0" w:lastColumn="0" w:noHBand="0" w:noVBand="0"/>
      </w:tblPr>
      <w:tblGrid>
        <w:gridCol w:w="1486"/>
        <w:gridCol w:w="1209"/>
        <w:gridCol w:w="1150"/>
      </w:tblGrid>
      <w:tr w:rsidR="008C0B37" w:rsidTr="008C0B37">
        <w:trPr>
          <w:trHeight w:val="118"/>
        </w:trPr>
        <w:tc>
          <w:tcPr>
            <w:tcW w:w="1486" w:type="dxa"/>
            <w:shd w:val="clear" w:color="auto" w:fill="00B0F0"/>
          </w:tcPr>
          <w:p w:rsidR="008C0B37" w:rsidRPr="00BA01AB" w:rsidRDefault="008C0B37" w:rsidP="008C0B37">
            <w:pPr>
              <w:jc w:val="center"/>
              <w:rPr>
                <w:b/>
              </w:rPr>
            </w:pPr>
            <w:r>
              <w:rPr>
                <w:b/>
              </w:rPr>
              <w:t>BUY</w:t>
            </w:r>
          </w:p>
        </w:tc>
        <w:tc>
          <w:tcPr>
            <w:tcW w:w="1209" w:type="dxa"/>
            <w:shd w:val="clear" w:color="auto" w:fill="00B0F0"/>
          </w:tcPr>
          <w:p w:rsidR="008C0B37" w:rsidRPr="00BA01AB" w:rsidRDefault="00113182" w:rsidP="00113182">
            <w:pPr>
              <w:jc w:val="center"/>
              <w:rPr>
                <w:b/>
              </w:rPr>
            </w:pPr>
            <w:r>
              <w:rPr>
                <w:b/>
              </w:rPr>
              <w:t>543</w:t>
            </w:r>
            <w:r w:rsidR="004977B2">
              <w:rPr>
                <w:b/>
              </w:rPr>
              <w:t>-</w:t>
            </w:r>
            <w:r>
              <w:rPr>
                <w:b/>
              </w:rPr>
              <w:t>545</w:t>
            </w:r>
            <w:r w:rsidR="0073074F">
              <w:rPr>
                <w:b/>
              </w:rPr>
              <w:t xml:space="preserve">V   </w:t>
            </w:r>
          </w:p>
        </w:tc>
        <w:tc>
          <w:tcPr>
            <w:tcW w:w="1150" w:type="dxa"/>
            <w:shd w:val="clear" w:color="auto" w:fill="00B0F0"/>
          </w:tcPr>
          <w:p w:rsidR="008C0B37" w:rsidRPr="00BA01AB" w:rsidRDefault="008C0B37" w:rsidP="0009194C">
            <w:pPr>
              <w:jc w:val="center"/>
              <w:rPr>
                <w:b/>
              </w:rPr>
            </w:pPr>
            <w:r>
              <w:rPr>
                <w:b/>
              </w:rPr>
              <w:t>SL-</w:t>
            </w:r>
            <w:r w:rsidR="004977B2">
              <w:rPr>
                <w:b/>
              </w:rPr>
              <w:t>700</w:t>
            </w:r>
          </w:p>
        </w:tc>
      </w:tr>
      <w:tr w:rsidR="008C0B37" w:rsidTr="008C0B37">
        <w:trPr>
          <w:trHeight w:val="196"/>
        </w:trPr>
        <w:tc>
          <w:tcPr>
            <w:tcW w:w="1486" w:type="dxa"/>
            <w:shd w:val="clear" w:color="auto" w:fill="00B0F0"/>
          </w:tcPr>
          <w:p w:rsidR="008C0B37" w:rsidRPr="00BA01AB" w:rsidRDefault="008C0B37" w:rsidP="004977B2">
            <w:pPr>
              <w:jc w:val="center"/>
              <w:rPr>
                <w:b/>
              </w:rPr>
            </w:pPr>
            <w:r>
              <w:rPr>
                <w:b/>
              </w:rPr>
              <w:t xml:space="preserve">TGT 1- </w:t>
            </w:r>
            <w:r w:rsidR="004977B2">
              <w:rPr>
                <w:b/>
              </w:rPr>
              <w:t>760</w:t>
            </w:r>
          </w:p>
        </w:tc>
        <w:tc>
          <w:tcPr>
            <w:tcW w:w="1209" w:type="dxa"/>
            <w:shd w:val="clear" w:color="auto" w:fill="00B0F0"/>
          </w:tcPr>
          <w:p w:rsidR="008C0B37" w:rsidRPr="00BA01AB" w:rsidRDefault="008C0B37" w:rsidP="004977B2">
            <w:pPr>
              <w:jc w:val="center"/>
              <w:rPr>
                <w:b/>
              </w:rPr>
            </w:pPr>
            <w:r>
              <w:rPr>
                <w:b/>
              </w:rPr>
              <w:t xml:space="preserve">TGT 2- </w:t>
            </w:r>
            <w:r w:rsidR="004977B2">
              <w:rPr>
                <w:b/>
              </w:rPr>
              <w:t>800</w:t>
            </w:r>
          </w:p>
        </w:tc>
        <w:tc>
          <w:tcPr>
            <w:tcW w:w="1150" w:type="dxa"/>
            <w:shd w:val="clear" w:color="auto" w:fill="00B0F0"/>
          </w:tcPr>
          <w:p w:rsidR="008C0B37" w:rsidRPr="00BA01AB" w:rsidRDefault="008C0B37" w:rsidP="004977B2">
            <w:pPr>
              <w:jc w:val="center"/>
              <w:rPr>
                <w:b/>
              </w:rPr>
            </w:pPr>
            <w:r>
              <w:rPr>
                <w:b/>
              </w:rPr>
              <w:t>SL-</w:t>
            </w:r>
            <w:r w:rsidR="004977B2">
              <w:rPr>
                <w:b/>
              </w:rPr>
              <w:t>700</w:t>
            </w:r>
          </w:p>
        </w:tc>
      </w:tr>
    </w:tbl>
    <w:p w:rsidR="00A33155" w:rsidRDefault="00A33155">
      <w:r>
        <w:br/>
      </w:r>
    </w:p>
    <w:tbl>
      <w:tblPr>
        <w:tblStyle w:val="TableGrid"/>
        <w:tblW w:w="0" w:type="auto"/>
        <w:shd w:val="clear" w:color="auto" w:fill="00B0F0"/>
        <w:tblLook w:val="04A0" w:firstRow="1" w:lastRow="0" w:firstColumn="1" w:lastColumn="0" w:noHBand="0" w:noVBand="1"/>
      </w:tblPr>
      <w:tblGrid>
        <w:gridCol w:w="729"/>
        <w:gridCol w:w="729"/>
        <w:gridCol w:w="729"/>
        <w:gridCol w:w="729"/>
        <w:gridCol w:w="729"/>
      </w:tblGrid>
      <w:tr w:rsidR="001F07A0" w:rsidTr="00BA01AB">
        <w:trPr>
          <w:trHeight w:val="383"/>
        </w:trPr>
        <w:tc>
          <w:tcPr>
            <w:tcW w:w="729" w:type="dxa"/>
            <w:shd w:val="clear" w:color="auto" w:fill="00B0F0"/>
          </w:tcPr>
          <w:p w:rsidR="001F07A0" w:rsidRPr="00BA01AB" w:rsidRDefault="009F06FE" w:rsidP="00BA01AB">
            <w:pPr>
              <w:jc w:val="center"/>
              <w:rPr>
                <w:b/>
              </w:rPr>
            </w:pPr>
            <w:r>
              <w:rPr>
                <w:b/>
              </w:rPr>
              <w:t>S2</w:t>
            </w:r>
          </w:p>
        </w:tc>
        <w:tc>
          <w:tcPr>
            <w:tcW w:w="729" w:type="dxa"/>
            <w:shd w:val="clear" w:color="auto" w:fill="00B0F0"/>
          </w:tcPr>
          <w:p w:rsidR="001F07A0" w:rsidRPr="00BA01AB" w:rsidRDefault="009F06FE" w:rsidP="00BA01AB">
            <w:pPr>
              <w:jc w:val="center"/>
              <w:rPr>
                <w:b/>
              </w:rPr>
            </w:pPr>
            <w:r>
              <w:rPr>
                <w:b/>
              </w:rPr>
              <w:t>S1</w:t>
            </w:r>
          </w:p>
        </w:tc>
        <w:tc>
          <w:tcPr>
            <w:tcW w:w="729" w:type="dxa"/>
            <w:shd w:val="clear" w:color="auto" w:fill="00B0F0"/>
          </w:tcPr>
          <w:p w:rsidR="001F07A0" w:rsidRPr="00BA01AB" w:rsidRDefault="001F07A0" w:rsidP="00BA01AB">
            <w:pPr>
              <w:jc w:val="center"/>
              <w:rPr>
                <w:b/>
              </w:rPr>
            </w:pPr>
            <w:r w:rsidRPr="00BA01AB">
              <w:rPr>
                <w:b/>
              </w:rPr>
              <w:t>PP</w:t>
            </w:r>
          </w:p>
        </w:tc>
        <w:tc>
          <w:tcPr>
            <w:tcW w:w="729" w:type="dxa"/>
            <w:shd w:val="clear" w:color="auto" w:fill="00B0F0"/>
          </w:tcPr>
          <w:p w:rsidR="001F07A0" w:rsidRPr="00BA01AB" w:rsidRDefault="001F07A0" w:rsidP="00BA01AB">
            <w:pPr>
              <w:jc w:val="center"/>
              <w:rPr>
                <w:b/>
              </w:rPr>
            </w:pPr>
            <w:r w:rsidRPr="00BA01AB">
              <w:rPr>
                <w:b/>
              </w:rPr>
              <w:t>R1</w:t>
            </w:r>
          </w:p>
        </w:tc>
        <w:tc>
          <w:tcPr>
            <w:tcW w:w="729" w:type="dxa"/>
            <w:shd w:val="clear" w:color="auto" w:fill="00B0F0"/>
          </w:tcPr>
          <w:p w:rsidR="001F07A0" w:rsidRPr="00BA01AB" w:rsidRDefault="001F07A0" w:rsidP="00BA01AB">
            <w:pPr>
              <w:jc w:val="center"/>
              <w:rPr>
                <w:b/>
              </w:rPr>
            </w:pPr>
            <w:r w:rsidRPr="00BA01AB">
              <w:rPr>
                <w:b/>
              </w:rPr>
              <w:t>R2</w:t>
            </w:r>
          </w:p>
        </w:tc>
      </w:tr>
      <w:tr w:rsidR="001F07A0" w:rsidTr="00BA01AB">
        <w:trPr>
          <w:trHeight w:val="362"/>
        </w:trPr>
        <w:tc>
          <w:tcPr>
            <w:tcW w:w="729" w:type="dxa"/>
            <w:shd w:val="clear" w:color="auto" w:fill="00B0F0"/>
          </w:tcPr>
          <w:p w:rsidR="001F07A0" w:rsidRPr="00BA01AB" w:rsidRDefault="004977B2" w:rsidP="00BA01AB">
            <w:pPr>
              <w:jc w:val="center"/>
              <w:rPr>
                <w:b/>
              </w:rPr>
            </w:pPr>
            <w:r>
              <w:rPr>
                <w:b/>
              </w:rPr>
              <w:t>640</w:t>
            </w:r>
          </w:p>
        </w:tc>
        <w:tc>
          <w:tcPr>
            <w:tcW w:w="729" w:type="dxa"/>
            <w:shd w:val="clear" w:color="auto" w:fill="00B0F0"/>
          </w:tcPr>
          <w:p w:rsidR="001F07A0" w:rsidRPr="00BA01AB" w:rsidRDefault="004977B2" w:rsidP="00BA01AB">
            <w:pPr>
              <w:jc w:val="center"/>
              <w:rPr>
                <w:b/>
              </w:rPr>
            </w:pPr>
            <w:r>
              <w:rPr>
                <w:b/>
              </w:rPr>
              <w:t>690</w:t>
            </w:r>
          </w:p>
        </w:tc>
        <w:tc>
          <w:tcPr>
            <w:tcW w:w="729" w:type="dxa"/>
            <w:shd w:val="clear" w:color="auto" w:fill="00B0F0"/>
          </w:tcPr>
          <w:p w:rsidR="001F07A0" w:rsidRPr="00BA01AB" w:rsidRDefault="004977B2" w:rsidP="00BA01AB">
            <w:pPr>
              <w:jc w:val="center"/>
              <w:rPr>
                <w:b/>
              </w:rPr>
            </w:pPr>
            <w:r>
              <w:rPr>
                <w:b/>
              </w:rPr>
              <w:t>730</w:t>
            </w:r>
          </w:p>
        </w:tc>
        <w:tc>
          <w:tcPr>
            <w:tcW w:w="729" w:type="dxa"/>
            <w:shd w:val="clear" w:color="auto" w:fill="00B0F0"/>
          </w:tcPr>
          <w:p w:rsidR="001F07A0" w:rsidRPr="00BA01AB" w:rsidRDefault="004977B2" w:rsidP="00BA01AB">
            <w:pPr>
              <w:jc w:val="center"/>
              <w:rPr>
                <w:b/>
              </w:rPr>
            </w:pPr>
            <w:r>
              <w:rPr>
                <w:b/>
              </w:rPr>
              <w:t>760</w:t>
            </w:r>
          </w:p>
        </w:tc>
        <w:tc>
          <w:tcPr>
            <w:tcW w:w="729" w:type="dxa"/>
            <w:shd w:val="clear" w:color="auto" w:fill="00B0F0"/>
          </w:tcPr>
          <w:p w:rsidR="001F07A0" w:rsidRPr="00BA01AB" w:rsidRDefault="004977B2" w:rsidP="00BA01AB">
            <w:pPr>
              <w:jc w:val="center"/>
              <w:rPr>
                <w:b/>
              </w:rPr>
            </w:pPr>
            <w:r>
              <w:rPr>
                <w:b/>
              </w:rPr>
              <w:t>820</w:t>
            </w:r>
          </w:p>
        </w:tc>
      </w:tr>
    </w:tbl>
    <w:p w:rsidR="001F07A0" w:rsidRDefault="0073074F">
      <w:r>
        <w:rPr>
          <w:noProof/>
        </w:rPr>
        <w:drawing>
          <wp:inline distT="0" distB="0" distL="0" distR="0" wp14:anchorId="4E026194" wp14:editId="01572915">
            <wp:extent cx="5943600" cy="2495550"/>
            <wp:effectExtent l="95250" t="95250" r="95250" b="952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955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A33155" w:rsidRDefault="00A33155"/>
    <w:p w:rsidR="002436C8" w:rsidRPr="002436C8" w:rsidRDefault="00BA01AB" w:rsidP="002436C8">
      <w:pPr>
        <w:rPr>
          <w:b/>
        </w:rPr>
      </w:pPr>
      <w:r w:rsidRPr="002436C8">
        <w:rPr>
          <w:b/>
        </w:rPr>
        <w:t>DESCRIPTION</w:t>
      </w:r>
    </w:p>
    <w:p w:rsidR="0031287B" w:rsidRPr="0074604C" w:rsidRDefault="0073074F" w:rsidP="00BA01AB">
      <w:r w:rsidRPr="0073074F">
        <w:t>Reliance Industrial Infrastructure Limited is engaged in infrastructure activity in India. The Company is engaged in providing services of transportation of petroleum products and raw water through its pipelines, operating construction machinery on hire and other infrastructure support services. Its products/services include product transportation services, hiring of construction machineries and information technology (IT) support services.</w:t>
      </w:r>
      <w:r>
        <w:br/>
      </w:r>
      <w:r w:rsidRPr="0073074F">
        <w:t xml:space="preserve"> It has its operations mainly in the Mumbai and the </w:t>
      </w:r>
      <w:proofErr w:type="spellStart"/>
      <w:r w:rsidRPr="0073074F">
        <w:t>Rasayani</w:t>
      </w:r>
      <w:proofErr w:type="spellEnd"/>
      <w:r w:rsidRPr="0073074F">
        <w:t xml:space="preserve"> regions of Maharashtra, </w:t>
      </w:r>
      <w:proofErr w:type="spellStart"/>
      <w:r w:rsidRPr="0073074F">
        <w:t>Surat</w:t>
      </w:r>
      <w:proofErr w:type="spellEnd"/>
      <w:r w:rsidRPr="0073074F">
        <w:t xml:space="preserve">, and Jamnagar belts of Gujarat. It is also engaged in related activities involving leasing and providing services connected with computer software and data processing. </w:t>
      </w:r>
      <w:r>
        <w:br/>
      </w:r>
      <w:r w:rsidRPr="0073074F">
        <w:t xml:space="preserve">The Company has set up an approximately 200-millimeter diameter twin pipeline system from the Refinery of Bharat Petroleum Corporation at </w:t>
      </w:r>
      <w:proofErr w:type="spellStart"/>
      <w:r w:rsidRPr="0073074F">
        <w:t>Mahul</w:t>
      </w:r>
      <w:proofErr w:type="spellEnd"/>
      <w:r w:rsidRPr="0073074F">
        <w:t xml:space="preserve">, Mumbai, for transporting petroleum products, such as Naphtha and Kerosene to the Petrochemical Complex of Reliance Industries Limited at </w:t>
      </w:r>
      <w:proofErr w:type="spellStart"/>
      <w:r w:rsidRPr="0073074F">
        <w:t>Patalganga</w:t>
      </w:r>
      <w:proofErr w:type="spellEnd"/>
      <w:r w:rsidRPr="0073074F">
        <w:t>.</w:t>
      </w:r>
    </w:p>
    <w:tbl>
      <w:tblPr>
        <w:tblStyle w:val="TableGrid"/>
        <w:tblpPr w:leftFromText="180" w:rightFromText="180" w:vertAnchor="page" w:horzAnchor="margin" w:tblpXSpec="center" w:tblpY="61"/>
        <w:tblW w:w="12180" w:type="dxa"/>
        <w:tblLook w:val="04A0" w:firstRow="1" w:lastRow="0" w:firstColumn="1" w:lastColumn="0" w:noHBand="0" w:noVBand="1"/>
      </w:tblPr>
      <w:tblGrid>
        <w:gridCol w:w="12180"/>
      </w:tblGrid>
      <w:tr w:rsidR="0031287B" w:rsidTr="00066414">
        <w:trPr>
          <w:trHeight w:val="1811"/>
        </w:trPr>
        <w:tc>
          <w:tcPr>
            <w:tcW w:w="12180" w:type="dxa"/>
            <w:shd w:val="clear" w:color="auto" w:fill="00B0F0"/>
          </w:tcPr>
          <w:p w:rsidR="0031287B" w:rsidRDefault="0031287B" w:rsidP="0031287B">
            <w:r>
              <w:rPr>
                <w:noProof/>
              </w:rPr>
              <w:lastRenderedPageBreak/>
              <w:drawing>
                <wp:inline distT="0" distB="0" distL="0" distR="0" wp14:anchorId="120559A9" wp14:editId="724D70A0">
                  <wp:extent cx="2286000" cy="1028700"/>
                  <wp:effectExtent l="0" t="0" r="0" b="0"/>
                  <wp:docPr id="3" name="Picture 3" descr="http://researchinfotech.co.in/storag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earchinfotech.co.in/storage/images/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inline>
              </w:drawing>
            </w:r>
            <w:r>
              <w:rPr>
                <w:noProof/>
              </w:rPr>
              <w:drawing>
                <wp:inline distT="0" distB="0" distL="0" distR="0" wp14:anchorId="1FE6935D" wp14:editId="6BB021F0">
                  <wp:extent cx="4208145" cy="971550"/>
                  <wp:effectExtent l="0" t="0" r="1905" b="0"/>
                  <wp:docPr id="4" name="Picture 4" descr="Image result for SE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EB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1322" cy="986136"/>
                          </a:xfrm>
                          <a:prstGeom prst="rect">
                            <a:avLst/>
                          </a:prstGeom>
                          <a:noFill/>
                          <a:ln>
                            <a:noFill/>
                          </a:ln>
                        </pic:spPr>
                      </pic:pic>
                    </a:graphicData>
                  </a:graphic>
                </wp:inline>
              </w:drawing>
            </w:r>
          </w:p>
        </w:tc>
      </w:tr>
    </w:tbl>
    <w:p w:rsidR="0031287B" w:rsidRPr="002436C8" w:rsidRDefault="00BA01AB" w:rsidP="00BA01AB">
      <w:pPr>
        <w:rPr>
          <w:b/>
        </w:rPr>
      </w:pPr>
      <w:r>
        <w:lastRenderedPageBreak/>
        <w:br/>
      </w:r>
    </w:p>
    <w:p w:rsidR="0031287B" w:rsidRDefault="0031287B" w:rsidP="0031287B">
      <w:pPr>
        <w:rPr>
          <w:b/>
        </w:rPr>
      </w:pPr>
    </w:p>
    <w:p w:rsidR="004977B2" w:rsidRDefault="004977B2" w:rsidP="0031287B">
      <w:pPr>
        <w:rPr>
          <w:b/>
        </w:rPr>
      </w:pPr>
    </w:p>
    <w:p w:rsidR="0031287B" w:rsidRDefault="0031287B" w:rsidP="0031287B">
      <w:pPr>
        <w:rPr>
          <w:b/>
        </w:rPr>
      </w:pPr>
      <w:r>
        <w:rPr>
          <w:b/>
        </w:rPr>
        <w:t>TECHNICAL VIEW</w:t>
      </w:r>
    </w:p>
    <w:p w:rsidR="0031287B" w:rsidRDefault="00147867" w:rsidP="0031287B">
      <w:pPr>
        <w:pStyle w:val="ListParagraph"/>
        <w:numPr>
          <w:ilvl w:val="0"/>
          <w:numId w:val="1"/>
        </w:numPr>
      </w:pPr>
      <w:r>
        <w:t xml:space="preserve">In daily candle </w:t>
      </w:r>
      <w:r w:rsidR="0073074F">
        <w:t>RIIL</w:t>
      </w:r>
      <w:r w:rsidR="00366C82">
        <w:t xml:space="preserve"> </w:t>
      </w:r>
      <w:r>
        <w:t xml:space="preserve">was looking strong, it was taking support of its </w:t>
      </w:r>
      <w:r w:rsidR="0009194C">
        <w:t>55</w:t>
      </w:r>
      <w:r>
        <w:t xml:space="preserve"> day’s EMA and looking bullish.</w:t>
      </w:r>
    </w:p>
    <w:p w:rsidR="0031287B" w:rsidRDefault="00366C82" w:rsidP="0031287B">
      <w:pPr>
        <w:pStyle w:val="ListParagraph"/>
        <w:numPr>
          <w:ilvl w:val="0"/>
          <w:numId w:val="1"/>
        </w:numPr>
      </w:pPr>
      <w:r>
        <w:t xml:space="preserve">From the opening it was </w:t>
      </w:r>
      <w:r w:rsidR="0073074F">
        <w:t xml:space="preserve">falling down </w:t>
      </w:r>
      <w:r w:rsidR="00147867">
        <w:t xml:space="preserve">but </w:t>
      </w:r>
      <w:r w:rsidR="0073074F">
        <w:t>near closing in hourly</w:t>
      </w:r>
      <w:r w:rsidR="00147867">
        <w:t xml:space="preserve"> candle stick</w:t>
      </w:r>
      <w:r w:rsidR="0073074F">
        <w:t xml:space="preserve"> it made bullish hanging man</w:t>
      </w:r>
      <w:r w:rsidR="00147867">
        <w:t>, it took support of its short term moving av</w:t>
      </w:r>
      <w:r w:rsidR="000C211A">
        <w:t>era</w:t>
      </w:r>
      <w:r w:rsidR="00147867">
        <w:t>g</w:t>
      </w:r>
      <w:r w:rsidR="000C211A">
        <w:t>e</w:t>
      </w:r>
      <w:r w:rsidR="00147867">
        <w:t xml:space="preserve"> and I saw fresh buying near closing.</w:t>
      </w:r>
    </w:p>
    <w:p w:rsidR="0031287B" w:rsidRDefault="00366C82" w:rsidP="0031287B">
      <w:pPr>
        <w:pStyle w:val="ListParagraph"/>
        <w:numPr>
          <w:ilvl w:val="0"/>
          <w:numId w:val="1"/>
        </w:numPr>
      </w:pPr>
      <w:r>
        <w:t>In short term its structure was also looking bullish.</w:t>
      </w:r>
    </w:p>
    <w:p w:rsidR="00804D62" w:rsidRDefault="0053061B" w:rsidP="0031287B">
      <w:pPr>
        <w:pStyle w:val="ListParagraph"/>
        <w:numPr>
          <w:ilvl w:val="0"/>
          <w:numId w:val="1"/>
        </w:numPr>
      </w:pPr>
      <w:r>
        <w:t xml:space="preserve">In daily candle it was taking </w:t>
      </w:r>
      <w:r w:rsidR="000C211A">
        <w:t>support</w:t>
      </w:r>
      <w:r>
        <w:t xml:space="preserve"> of its day’s </w:t>
      </w:r>
      <w:r w:rsidR="0074604C">
        <w:t>low</w:t>
      </w:r>
      <w:r>
        <w:t xml:space="preserve"> also</w:t>
      </w:r>
      <w:r w:rsidR="0009194C">
        <w:t xml:space="preserve"> and looking reversal, next trading it can be gap up opening.</w:t>
      </w:r>
    </w:p>
    <w:p w:rsidR="00366C82" w:rsidRDefault="00366C82" w:rsidP="0031287B">
      <w:pPr>
        <w:pStyle w:val="ListParagraph"/>
        <w:numPr>
          <w:ilvl w:val="0"/>
          <w:numId w:val="1"/>
        </w:numPr>
      </w:pPr>
      <w:r>
        <w:t xml:space="preserve">Above its moving </w:t>
      </w:r>
      <w:proofErr w:type="spellStart"/>
      <w:r>
        <w:t>avg</w:t>
      </w:r>
      <w:proofErr w:type="spellEnd"/>
      <w:r>
        <w:t xml:space="preserve"> it made a bullish candle in daily candle stick chart pattern.</w:t>
      </w:r>
    </w:p>
    <w:p w:rsidR="00366C82" w:rsidRDefault="00366C82" w:rsidP="0031287B">
      <w:pPr>
        <w:pStyle w:val="ListParagraph"/>
        <w:numPr>
          <w:ilvl w:val="0"/>
          <w:numId w:val="1"/>
        </w:numPr>
      </w:pPr>
      <w:r>
        <w:t>Its</w:t>
      </w:r>
      <w:r w:rsidR="001576E5">
        <w:t xml:space="preserve"> daily </w:t>
      </w:r>
      <w:r w:rsidR="0073074F">
        <w:t xml:space="preserve">candle it made three bearish </w:t>
      </w:r>
      <w:proofErr w:type="spellStart"/>
      <w:r w:rsidR="0073074F">
        <w:t>brekaway</w:t>
      </w:r>
      <w:proofErr w:type="spellEnd"/>
      <w:r w:rsidR="001576E5">
        <w:t>.</w:t>
      </w:r>
    </w:p>
    <w:p w:rsidR="00804D62" w:rsidRPr="00804D62" w:rsidRDefault="00804D62" w:rsidP="00804D62">
      <w:pPr>
        <w:rPr>
          <w:b/>
        </w:rPr>
      </w:pPr>
      <w:r w:rsidRPr="00804D62">
        <w:rPr>
          <w:b/>
        </w:rPr>
        <w:t>RECENT NEWS</w:t>
      </w:r>
    </w:p>
    <w:p w:rsidR="000C211A" w:rsidRDefault="0073074F" w:rsidP="0073074F">
      <w:pPr>
        <w:pStyle w:val="ListParagraph"/>
        <w:numPr>
          <w:ilvl w:val="0"/>
          <w:numId w:val="1"/>
        </w:numPr>
      </w:pPr>
      <w:r w:rsidRPr="0073074F">
        <w:t xml:space="preserve">Reliance Infrastructure Wins </w:t>
      </w:r>
      <w:proofErr w:type="spellStart"/>
      <w:r w:rsidRPr="0073074F">
        <w:t>Rs</w:t>
      </w:r>
      <w:proofErr w:type="spellEnd"/>
      <w:r w:rsidRPr="0073074F">
        <w:t xml:space="preserve"> 882 Cr Order From NHAI</w:t>
      </w:r>
      <w:r w:rsidR="007E3EDF">
        <w:t>.</w:t>
      </w:r>
    </w:p>
    <w:p w:rsidR="007E3EDF" w:rsidRDefault="007E3EDF" w:rsidP="007E3EDF">
      <w:pPr>
        <w:pStyle w:val="ListParagraph"/>
        <w:numPr>
          <w:ilvl w:val="0"/>
          <w:numId w:val="1"/>
        </w:numPr>
      </w:pPr>
      <w:r>
        <w:t xml:space="preserve">Reliance Infrastructure, the construction arm of the Anil </w:t>
      </w:r>
      <w:proofErr w:type="spellStart"/>
      <w:r>
        <w:t>Ambani</w:t>
      </w:r>
      <w:proofErr w:type="spellEnd"/>
      <w:r>
        <w:t xml:space="preserve"> Group, said it received </w:t>
      </w:r>
      <w:proofErr w:type="gramStart"/>
      <w:r>
        <w:t>a</w:t>
      </w:r>
      <w:proofErr w:type="gramEnd"/>
      <w:r>
        <w:t xml:space="preserve"> </w:t>
      </w:r>
      <w:proofErr w:type="spellStart"/>
      <w:r>
        <w:t>Rs</w:t>
      </w:r>
      <w:proofErr w:type="spellEnd"/>
      <w:r>
        <w:t xml:space="preserve"> 882 </w:t>
      </w:r>
      <w:proofErr w:type="spellStart"/>
      <w:r>
        <w:t>cr</w:t>
      </w:r>
      <w:proofErr w:type="spellEnd"/>
      <w:r>
        <w:t xml:space="preserve"> order for six-</w:t>
      </w:r>
      <w:proofErr w:type="spellStart"/>
      <w:r>
        <w:t>laning</w:t>
      </w:r>
      <w:proofErr w:type="spellEnd"/>
      <w:r>
        <w:t xml:space="preserve"> a 70 km stretch on National Highway 2 in Bihar.</w:t>
      </w:r>
    </w:p>
    <w:p w:rsidR="007E3EDF" w:rsidRDefault="007E3EDF" w:rsidP="007E3EDF">
      <w:pPr>
        <w:pStyle w:val="ListParagraph"/>
        <w:numPr>
          <w:ilvl w:val="0"/>
          <w:numId w:val="1"/>
        </w:numPr>
      </w:pPr>
      <w:r>
        <w:t xml:space="preserve">As the trading hours came to an end Reliance Industrial Infrastructure Ltd. was observed to be priced at </w:t>
      </w:r>
      <w:proofErr w:type="spellStart"/>
      <w:r>
        <w:t>Rs</w:t>
      </w:r>
      <w:proofErr w:type="spellEnd"/>
      <w:r>
        <w:t xml:space="preserve">. 539.1 which was 2 points higher than the day's low and 19.35 points lower than the day's high while the day low was </w:t>
      </w:r>
      <w:proofErr w:type="spellStart"/>
      <w:r>
        <w:t>Rs</w:t>
      </w:r>
      <w:proofErr w:type="spellEnd"/>
      <w:r>
        <w:t xml:space="preserve">. 537.1 and day high was </w:t>
      </w:r>
      <w:proofErr w:type="spellStart"/>
      <w:r>
        <w:t>Rs</w:t>
      </w:r>
      <w:proofErr w:type="spellEnd"/>
      <w:r>
        <w:t xml:space="preserve">. </w:t>
      </w:r>
      <w:proofErr w:type="gramStart"/>
      <w:r>
        <w:t>558.45 .</w:t>
      </w:r>
      <w:proofErr w:type="gramEnd"/>
      <w:r>
        <w:t xml:space="preserve"> </w:t>
      </w:r>
    </w:p>
    <w:p w:rsidR="007E3EDF" w:rsidRDefault="007E3EDF" w:rsidP="006A3DDD">
      <w:pPr>
        <w:pStyle w:val="ListParagraph"/>
        <w:numPr>
          <w:ilvl w:val="0"/>
          <w:numId w:val="1"/>
        </w:numPr>
      </w:pPr>
      <w:r>
        <w:t>A total of 356,294 shares were traded by this time of the day with the 5 day average volume being 498,529 , 10 day average volume being 587,128 and 30 day average volume being 1,270,700 .</w:t>
      </w:r>
    </w:p>
    <w:p w:rsidR="007E3EDF" w:rsidRDefault="007E3EDF" w:rsidP="007E3EDF">
      <w:pPr>
        <w:pStyle w:val="ListParagraph"/>
        <w:numPr>
          <w:ilvl w:val="0"/>
          <w:numId w:val="1"/>
        </w:numPr>
      </w:pPr>
      <w:proofErr w:type="spellStart"/>
      <w:proofErr w:type="gramStart"/>
      <w:r>
        <w:t>esterday</w:t>
      </w:r>
      <w:proofErr w:type="spellEnd"/>
      <w:proofErr w:type="gramEnd"/>
      <w:r>
        <w:t xml:space="preserve">, Reliance Industrial Infrastructure Ltd. stock closed at </w:t>
      </w:r>
      <w:proofErr w:type="spellStart"/>
      <w:r>
        <w:t>Rs</w:t>
      </w:r>
      <w:proofErr w:type="spellEnd"/>
      <w:r>
        <w:t xml:space="preserve">. 546.85 while touching a maximum of </w:t>
      </w:r>
      <w:proofErr w:type="spellStart"/>
      <w:r>
        <w:t>Rs</w:t>
      </w:r>
      <w:proofErr w:type="spellEnd"/>
      <w:r>
        <w:t>. 561.80 which was 6.8 points more than the opening price.</w:t>
      </w:r>
    </w:p>
    <w:p w:rsidR="007E3EDF" w:rsidRDefault="007E3EDF" w:rsidP="007E3EDF">
      <w:pPr>
        <w:pStyle w:val="ListParagraph"/>
        <w:numPr>
          <w:ilvl w:val="0"/>
          <w:numId w:val="1"/>
        </w:numPr>
      </w:pPr>
      <w:r>
        <w:t xml:space="preserve">Also, the lowest price which was </w:t>
      </w:r>
      <w:proofErr w:type="spellStart"/>
      <w:r>
        <w:t>Rs</w:t>
      </w:r>
      <w:proofErr w:type="spellEnd"/>
      <w:r>
        <w:t>. 542.35 went 12.65 points lower than the opening price.</w:t>
      </w:r>
    </w:p>
    <w:p w:rsidR="007E3EDF" w:rsidRDefault="007E3EDF" w:rsidP="007E3EDF">
      <w:pPr>
        <w:pStyle w:val="ListParagraph"/>
        <w:numPr>
          <w:ilvl w:val="0"/>
          <w:numId w:val="1"/>
        </w:numPr>
      </w:pPr>
      <w:r>
        <w:t xml:space="preserve">As the trading hours came to an end, the last volume was of 322,582 stocks while the 5 day average volume was </w:t>
      </w:r>
      <w:proofErr w:type="gramStart"/>
      <w:r>
        <w:t>559,109 ,</w:t>
      </w:r>
      <w:proofErr w:type="gramEnd"/>
      <w:r>
        <w:t xml:space="preserve"> the 10 day average volume was of 880,767 stocks and the 30 day average volume was of 1,274,423 stocks.</w:t>
      </w:r>
    </w:p>
    <w:p w:rsidR="007E3EDF" w:rsidRDefault="007E3EDF" w:rsidP="007E3EDF">
      <w:pPr>
        <w:pStyle w:val="ListParagraph"/>
        <w:numPr>
          <w:ilvl w:val="0"/>
          <w:numId w:val="1"/>
        </w:numPr>
      </w:pPr>
      <w:r>
        <w:t>The 5 day average volume fell 60768 stocks, 10 day average volume fell 23256 stocks and 30 day average volume fell 12053 stocks when compared to the previous day’s values.</w:t>
      </w:r>
    </w:p>
    <w:p w:rsidR="00B756B1" w:rsidRDefault="007E3EDF" w:rsidP="007E3EDF">
      <w:pPr>
        <w:pStyle w:val="ListParagraph"/>
        <w:numPr>
          <w:ilvl w:val="0"/>
          <w:numId w:val="1"/>
        </w:numPr>
      </w:pPr>
      <w:r>
        <w:br/>
      </w:r>
    </w:p>
    <w:p w:rsidR="005066EA" w:rsidRDefault="005066EA" w:rsidP="0031287B"/>
    <w:p w:rsidR="0044608F" w:rsidRDefault="0044608F" w:rsidP="0044608F">
      <w:pPr>
        <w:pStyle w:val="Heading2"/>
        <w:pBdr>
          <w:bottom w:val="single" w:sz="6" w:space="0" w:color="DADADA"/>
        </w:pBdr>
        <w:shd w:val="clear" w:color="auto" w:fill="FFFFFF"/>
        <w:spacing w:before="0"/>
        <w:rPr>
          <w:rFonts w:ascii="Arial" w:hAnsi="Arial" w:cs="Arial"/>
          <w:b/>
          <w:bCs/>
          <w:color w:val="0F0F0F"/>
        </w:rPr>
      </w:pPr>
      <w:r>
        <w:rPr>
          <w:rFonts w:ascii="Arial" w:hAnsi="Arial" w:cs="Arial"/>
          <w:b/>
          <w:bCs/>
          <w:color w:val="0F0F0F"/>
        </w:rPr>
        <w:t>DISCLOSURE</w:t>
      </w:r>
    </w:p>
    <w:p w:rsidR="0044608F" w:rsidRPr="004D2356" w:rsidRDefault="0044608F" w:rsidP="0044608F"/>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RECEIVE ANY CONSIDERATION BY WAY OF REMUNERATION OR COMPENSATION OR IN ANY OTHER FORM WHATSOEVER, BY US OR ANY OF OUR ASSOCIATES OR SUBSIDIARIES FOR ANY DISTRIBUTION OR EXECUTION SERVICES IN RESPECT OF THE PRODUCTS OR SECURITIES FOR WHICH THE INVESTMENT ADVICE IS PROVIDED TO THE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RESEARCH INFOTECH DO NOT RECOMMEND A STOCK/COMMODITY BROKER. IF ANY STOCK/COMMODITY BROKER IS RECOMMENDED BY ANY OF OUR REPRESENTATIVE, WE DO NOT RECEIVE ANY CONSIDERATION BY WAY OF REMUNERATION OR COMPENSATION OR IN ANY OTHER FORM WHATSOEVER FROM STOCK/COMMODITY BROKER OR ANY OTHER INTERMEDIARY SO RECOMMENDED TO CLIENT.</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TO ENSURE COMPLIANCE WITH THE INVESTMENT ADVISOR REGULATIONS 2013, WE HAVE RESOLVED THAT THE INVESTMENT ADVISOR AND ALL ITS REPRESENTATIVES WILL NOT MAKE ANY TRADES IN THE MARKET. WE ARE NOT ASSOCIATED IN ANY MANNER WITH ANY ISSUER OF PRODUCTS/ SECURITIES, THIS ENSURES THAT THERE IS NO ACTUAL OR POTENTIAL CONFLICTS OF INTEREST. THIS ALSO ENSURES THAT OBJECTIVITY OR INDEPENDENCE IN THE CARRYING ON OF INVESTMENT ADVISORY SERVICES IS NOT COMPROMISED. INVESTMENT IN STOCK/COMMODITY MARKETS IS SUBJECT TO MARKET RISK, THOUGH BEST ATTEMPTS ARE MADE FOR PREDICTING MARKETS, BUT NO SURETY OF RETURN OR ACCURACY OF ANY KIND IS GUARANTEED, WHILE THE PERFORMANCE SHEET OF VARIOUS PRODUCTS IS AVAILABLE BUT SHOULD NOT BE CONSIDERED AS A GUARANTEE FOR FUTURE PERFORMANCE OF THE PRODUCTS/SERVICES. CLIENTS ARE ADVISED TO CONSIDER ALL THE ADVICE AS JUST AN OPINION AND MAKE INVESTMENT DECISION ON THEIR OWN.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IN CASE OF CLIENTS SEEKING ADVICE ON ANY SPECIFIC POSITIONS ALREADY MADE BY THE CLIENT, WE WILL BE ABLE TO SUGGEST BEST POSSIBLE ACTION CONSIDERING OUR VIEW ON THE SECURITY OR PRODUCT. SUCH SUGGESTION UNDER ANY CIRCUMSTANCES SHALL BE CONSIDERED AS AN OPINION (NOT ADVICE) FROM OUR ORGANIZATION AND WE ADVISE CLIENT TO CONSIDER OUR OPINION AND NOT CONSULTANCY TO MAKE HIS/HER FINAL DECISION. WE ARE NOT LIABLE FOR ANY LOSSES WHATSOEVER CLIENT MAY INCUR IN ACCEPTING THIS OPINION.</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CLIENT IS ALSO ADVISED TO TRADE ONLY IF TIPS SUIT HIS CURRENT RISK APPETITE AND RISK BEARING CAPACITY, ALL SUCH TIPS SHALL BE CONSIDERED AS A VIEW OR OPINION AND CLIENT SHALL ON HIS/HER DISCRETION DECIDE ACTUAL TRADES.</w:t>
      </w:r>
    </w:p>
    <w:p w:rsidR="0044608F" w:rsidRPr="00C80B87" w:rsidRDefault="004D2356" w:rsidP="0044608F">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WE ARE NOT ASSOCIATED WITH ANY INTERMEDIARIES AND DO NOT RECOMMEND SERVICES OF ANY SPECIFIC INTERMEDIARIES.</w:t>
      </w:r>
      <w:r w:rsidRPr="00C80B87">
        <w:rPr>
          <w:rFonts w:asciiTheme="minorHAnsi" w:hAnsiTheme="minorHAnsi" w:cs="Arial"/>
          <w:color w:val="000000" w:themeColor="text1"/>
          <w:sz w:val="22"/>
          <w:szCs w:val="22"/>
        </w:rPr>
        <w:br/>
        <w:t>NO LITIGATIONS HAVE BEEN FILED AGAINST US SINCE THE INCORPORATION.</w:t>
      </w:r>
    </w:p>
    <w:p w:rsidR="005066EA" w:rsidRPr="000C211A" w:rsidRDefault="004D2356" w:rsidP="0031287B">
      <w:pPr>
        <w:pStyle w:val="NormalWeb"/>
        <w:shd w:val="clear" w:color="auto" w:fill="FFFFFF"/>
        <w:spacing w:before="0" w:beforeAutospacing="0" w:after="150" w:afterAutospacing="0"/>
        <w:rPr>
          <w:rFonts w:asciiTheme="minorHAnsi" w:hAnsiTheme="minorHAnsi" w:cs="Arial"/>
          <w:color w:val="000000" w:themeColor="text1"/>
          <w:sz w:val="22"/>
          <w:szCs w:val="22"/>
        </w:rPr>
      </w:pPr>
      <w:r w:rsidRPr="00C80B87">
        <w:rPr>
          <w:rFonts w:asciiTheme="minorHAnsi" w:hAnsiTheme="minorHAnsi" w:cs="Arial"/>
          <w:color w:val="000000" w:themeColor="text1"/>
          <w:sz w:val="22"/>
          <w:szCs w:val="22"/>
        </w:rPr>
        <w:t>ALL THE TIPS WHICH ARE SUGGESTED BY US ARE COMMUNICATED IN WRITTEN, NO VERBAL COMMUNICATION FROM ANY OF THE EXECUTIVES OR OTHERWISE UNDER ANY CIRCUMSTANCES SHALL BE CONSIDERED AS ADVICE BY OUR ORGANIZATION.</w:t>
      </w:r>
    </w:p>
    <w:sectPr w:rsidR="005066EA" w:rsidRPr="000C211A" w:rsidSect="004C5957">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71D3" w:rsidRDefault="00F671D3" w:rsidP="00047A83">
      <w:pPr>
        <w:spacing w:after="0" w:line="240" w:lineRule="auto"/>
      </w:pPr>
      <w:r>
        <w:separator/>
      </w:r>
    </w:p>
  </w:endnote>
  <w:endnote w:type="continuationSeparator" w:id="0">
    <w:p w:rsidR="00F671D3" w:rsidRDefault="00F671D3" w:rsidP="00047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E352BC" w:rsidRDefault="00E352BC">
    <w:pPr>
      <w:pStyle w:val="Footer"/>
    </w:pPr>
  </w:p>
  <w:p w:rsidR="00232E7D" w:rsidRDefault="00232E7D">
    <w:pPr>
      <w:pStyle w:val="Footer"/>
    </w:pPr>
    <w:r w:rsidRPr="00232E7D">
      <w:t xml:space="preserve">Copyright © 2018 Research </w:t>
    </w:r>
    <w:proofErr w:type="spellStart"/>
    <w:r w:rsidRPr="00232E7D">
      <w:t>Infotech</w:t>
    </w:r>
    <w:proofErr w:type="spellEnd"/>
    <w:r w:rsidRPr="00232E7D">
      <w:t xml:space="preserve">. </w:t>
    </w:r>
    <w:proofErr w:type="gramStart"/>
    <w:r w:rsidRPr="00232E7D">
      <w:t>all</w:t>
    </w:r>
    <w:proofErr w:type="gramEnd"/>
    <w:r w:rsidRPr="00232E7D">
      <w:t xml:space="preserve"> rights reserved. | SEBI REGISTRATION NO: INA000003726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71D3" w:rsidRDefault="00F671D3" w:rsidP="00047A83">
      <w:pPr>
        <w:spacing w:after="0" w:line="240" w:lineRule="auto"/>
      </w:pPr>
      <w:r>
        <w:separator/>
      </w:r>
    </w:p>
  </w:footnote>
  <w:footnote w:type="continuationSeparator" w:id="0">
    <w:p w:rsidR="00F671D3" w:rsidRDefault="00F671D3" w:rsidP="00047A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9E5329"/>
    <w:multiLevelType w:val="hybridMultilevel"/>
    <w:tmpl w:val="0504B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A83"/>
    <w:rsid w:val="00047A83"/>
    <w:rsid w:val="00066414"/>
    <w:rsid w:val="0009194C"/>
    <w:rsid w:val="000C211A"/>
    <w:rsid w:val="000F4F99"/>
    <w:rsid w:val="00113182"/>
    <w:rsid w:val="00147867"/>
    <w:rsid w:val="001576E5"/>
    <w:rsid w:val="001F07A0"/>
    <w:rsid w:val="00232E7D"/>
    <w:rsid w:val="002436C8"/>
    <w:rsid w:val="00293D98"/>
    <w:rsid w:val="0031287B"/>
    <w:rsid w:val="00320C36"/>
    <w:rsid w:val="00366C82"/>
    <w:rsid w:val="00383530"/>
    <w:rsid w:val="00390C40"/>
    <w:rsid w:val="0044608F"/>
    <w:rsid w:val="004977B2"/>
    <w:rsid w:val="004C5957"/>
    <w:rsid w:val="004D2356"/>
    <w:rsid w:val="005066EA"/>
    <w:rsid w:val="0053061B"/>
    <w:rsid w:val="005D1B97"/>
    <w:rsid w:val="006D3653"/>
    <w:rsid w:val="00712DCA"/>
    <w:rsid w:val="0073074F"/>
    <w:rsid w:val="0074604C"/>
    <w:rsid w:val="007826D1"/>
    <w:rsid w:val="007E3EDF"/>
    <w:rsid w:val="00804D62"/>
    <w:rsid w:val="008C0B37"/>
    <w:rsid w:val="00940F28"/>
    <w:rsid w:val="0097620D"/>
    <w:rsid w:val="009F06FE"/>
    <w:rsid w:val="00A2027D"/>
    <w:rsid w:val="00A33155"/>
    <w:rsid w:val="00B756B1"/>
    <w:rsid w:val="00BA01AB"/>
    <w:rsid w:val="00BB2475"/>
    <w:rsid w:val="00BB5902"/>
    <w:rsid w:val="00C029CA"/>
    <w:rsid w:val="00C040DF"/>
    <w:rsid w:val="00C52C49"/>
    <w:rsid w:val="00C80B87"/>
    <w:rsid w:val="00CF4818"/>
    <w:rsid w:val="00CF7C05"/>
    <w:rsid w:val="00D1679B"/>
    <w:rsid w:val="00E01AD6"/>
    <w:rsid w:val="00E352BC"/>
    <w:rsid w:val="00EB3B18"/>
    <w:rsid w:val="00F671D3"/>
    <w:rsid w:val="00F73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B492EB3-15E4-4C25-9181-7FADC86A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1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331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A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A83"/>
  </w:style>
  <w:style w:type="paragraph" w:styleId="Footer">
    <w:name w:val="footer"/>
    <w:basedOn w:val="Normal"/>
    <w:link w:val="FooterChar"/>
    <w:uiPriority w:val="99"/>
    <w:unhideWhenUsed/>
    <w:rsid w:val="00047A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A83"/>
  </w:style>
  <w:style w:type="character" w:styleId="Hyperlink">
    <w:name w:val="Hyperlink"/>
    <w:basedOn w:val="DefaultParagraphFont"/>
    <w:uiPriority w:val="99"/>
    <w:semiHidden/>
    <w:unhideWhenUsed/>
    <w:rsid w:val="004C5957"/>
    <w:rPr>
      <w:color w:val="0000FF"/>
      <w:u w:val="single"/>
    </w:rPr>
  </w:style>
  <w:style w:type="paragraph" w:styleId="Title">
    <w:name w:val="Title"/>
    <w:basedOn w:val="Normal"/>
    <w:next w:val="Normal"/>
    <w:link w:val="TitleChar"/>
    <w:uiPriority w:val="10"/>
    <w:qFormat/>
    <w:rsid w:val="004C5957"/>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C5957"/>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C5957"/>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C5957"/>
    <w:rPr>
      <w:rFonts w:eastAsiaTheme="minorEastAsia" w:cs="Times New Roman"/>
      <w:color w:val="5A5A5A" w:themeColor="text1" w:themeTint="A5"/>
      <w:spacing w:val="15"/>
    </w:rPr>
  </w:style>
  <w:style w:type="paragraph" w:styleId="NoSpacing">
    <w:name w:val="No Spacing"/>
    <w:uiPriority w:val="1"/>
    <w:qFormat/>
    <w:rsid w:val="00A33155"/>
    <w:pPr>
      <w:spacing w:after="0" w:line="240" w:lineRule="auto"/>
    </w:pPr>
  </w:style>
  <w:style w:type="character" w:customStyle="1" w:styleId="Heading1Char">
    <w:name w:val="Heading 1 Char"/>
    <w:basedOn w:val="DefaultParagraphFont"/>
    <w:link w:val="Heading1"/>
    <w:uiPriority w:val="9"/>
    <w:rsid w:val="00A331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33155"/>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460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446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A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266271">
      <w:bodyDiv w:val="1"/>
      <w:marLeft w:val="0"/>
      <w:marRight w:val="0"/>
      <w:marTop w:val="0"/>
      <w:marBottom w:val="0"/>
      <w:divBdr>
        <w:top w:val="none" w:sz="0" w:space="0" w:color="auto"/>
        <w:left w:val="none" w:sz="0" w:space="0" w:color="auto"/>
        <w:bottom w:val="none" w:sz="0" w:space="0" w:color="auto"/>
        <w:right w:val="none" w:sz="0" w:space="0" w:color="auto"/>
      </w:divBdr>
      <w:divsChild>
        <w:div w:id="18373057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DAILY ANALYSIS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4</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RESEARCH INFOTECH</vt:lpstr>
    </vt:vector>
  </TitlesOfParts>
  <Company/>
  <LinksUpToDate>false</LinksUpToDate>
  <CharactersWithSpaces>5770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INFOTECH</dc:title>
  <dc:subject>30-01-2018</dc:subject>
  <dc:creator>Deepak Raj Pal</dc:creator>
  <cp:keywords/>
  <dc:description/>
  <cp:lastModifiedBy>Deepak Raj Pal</cp:lastModifiedBy>
  <cp:revision>32</cp:revision>
  <dcterms:created xsi:type="dcterms:W3CDTF">2018-01-15T15:05:00Z</dcterms:created>
  <dcterms:modified xsi:type="dcterms:W3CDTF">2018-01-29T18:19:00Z</dcterms:modified>
</cp:coreProperties>
</file>