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303" w:rsidRDefault="00293303" w:rsidP="00293303">
      <w:pPr>
        <w:spacing w:after="180" w:line="240" w:lineRule="auto"/>
        <w:jc w:val="center"/>
        <w:textAlignment w:val="baseline"/>
        <w:outlineLvl w:val="0"/>
        <w:rPr>
          <w:rFonts w:ascii="Arial" w:eastAsia="Times New Roman" w:hAnsi="Arial" w:cs="Arial"/>
          <w:caps/>
          <w:color w:val="2B2B2B"/>
          <w:kern w:val="36"/>
          <w:sz w:val="38"/>
          <w:szCs w:val="38"/>
          <w:lang w:eastAsia="ru-RU"/>
        </w:rPr>
      </w:pPr>
      <w:bookmarkStart w:id="0" w:name="_GoBack"/>
      <w:r w:rsidRPr="00293303">
        <w:rPr>
          <w:rFonts w:ascii="Arial" w:eastAsia="Times New Roman" w:hAnsi="Arial" w:cs="Arial"/>
          <w:caps/>
          <w:color w:val="2B2B2B"/>
          <w:kern w:val="36"/>
          <w:sz w:val="38"/>
          <w:szCs w:val="38"/>
          <w:lang w:eastAsia="ru-RU"/>
        </w:rPr>
        <w:t>РАСЧЕТ ЭЛЕКТРИЧЕСКОЙ ЦЕПИ МЕТОДОМ ЭКВИВАЛЕНТНЫХ ПРЕОБРАЗОВАНИЙ</w:t>
      </w:r>
    </w:p>
    <w:bookmarkEnd w:id="0"/>
    <w:p w:rsidR="00293303" w:rsidRPr="00293303" w:rsidRDefault="00293303" w:rsidP="00293303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B2B2B"/>
          <w:sz w:val="28"/>
          <w:szCs w:val="28"/>
        </w:rPr>
      </w:pPr>
      <w:r w:rsidRPr="00293303">
        <w:rPr>
          <w:rFonts w:ascii="Arial" w:hAnsi="Arial" w:cs="Arial"/>
          <w:color w:val="2B2B2B"/>
          <w:sz w:val="28"/>
          <w:szCs w:val="28"/>
        </w:rPr>
        <w:t>Путем эквивалентных преобразований цепи получают неразветвленную цепь, содержащую источник ЭДС и приемник с эквивалентным сопротивлением.</w:t>
      </w:r>
    </w:p>
    <w:p w:rsidR="00293303" w:rsidRPr="00293303" w:rsidRDefault="00293303" w:rsidP="00293303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B2B2B"/>
          <w:sz w:val="28"/>
          <w:szCs w:val="28"/>
        </w:rPr>
      </w:pPr>
      <w:r w:rsidRPr="00293303">
        <w:rPr>
          <w:rFonts w:ascii="Arial" w:hAnsi="Arial" w:cs="Arial"/>
          <w:color w:val="2B2B2B"/>
          <w:sz w:val="28"/>
          <w:szCs w:val="28"/>
        </w:rPr>
        <w:t>По закону Ома для полной цепи вычисляют ток в неразветвленной части цепи. Затем находят распределение этого тока по отдельным ветвям.</w:t>
      </w:r>
    </w:p>
    <w:p w:rsidR="00293303" w:rsidRPr="00293303" w:rsidRDefault="00293303" w:rsidP="00293303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B2B2B"/>
          <w:sz w:val="28"/>
          <w:szCs w:val="28"/>
        </w:rPr>
      </w:pPr>
      <w:r w:rsidRPr="00293303">
        <w:rPr>
          <w:rFonts w:ascii="Arial" w:hAnsi="Arial" w:cs="Arial"/>
          <w:color w:val="2B2B2B"/>
          <w:sz w:val="28"/>
          <w:szCs w:val="28"/>
        </w:rPr>
        <w:t xml:space="preserve">Правила замены двух — и </w:t>
      </w:r>
      <w:r w:rsidRPr="00293303">
        <w:rPr>
          <w:rFonts w:ascii="Arial" w:hAnsi="Arial" w:cs="Arial"/>
          <w:color w:val="2B2B2B"/>
          <w:sz w:val="28"/>
          <w:szCs w:val="28"/>
        </w:rPr>
        <w:t>трёхполюсного эквивалентными схемами при</w:t>
      </w:r>
      <w:r w:rsidRPr="00293303">
        <w:rPr>
          <w:rFonts w:ascii="Arial" w:hAnsi="Arial" w:cs="Arial"/>
          <w:color w:val="2B2B2B"/>
          <w:sz w:val="28"/>
          <w:szCs w:val="28"/>
        </w:rPr>
        <w:t>ведены в табл. 1. После каждого этапа преобразования рекомендуется заново начертить цепь с учетом выполненных преобразований (см. табл. 2).</w:t>
      </w:r>
    </w:p>
    <w:p w:rsidR="00293303" w:rsidRPr="00293303" w:rsidRDefault="00293303" w:rsidP="00293303">
      <w:pPr>
        <w:pStyle w:val="a3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2B2B2B"/>
          <w:sz w:val="28"/>
          <w:szCs w:val="28"/>
        </w:rPr>
      </w:pPr>
    </w:p>
    <w:p w:rsidR="00293303" w:rsidRPr="00293303" w:rsidRDefault="00293303" w:rsidP="00293303">
      <w:pPr>
        <w:pStyle w:val="a3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2B2B2B"/>
          <w:sz w:val="28"/>
          <w:szCs w:val="28"/>
        </w:rPr>
      </w:pPr>
      <w:r w:rsidRPr="00293303">
        <w:rPr>
          <w:rFonts w:ascii="Arial" w:hAnsi="Arial" w:cs="Arial"/>
          <w:color w:val="2B2B2B"/>
          <w:sz w:val="28"/>
          <w:szCs w:val="28"/>
        </w:rPr>
        <w:t>Таблица 1 – Эквивалентные преобразования простейших электрических цепей</w:t>
      </w:r>
    </w:p>
    <w:p w:rsidR="00293303" w:rsidRDefault="00293303" w:rsidP="00293303">
      <w:pPr>
        <w:pStyle w:val="a3"/>
        <w:spacing w:before="0" w:beforeAutospacing="0" w:after="360" w:afterAutospacing="0"/>
        <w:jc w:val="center"/>
        <w:textAlignment w:val="baseline"/>
        <w:rPr>
          <w:rFonts w:ascii="Arial" w:hAnsi="Arial" w:cs="Arial"/>
          <w:color w:val="2B2B2B"/>
          <w:sz w:val="26"/>
          <w:szCs w:val="26"/>
        </w:rPr>
      </w:pPr>
      <w:r>
        <w:rPr>
          <w:noProof/>
        </w:rPr>
        <w:drawing>
          <wp:inline distT="0" distB="0" distL="0" distR="0">
            <wp:extent cx="3790950" cy="5283222"/>
            <wp:effectExtent l="19050" t="19050" r="19050" b="12700"/>
            <wp:docPr id="1" name="Рисунок 1" descr="https://dprm.ru/wp-content/uploads/d-1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prm.ru/wp-content/uploads/d-19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9" cy="5452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3303" w:rsidRPr="00293303" w:rsidRDefault="00293303" w:rsidP="00293303">
      <w:pPr>
        <w:pStyle w:val="a3"/>
        <w:spacing w:before="0" w:beforeAutospacing="0" w:after="360" w:afterAutospacing="0"/>
        <w:textAlignment w:val="baseline"/>
        <w:rPr>
          <w:rFonts w:ascii="Arial" w:hAnsi="Arial" w:cs="Arial"/>
          <w:color w:val="2B2B2B"/>
          <w:sz w:val="28"/>
          <w:szCs w:val="28"/>
        </w:rPr>
      </w:pPr>
      <w:r w:rsidRPr="00293303">
        <w:rPr>
          <w:rFonts w:ascii="Arial" w:hAnsi="Arial" w:cs="Arial"/>
          <w:color w:val="2B2B2B"/>
          <w:sz w:val="28"/>
          <w:szCs w:val="28"/>
        </w:rPr>
        <w:lastRenderedPageBreak/>
        <w:t>Таблица 2 – Расчет электрической цепи методом эквивалентных преобразований</w:t>
      </w:r>
    </w:p>
    <w:p w:rsidR="00293303" w:rsidRDefault="00293303" w:rsidP="00293303">
      <w:pPr>
        <w:pStyle w:val="a3"/>
        <w:spacing w:before="0" w:beforeAutospacing="0" w:after="360" w:afterAutospacing="0"/>
        <w:jc w:val="center"/>
        <w:textAlignment w:val="baseline"/>
        <w:rPr>
          <w:rFonts w:ascii="Arial" w:hAnsi="Arial" w:cs="Arial"/>
          <w:color w:val="2B2B2B"/>
          <w:sz w:val="26"/>
          <w:szCs w:val="26"/>
        </w:rPr>
      </w:pPr>
      <w:r>
        <w:rPr>
          <w:noProof/>
        </w:rPr>
        <w:drawing>
          <wp:inline distT="0" distB="0" distL="0" distR="0">
            <wp:extent cx="4305300" cy="5972175"/>
            <wp:effectExtent l="19050" t="19050" r="19050" b="28575"/>
            <wp:docPr id="2" name="Рисунок 2" descr="https://dprm.ru/wp-content/uploads/d-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prm.ru/wp-content/uploads/d-19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972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3303" w:rsidRPr="00293303" w:rsidRDefault="00293303" w:rsidP="00293303">
      <w:pPr>
        <w:spacing w:after="18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aps/>
          <w:color w:val="2B2B2B"/>
          <w:kern w:val="36"/>
          <w:sz w:val="20"/>
          <w:szCs w:val="20"/>
          <w:lang w:eastAsia="ru-RU"/>
        </w:rPr>
      </w:pPr>
    </w:p>
    <w:p w:rsidR="00EE01FB" w:rsidRDefault="00EE01FB"/>
    <w:sectPr w:rsidR="00EE0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303"/>
    <w:rsid w:val="00293303"/>
    <w:rsid w:val="008A1EDE"/>
    <w:rsid w:val="00EE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5B7BC"/>
  <w15:chartTrackingRefBased/>
  <w15:docId w15:val="{F87CEDD1-F9C8-4B81-BA52-16AFCA4E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933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33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93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2022-05-12T10:17:00Z</dcterms:created>
  <dcterms:modified xsi:type="dcterms:W3CDTF">2022-05-12T10:20:00Z</dcterms:modified>
</cp:coreProperties>
</file>