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2019年6月22日星期六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重新布局了insertBatch方法.（因为insertBatch本身不需要判断实体非空属性来拼接sql，那种是不符合实际的做法）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在这次taste中，了解到一个新的名词 selective ，条件.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这个名词对应是否选择实体类的非空属性，来进行sql拼接。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关于第1点，四个update分别是：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2019年6月23日星期日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梳理一下：带selective的方法都是选择了非空字段来进行拼接sql，反之则使用了全部字段来拼接sql。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这两种不同的使用方式，对程序员，方法的使用者来说，带来了更多的选择，更加灵活。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但要使用这样的方法也挺麻烦喔，要分别创建两个对象.可他的好处也是更加灵活，麻烦一些也是能够接受的。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[2250]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版本号：55acd76e6ec2e87f26b4106f4ee13c7c93c0bea7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分离  list page 方法 青苗 2016/4/7 22:15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UPDATE_BATCH_BY_ID_MYSQL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"mysql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...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UPDATE_BATCH_BY_ID_ORACLE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"oracle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---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这两句的sql id都是 updateBatchById，或许，将会在AutoInjector 中判断DBType来决定应用具体的SQL.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2019年6月28日星期五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injectUpdateBatchById这个方法的实现，并看不出来具体的批量修改在哪里体现出来.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但是看SqlMethod类中对应的sql.，就能够看出来了 &lt;foreach&gt;写在了里面.让我运行一下，看看这个inject-sql的输出将会是怎样的。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inject sql (updateBatchById) - MYSQL -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name=#{name},age=#{age},test_type=#{testType},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看出来了，使用最外层循环来生成多条update by id的sql语句。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上面的sql语句还不是最终的，比如 name = #{name} 是不能直接运行的，而应该是 name = #{item.name} ，其它使用的参数亦是如此。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再来看一个新版本的：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prefix="name=CASE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test="i.name!=null"&gt;  WHEN #{i.id} THEN #{i.name}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prefix="age=CASE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test="i.age!=null"&gt;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WHEN #{i.id} THEN #{i.age}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prefix="test_type=CASE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test="i.testType!=null"&gt;    WHEN #{i.id} THEN #{i.testType}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用测试例子，跑出的是下面多条由循环而出的这种sql语句。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它的工作机制是：当这条记录的主键值为指定参数值时候，则可以修改该字段。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UPDATE 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t>user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SET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b/>
          <w:color w:val="566874"/>
          <w:sz w:val="18"/>
          <w:szCs w:val="18"/>
          <w:shd w:val="clear" w:fill="FCFEFF"/>
        </w:rPr>
        <w:t xml:space="preserve">name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age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test_type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WHERE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test_id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2019年6月30日星期日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版本号：b451215cb1c6e7cb17038b66d4085a05f783aed9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深入支持 oracle hubin 2016/4/26 14:44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这个commit中，修改了 oracle 分页方言的实现方式，对比起以前的实现，如今的版本看起来特别直观，早就忘记了oracle分页的自己，从这次的修改中找回了记忆。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SELECT * FROM 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( SELECT TMP.*, ROWNUM ROW_ID FROM ( 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fill="FCFEFF"/>
          <w:lang w:val="en-US" w:eastAsia="zh-CN"/>
        </w:rPr>
        <w:t>originalSql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) TMP WHERE ROWNUM &lt;= (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  <w:lang w:val="en-US" w:eastAsia="zh-CN"/>
        </w:rPr>
        <w:t>offset&gt;=1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  <w:lang w:val="en-US" w:eastAsia="zh-CN"/>
        </w:rPr>
        <w:t xml:space="preserve"> ? offset * limit : limit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) )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WHERE ROW_ID &gt; offset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在originalSql中，自身就是一次select查询，oracle实现分页查询需要外面的两层select加持，最外层select和第二层一起把控数据行号范围。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[1403]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版本号：a87c0d56bc0b5dacc4c284a69c25973c8c308c12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支持 curd 二级缓存处理 青苗 2016/6/14 11:10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这次commit是青苗大神提交的，从中可以学习了解配置mybatis二级缓存的知识点。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这次commit中，改变了sql注入的时机。从MybatisConfiguration转移到了MyXMLMapperConfigBuilder中去。但是它们的作用其实都是一致的。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jc w:val="center"/>
      </w:pPr>
      <w: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CFEFF"/>
      </w:pPr>
      <w: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经过缓存作用之后，再次查询相同的对象数据，将会直接从内存中换回缓存对象，而不是再次执行select sql来查询用户。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思考：这种缓存配置是怎么生效的呢？是plus框架的功劳，亦或是mybatis所提供的功能呢？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在pom文件中引入mybatis-cache这个jar包，引入jar包后，配置一个ehcache.xml文件 （它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fill="FCFEFF"/>
          <w:lang w:val="en-US" w:eastAsia="zh-CN"/>
        </w:rPr>
        <w:t>并不是决定是否使用缓存的关键配置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在UserMapper.xml文件中配置了：&lt;cache type=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”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org.mybatis.caches.ehcache.LoggingEhcahe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”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&gt;（它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fill="FCFEFF"/>
          <w:lang w:val="en-US" w:eastAsia="zh-CN"/>
        </w:rPr>
        <w:t>并不是决定是否使用缓存的关键配置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经过了查找定位，是否决定使用缓存的关键在于 MapperBuilderAssistant 对象的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addMappedStatement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方法。这个方法的参数中就有是否使用缓存，清除缓存的参数开关。plus框架AutoSqlInjector类通过 此对象的 addMappedStatement 方法来注入mapperClass的CRUD-sql语句，它在这个地方做了数据缓存的逻辑处理：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若当前注入的mapperStatement 为SELECT类型，将不清除缓存，优先从缓存中查询数据，否则将清除缓存，从DB中查询数据。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那些引入的jar包，以及ehcache配置文件，我并不知道其具体作用在了哪里。但是后面plus框架中还有许多关于缓存的处理，敬请期待。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引用mybatis二级缓存的好处是减少了许多重复的查询，提高服务方法的响应速度，但是我看到后面有关缓存的commit中，有这么一条写着：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fill="FCFEFF"/>
          <w:lang w:val="en-US" w:eastAsia="zh-CN"/>
        </w:rPr>
        <w:t>修复了使用缓存导致无法计算count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的错误，缓存这种东西需要慎用吧</w:t>
      </w:r>
      <w:bookmarkStart w:id="0" w:name="_GoBack"/>
      <w:bookmarkEnd w:id="0"/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6A60EE"/>
    <w:rsid w:val="009C2263"/>
    <w:rsid w:val="00DD6834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2019-06-30T16:02:39Z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