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 w:rsidP="00336DFE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2F4342" w:rsidRPr="002F4342" w:rsidRDefault="002F434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2F434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 w:rsidRPr="00BB2D8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BB2D80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D23A4A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6804"/>
      </w:tblGrid>
      <w:tr w:rsidR="00B450E6" w:rsidTr="00B450E6">
        <w:tc>
          <w:tcPr>
            <w:tcW w:w="6804" w:type="dxa"/>
          </w:tcPr>
          <w:p w:rsidR="00B450E6" w:rsidRPr="00B450E6" w:rsidRDefault="00B450E6" w:rsidP="00B45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Pr="00163AF6" w:rsidRDefault="000E5BDF" w:rsidP="00336DFE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70BBD" w:rsidRDefault="000E5BDF" w:rsidP="00D70BBD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 w:rsidR="00D70BB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D70BBD" w:rsidRPr="00D70BBD" w:rsidRDefault="00D70BB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:rsidR="000E5BDF" w:rsidRPr="00336DFE" w:rsidRDefault="000E5BDF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A parameter handler sets the parameters of the PreparedStatement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.</w:t>
      </w:r>
    </w:p>
    <w:p w:rsidR="000E5BDF" w:rsidRPr="00336DFE" w:rsidRDefault="00337B14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892BA4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关键方法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</w:t>
      </w:r>
      <w:r w:rsidR="00892BA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PreparedStatement ps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);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576B13" w:rsidRPr="00942ABF" w:rsidRDefault="00576B1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</w:pP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关于</w:t>
      </w: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 xml:space="preserve"> </w:t>
      </w:r>
      <w:r w:rsidRPr="00942ABF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typeHandler.</w:t>
      </w:r>
    </w:p>
    <w:p w:rsidR="00FB2C38" w:rsidRDefault="00336DF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 w:rsidR="00557131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为：</w:t>
      </w:r>
    </w:p>
    <w:p w:rsidR="00336DFE" w:rsidRDefault="005571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ps.set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Int</w:t>
      </w:r>
      <w:r w:rsidR="00D47C6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(1, </w:t>
      </w:r>
      <w:r w:rsidR="0090249C"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 w:rsidR="0090249C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P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ps.setLong(1,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ps.setShort(1,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，且有效避免了多种不同关于类型判断的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:rsidR="00A31F4E" w:rsidRPr="00FB2C38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744BC86B" wp14:editId="541ADBCE">
            <wp:extent cx="1794353" cy="307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F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5BCA7F" wp14:editId="59B4D54A">
            <wp:extent cx="1468226" cy="307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FE" w:rsidRPr="00336DFE" w:rsidRDefault="00942A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batis</w:t>
      </w: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 w:rsidR="00942ABF"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</w:t>
      </w:r>
      <w:r w:rsidR="00942ABF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r</w:t>
      </w:r>
      <w:r w:rsid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构造方法，但在第二个参数（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:rsidR="00942ABF" w:rsidRPr="00942ABF" w:rsidRDefault="00623E5B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:rsidR="00337B14" w:rsidRPr="00942ABF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7B14" w:rsidRPr="00336DFE" w:rsidRDefault="00337B14" w:rsidP="00336DFE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</w:t>
      </w:r>
      <w:r w:rsidR="009250FA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一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说P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（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之后，这三种在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 w:rsidR="00C30231"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 w:rsidR="00BA0DB4" w:rsidRPr="00336DFE">
          <w:rPr>
            <w:rStyle w:val="ab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 w:rsidR="00BA0DB4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="00701339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701339" w:rsidRDefault="00701339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 w:rsidR="003F79BF" w:rsidRDefault="003F79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F79BF" w:rsidRDefault="009B5B8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1701]</w:t>
      </w:r>
    </w:p>
    <w:p w:rsidR="009F262D" w:rsidRPr="009B5B83" w:rsidRDefault="009B5B83" w:rsidP="009B5B83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 w:rsidRPr="009B5B83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说一说S</w:t>
      </w:r>
      <w:r w:rsidRPr="009B5B83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ystemClock</w:t>
      </w:r>
      <w:r w:rsidRPr="009B5B83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  <w:r w:rsidR="009F262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和S</w:t>
      </w:r>
      <w:r w:rsidR="009F262D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equence</w:t>
      </w:r>
      <w:r w:rsidR="009F262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0b78dffa76e12f9b70ea352bc2922607f4714252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 w:rsidRPr="009F262D">
        <w:t xml:space="preserve"> 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IdWorker 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生成器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2016/8/1 14:50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035023" w:rsidRDefault="009B5B8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</w:t>
      </w:r>
      <w:r w:rsidR="0003502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重写线程工厂，设置产出的线程为守护线程。</w:t>
      </w:r>
    </w:p>
    <w:p w:rsidR="009B5B83" w:rsidRDefault="009B5B8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毫秒的任务，将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F262D" w:rsidRPr="00336DFE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为什么是这两个类，这两个类是从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并且按照注释上意思来说，还对获取当前毫秒值的操作上做了优化。这点可以查看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类的前后版本对比中，可以明显看出当前当前版本的代码简洁了很多。</w:t>
      </w:r>
      <w:bookmarkStart w:id="0" w:name="_GoBack"/>
      <w:bookmarkEnd w:id="0"/>
    </w:p>
    <w:sectPr w:rsidR="009F262D" w:rsidRPr="00336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F85" w:rsidRDefault="00B81F85" w:rsidP="006E5682">
      <w:r>
        <w:separator/>
      </w:r>
    </w:p>
  </w:endnote>
  <w:endnote w:type="continuationSeparator" w:id="0">
    <w:p w:rsidR="00B81F85" w:rsidRDefault="00B81F85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F85" w:rsidRDefault="00B81F85" w:rsidP="006E5682">
      <w:r>
        <w:separator/>
      </w:r>
    </w:p>
  </w:footnote>
  <w:footnote w:type="continuationSeparator" w:id="0">
    <w:p w:rsidR="00B81F85" w:rsidRDefault="00B81F85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35023"/>
    <w:rsid w:val="00065478"/>
    <w:rsid w:val="00080AA2"/>
    <w:rsid w:val="000E5BDF"/>
    <w:rsid w:val="00163AF6"/>
    <w:rsid w:val="002F4342"/>
    <w:rsid w:val="00317355"/>
    <w:rsid w:val="0033199F"/>
    <w:rsid w:val="00336DFE"/>
    <w:rsid w:val="00337B14"/>
    <w:rsid w:val="003F79BF"/>
    <w:rsid w:val="004E17DE"/>
    <w:rsid w:val="00541269"/>
    <w:rsid w:val="00557131"/>
    <w:rsid w:val="00576B13"/>
    <w:rsid w:val="00623E5B"/>
    <w:rsid w:val="006A60EE"/>
    <w:rsid w:val="006E5682"/>
    <w:rsid w:val="00701339"/>
    <w:rsid w:val="0084526C"/>
    <w:rsid w:val="00875365"/>
    <w:rsid w:val="00892BA4"/>
    <w:rsid w:val="0090249C"/>
    <w:rsid w:val="009250FA"/>
    <w:rsid w:val="00942ABF"/>
    <w:rsid w:val="009740D7"/>
    <w:rsid w:val="009B5B83"/>
    <w:rsid w:val="009C2263"/>
    <w:rsid w:val="009F262D"/>
    <w:rsid w:val="00A25C26"/>
    <w:rsid w:val="00A31F4E"/>
    <w:rsid w:val="00A3337F"/>
    <w:rsid w:val="00B450E6"/>
    <w:rsid w:val="00B75897"/>
    <w:rsid w:val="00B81F85"/>
    <w:rsid w:val="00B82C92"/>
    <w:rsid w:val="00BA0DB4"/>
    <w:rsid w:val="00BB2D80"/>
    <w:rsid w:val="00C30231"/>
    <w:rsid w:val="00D23A4A"/>
    <w:rsid w:val="00D47C64"/>
    <w:rsid w:val="00D70BBD"/>
    <w:rsid w:val="00DD6834"/>
    <w:rsid w:val="00EB2CDA"/>
    <w:rsid w:val="00FB2C38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4F7FE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336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  <w:style w:type="table" w:styleId="aa">
    <w:name w:val="Table Grid"/>
    <w:basedOn w:val="a1"/>
    <w:rsid w:val="00B45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B450E6"/>
    <w:rPr>
      <w:rFonts w:ascii="宋体" w:hAnsi="宋体"/>
      <w:sz w:val="24"/>
      <w:szCs w:val="24"/>
    </w:rPr>
  </w:style>
  <w:style w:type="character" w:styleId="ab">
    <w:name w:val="Hyperlink"/>
    <w:basedOn w:val="a0"/>
    <w:rsid w:val="00BA0D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0DB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336DF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9568D1-FBD0-4C28-8ADE-FA33E837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18</Pages>
  <Words>2655</Words>
  <Characters>15136</Characters>
  <Application>Microsoft Office Word</Application>
  <DocSecurity>0</DocSecurity>
  <Lines>126</Lines>
  <Paragraphs>35</Paragraphs>
  <ScaleCrop>false</ScaleCrop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28</cp:revision>
  <dcterms:created xsi:type="dcterms:W3CDTF">2019-03-15T08:43:00Z</dcterms:created>
  <dcterms:modified xsi:type="dcterms:W3CDTF">2019-07-18T09:30:00Z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