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499C" w14:textId="70C7ADC1" w:rsidR="00797EEA" w:rsidRPr="005A337C" w:rsidRDefault="00797EEA" w:rsidP="0037564B">
      <w:pPr>
        <w:spacing w:line="240" w:lineRule="auto"/>
        <w:rPr>
          <w:b/>
          <w:bCs/>
        </w:rPr>
      </w:pPr>
      <w:r w:rsidRPr="005A337C">
        <w:rPr>
          <w:b/>
          <w:bCs/>
        </w:rPr>
        <w:t>Environmental Impacts of Diet</w:t>
      </w:r>
      <w:r w:rsidR="005A337C" w:rsidRPr="005A337C">
        <w:rPr>
          <w:b/>
          <w:bCs/>
        </w:rPr>
        <w:t xml:space="preserve"> Groups</w:t>
      </w:r>
    </w:p>
    <w:p w14:paraId="5503ABE8" w14:textId="48318A12" w:rsidR="00946368" w:rsidRPr="00E2006A" w:rsidRDefault="0015342B" w:rsidP="0037564B">
      <w:pPr>
        <w:spacing w:line="240" w:lineRule="auto"/>
      </w:pPr>
      <w:r w:rsidRPr="0015342B">
        <w:drawing>
          <wp:inline distT="0" distB="0" distL="0" distR="0" wp14:anchorId="106F56EB" wp14:editId="06ADC1C8">
            <wp:extent cx="6411595" cy="4198620"/>
            <wp:effectExtent l="0" t="0" r="8255" b="0"/>
            <wp:docPr id="7656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8315" name=""/>
                    <pic:cNvPicPr/>
                  </pic:nvPicPr>
                  <pic:blipFill>
                    <a:blip r:embed="rId6"/>
                    <a:stretch>
                      <a:fillRect/>
                    </a:stretch>
                  </pic:blipFill>
                  <pic:spPr>
                    <a:xfrm>
                      <a:off x="0" y="0"/>
                      <a:ext cx="6419797" cy="4203991"/>
                    </a:xfrm>
                    <a:prstGeom prst="rect">
                      <a:avLst/>
                    </a:prstGeom>
                  </pic:spPr>
                </pic:pic>
              </a:graphicData>
            </a:graphic>
          </wp:inline>
        </w:drawing>
      </w:r>
    </w:p>
    <w:p w14:paraId="72946BD6" w14:textId="4817D2ED" w:rsidR="006C2DAC" w:rsidRPr="00637A18" w:rsidRDefault="006C2DAC" w:rsidP="006C2DAC">
      <w:pPr>
        <w:rPr>
          <w:rFonts w:ascii="Calibri" w:hAnsi="Calibri" w:cs="Calibri"/>
        </w:rPr>
      </w:pPr>
      <w:r w:rsidRPr="00637A18">
        <w:rPr>
          <w:rFonts w:ascii="Calibri" w:hAnsi="Calibri" w:cs="Calibri"/>
          <w:b/>
          <w:bCs/>
        </w:rPr>
        <w:t>Visual Design Type</w:t>
      </w:r>
      <w:r w:rsidRPr="00637A18">
        <w:rPr>
          <w:rFonts w:ascii="Calibri" w:hAnsi="Calibri" w:cs="Calibri"/>
        </w:rPr>
        <w:t>:</w:t>
      </w:r>
      <w:r w:rsidR="00424401" w:rsidRPr="00637A18">
        <w:rPr>
          <w:rFonts w:ascii="Calibri" w:hAnsi="Calibri" w:cs="Calibri"/>
        </w:rPr>
        <w:t xml:space="preserve"> </w:t>
      </w:r>
      <w:proofErr w:type="spellStart"/>
      <w:r w:rsidRPr="00637A18">
        <w:rPr>
          <w:rFonts w:ascii="Calibri" w:hAnsi="Calibri" w:cs="Calibri"/>
        </w:rPr>
        <w:t>Treemap</w:t>
      </w:r>
      <w:proofErr w:type="spellEnd"/>
      <w:r w:rsidR="00EF7ED6">
        <w:rPr>
          <w:rFonts w:ascii="Calibri" w:hAnsi="Calibri" w:cs="Calibri"/>
        </w:rPr>
        <w:t xml:space="preserve"> plot</w:t>
      </w:r>
    </w:p>
    <w:p w14:paraId="487AA994" w14:textId="45F8B95B" w:rsidR="006C2DAC" w:rsidRPr="00637A18" w:rsidRDefault="006C2DAC" w:rsidP="006C2DAC">
      <w:pPr>
        <w:rPr>
          <w:rFonts w:ascii="Calibri" w:hAnsi="Calibri" w:cs="Calibri"/>
        </w:rPr>
      </w:pPr>
      <w:r w:rsidRPr="00637A18">
        <w:rPr>
          <w:rFonts w:ascii="Calibri" w:hAnsi="Calibri" w:cs="Calibri"/>
          <w:b/>
          <w:bCs/>
        </w:rPr>
        <w:t>Name of Tool</w:t>
      </w:r>
      <w:r w:rsidRPr="00637A18">
        <w:rPr>
          <w:rFonts w:ascii="Calibri" w:hAnsi="Calibri" w:cs="Calibri"/>
        </w:rPr>
        <w:t>:</w:t>
      </w:r>
      <w:r w:rsidR="00424401" w:rsidRPr="00637A18">
        <w:rPr>
          <w:rFonts w:ascii="Calibri" w:hAnsi="Calibri" w:cs="Calibri"/>
        </w:rPr>
        <w:t xml:space="preserve"> </w:t>
      </w:r>
      <w:r w:rsidRPr="00637A18">
        <w:rPr>
          <w:rFonts w:ascii="Calibri" w:hAnsi="Calibri" w:cs="Calibri"/>
        </w:rPr>
        <w:t>Tableau</w:t>
      </w:r>
    </w:p>
    <w:p w14:paraId="7340600B" w14:textId="3DAFBD75" w:rsidR="006C2DAC" w:rsidRPr="00637A18" w:rsidRDefault="006C2DAC" w:rsidP="006C2DAC">
      <w:pPr>
        <w:rPr>
          <w:rFonts w:ascii="Calibri" w:hAnsi="Calibri" w:cs="Calibri"/>
        </w:rPr>
      </w:pPr>
      <w:r w:rsidRPr="00637A18">
        <w:rPr>
          <w:rFonts w:ascii="Calibri" w:hAnsi="Calibri" w:cs="Calibri"/>
          <w:b/>
          <w:bCs/>
        </w:rPr>
        <w:t>Diet Groups</w:t>
      </w:r>
      <w:r w:rsidRPr="00637A18">
        <w:rPr>
          <w:rFonts w:ascii="Calibri" w:hAnsi="Calibri" w:cs="Calibri"/>
        </w:rPr>
        <w:t>:</w:t>
      </w:r>
      <w:r w:rsidR="006B03FC" w:rsidRPr="00637A18">
        <w:rPr>
          <w:rFonts w:ascii="Calibri" w:hAnsi="Calibri" w:cs="Calibri"/>
        </w:rPr>
        <w:t xml:space="preserve"> </w:t>
      </w:r>
      <w:r w:rsidRPr="00637A18">
        <w:rPr>
          <w:rFonts w:ascii="Calibri" w:hAnsi="Calibri" w:cs="Calibri"/>
        </w:rPr>
        <w:t>Meat100</w:t>
      </w:r>
      <w:r w:rsidR="00E16598" w:rsidRPr="00637A18">
        <w:rPr>
          <w:rFonts w:ascii="Calibri" w:hAnsi="Calibri" w:cs="Calibri"/>
        </w:rPr>
        <w:t>,</w:t>
      </w:r>
      <w:r w:rsidR="006B03FC" w:rsidRPr="00637A18">
        <w:rPr>
          <w:rFonts w:ascii="Calibri" w:hAnsi="Calibri" w:cs="Calibri"/>
        </w:rPr>
        <w:t xml:space="preserve"> </w:t>
      </w:r>
      <w:r w:rsidRPr="00637A18">
        <w:rPr>
          <w:rFonts w:ascii="Calibri" w:hAnsi="Calibri" w:cs="Calibri"/>
        </w:rPr>
        <w:t>Meat50</w:t>
      </w:r>
      <w:r w:rsidR="00E16598" w:rsidRPr="00637A18">
        <w:rPr>
          <w:rFonts w:ascii="Calibri" w:hAnsi="Calibri" w:cs="Calibri"/>
        </w:rPr>
        <w:t>,</w:t>
      </w:r>
      <w:r w:rsidR="006B03FC" w:rsidRPr="00637A18">
        <w:rPr>
          <w:rFonts w:ascii="Calibri" w:hAnsi="Calibri" w:cs="Calibri"/>
        </w:rPr>
        <w:t xml:space="preserve"> </w:t>
      </w:r>
      <w:r w:rsidRPr="00637A18">
        <w:rPr>
          <w:rFonts w:ascii="Calibri" w:hAnsi="Calibri" w:cs="Calibri"/>
        </w:rPr>
        <w:t>Fish</w:t>
      </w:r>
      <w:r w:rsidR="00E16598" w:rsidRPr="00637A18">
        <w:rPr>
          <w:rFonts w:ascii="Calibri" w:hAnsi="Calibri" w:cs="Calibri"/>
        </w:rPr>
        <w:t>,</w:t>
      </w:r>
      <w:r w:rsidR="006B03FC" w:rsidRPr="00637A18">
        <w:rPr>
          <w:rFonts w:ascii="Calibri" w:hAnsi="Calibri" w:cs="Calibri"/>
        </w:rPr>
        <w:t xml:space="preserve"> </w:t>
      </w:r>
      <w:r w:rsidRPr="00637A18">
        <w:rPr>
          <w:rFonts w:ascii="Calibri" w:hAnsi="Calibri" w:cs="Calibri"/>
        </w:rPr>
        <w:t>Vegan</w:t>
      </w:r>
      <w:r w:rsidR="00E16598" w:rsidRPr="00637A18">
        <w:rPr>
          <w:rFonts w:ascii="Calibri" w:hAnsi="Calibri" w:cs="Calibri"/>
        </w:rPr>
        <w:t xml:space="preserve">, </w:t>
      </w:r>
      <w:r w:rsidRPr="00637A18">
        <w:rPr>
          <w:rFonts w:ascii="Calibri" w:hAnsi="Calibri" w:cs="Calibri"/>
        </w:rPr>
        <w:t>Vegetarian</w:t>
      </w:r>
    </w:p>
    <w:p w14:paraId="3C659317" w14:textId="6FDB2D4E" w:rsidR="006C2DAC" w:rsidRPr="008B1E22" w:rsidRDefault="006C2DAC" w:rsidP="006C2DAC">
      <w:pPr>
        <w:rPr>
          <w:rFonts w:ascii="Aptos Narrow" w:eastAsia="Times New Roman" w:hAnsi="Aptos Narrow" w:cs="Times New Roman"/>
          <w:color w:val="000000"/>
          <w:kern w:val="0"/>
          <w:lang w:eastAsia="en-GB"/>
          <w14:ligatures w14:val="none"/>
        </w:rPr>
      </w:pPr>
      <w:r w:rsidRPr="00637A18">
        <w:rPr>
          <w:rFonts w:ascii="Calibri" w:hAnsi="Calibri" w:cs="Calibri"/>
          <w:b/>
          <w:bCs/>
        </w:rPr>
        <w:t>Variables</w:t>
      </w:r>
      <w:r w:rsidRPr="00637A18">
        <w:rPr>
          <w:rFonts w:ascii="Calibri" w:hAnsi="Calibri" w:cs="Calibri"/>
        </w:rPr>
        <w:t>:</w:t>
      </w:r>
      <w:r w:rsidR="00E16598" w:rsidRPr="00637A18">
        <w:rPr>
          <w:rFonts w:ascii="Calibri" w:hAnsi="Calibri" w:cs="Calibri"/>
        </w:rPr>
        <w:t xml:space="preserve"> </w:t>
      </w:r>
      <w:proofErr w:type="spellStart"/>
      <w:r w:rsidR="00454003">
        <w:rPr>
          <w:rFonts w:ascii="Calibri" w:hAnsi="Calibri" w:cs="Calibri"/>
        </w:rPr>
        <w:t>mean_ghs</w:t>
      </w:r>
      <w:proofErr w:type="spellEnd"/>
      <w:r w:rsidR="00454003">
        <w:rPr>
          <w:rFonts w:ascii="Calibri" w:hAnsi="Calibri" w:cs="Calibri"/>
        </w:rPr>
        <w:t>,</w:t>
      </w:r>
      <w:r w:rsidR="008B1E22">
        <w:rPr>
          <w:rFonts w:ascii="Calibri" w:hAnsi="Calibri" w:cs="Calibri"/>
        </w:rPr>
        <w:t xml:space="preserve"> </w:t>
      </w:r>
      <w:proofErr w:type="spellStart"/>
      <w:r w:rsidR="00454003">
        <w:rPr>
          <w:rFonts w:ascii="Calibri" w:hAnsi="Calibri" w:cs="Calibri"/>
        </w:rPr>
        <w:t>mean_land</w:t>
      </w:r>
      <w:proofErr w:type="spellEnd"/>
      <w:r w:rsidR="00454003">
        <w:rPr>
          <w:rFonts w:ascii="Calibri" w:hAnsi="Calibri" w:cs="Calibri"/>
        </w:rPr>
        <w:t>,</w:t>
      </w:r>
      <w:r w:rsidR="008B1E22">
        <w:rPr>
          <w:rFonts w:ascii="Calibri" w:hAnsi="Calibri" w:cs="Calibri"/>
        </w:rPr>
        <w:t xml:space="preserve"> </w:t>
      </w:r>
      <w:proofErr w:type="spellStart"/>
      <w:r w:rsidR="00454003">
        <w:rPr>
          <w:rFonts w:ascii="Calibri" w:hAnsi="Calibri" w:cs="Calibri"/>
        </w:rPr>
        <w:t>mean_watuse</w:t>
      </w:r>
      <w:proofErr w:type="spellEnd"/>
      <w:r w:rsidR="00454003">
        <w:rPr>
          <w:rFonts w:ascii="Calibri" w:hAnsi="Calibri" w:cs="Calibri"/>
        </w:rPr>
        <w:t>,</w:t>
      </w:r>
      <w:r w:rsidR="008B1E22" w:rsidRPr="008B1E22">
        <w:rPr>
          <w:rFonts w:ascii="Aptos Narrow" w:hAnsi="Aptos Narrow"/>
          <w:color w:val="000000"/>
        </w:rPr>
        <w:t xml:space="preserve"> </w:t>
      </w:r>
      <w:proofErr w:type="spellStart"/>
      <w:r w:rsidR="008B1E22" w:rsidRPr="008B1E22">
        <w:rPr>
          <w:rFonts w:ascii="Aptos Narrow" w:eastAsia="Times New Roman" w:hAnsi="Aptos Narrow" w:cs="Times New Roman"/>
          <w:color w:val="000000"/>
          <w:kern w:val="0"/>
          <w:lang w:eastAsia="en-GB"/>
          <w14:ligatures w14:val="none"/>
        </w:rPr>
        <w:t>mean_watscar</w:t>
      </w:r>
      <w:proofErr w:type="spellEnd"/>
    </w:p>
    <w:p w14:paraId="5A8B69F7" w14:textId="77777777" w:rsidR="00413AFB" w:rsidRDefault="006C2DAC" w:rsidP="007149FF">
      <w:pPr>
        <w:jc w:val="both"/>
        <w:rPr>
          <w:rFonts w:ascii="Calibri" w:hAnsi="Calibri" w:cs="Calibri"/>
        </w:rPr>
      </w:pPr>
      <w:r w:rsidRPr="00637A18">
        <w:rPr>
          <w:rFonts w:ascii="Calibri" w:hAnsi="Calibri" w:cs="Calibri"/>
          <w:b/>
          <w:bCs/>
        </w:rPr>
        <w:t>The variables/data attributes shown</w:t>
      </w:r>
      <w:r w:rsidR="00E17894">
        <w:rPr>
          <w:rFonts w:ascii="Calibri" w:hAnsi="Calibri" w:cs="Calibri"/>
        </w:rPr>
        <w:t xml:space="preserve">: </w:t>
      </w:r>
    </w:p>
    <w:p w14:paraId="151C6D1C" w14:textId="5B7179C0" w:rsidR="00637A18" w:rsidRPr="00637A18" w:rsidRDefault="00B52C48" w:rsidP="007149FF">
      <w:pPr>
        <w:jc w:val="both"/>
        <w:rPr>
          <w:rFonts w:ascii="Calibri" w:hAnsi="Calibri" w:cs="Calibri"/>
        </w:rPr>
      </w:pPr>
      <w:r w:rsidRPr="00637A18">
        <w:rPr>
          <w:rFonts w:ascii="Calibri" w:hAnsi="Calibri" w:cs="Calibri"/>
        </w:rPr>
        <w:t xml:space="preserve">Diet Groups are chosen </w:t>
      </w:r>
      <w:r w:rsidR="00637A18">
        <w:rPr>
          <w:rFonts w:ascii="Calibri" w:hAnsi="Calibri" w:cs="Calibri"/>
        </w:rPr>
        <w:t xml:space="preserve">as the fundamental </w:t>
      </w:r>
      <w:r w:rsidR="004C0615" w:rsidRPr="00637A18">
        <w:rPr>
          <w:rFonts w:ascii="Calibri" w:hAnsi="Calibri" w:cs="Calibri"/>
        </w:rPr>
        <w:t>to the study as they represent a spectrum of dietary habits from high meat consumption to complete plant-based diets.</w:t>
      </w:r>
      <w:r w:rsidR="00637A18" w:rsidRPr="00637A18">
        <w:rPr>
          <w:rFonts w:ascii="Calibri" w:hAnsi="Calibri" w:cs="Calibri"/>
        </w:rPr>
        <w:t xml:space="preserve"> </w:t>
      </w:r>
      <w:r w:rsidR="004C0615" w:rsidRPr="00637A18">
        <w:rPr>
          <w:rFonts w:ascii="Calibri" w:hAnsi="Calibri" w:cs="Calibri"/>
        </w:rPr>
        <w:t>GHG emissions are a primary factor</w:t>
      </w:r>
      <w:r w:rsidR="005045CF">
        <w:rPr>
          <w:rFonts w:ascii="Calibri" w:hAnsi="Calibri" w:cs="Calibri"/>
        </w:rPr>
        <w:t xml:space="preserve"> </w:t>
      </w:r>
      <w:r w:rsidR="007978ED">
        <w:rPr>
          <w:rFonts w:ascii="Calibri" w:hAnsi="Calibri" w:cs="Calibri"/>
        </w:rPr>
        <w:t>to understand the impact on environment across different diet groups</w:t>
      </w:r>
      <w:r w:rsidR="004C0615" w:rsidRPr="00637A18">
        <w:rPr>
          <w:rFonts w:ascii="Calibri" w:hAnsi="Calibri" w:cs="Calibri"/>
        </w:rPr>
        <w:t>.</w:t>
      </w:r>
      <w:r w:rsidR="001C7F59">
        <w:rPr>
          <w:rFonts w:ascii="Calibri" w:hAnsi="Calibri" w:cs="Calibri"/>
        </w:rPr>
        <w:t xml:space="preserve"> </w:t>
      </w:r>
      <w:r w:rsidR="004C0615" w:rsidRPr="00637A18">
        <w:rPr>
          <w:rFonts w:ascii="Calibri" w:hAnsi="Calibri" w:cs="Calibri"/>
        </w:rPr>
        <w:t xml:space="preserve">Land use is crucial for understanding the spatial </w:t>
      </w:r>
      <w:r w:rsidR="00150700">
        <w:rPr>
          <w:rFonts w:ascii="Calibri" w:hAnsi="Calibri" w:cs="Calibri"/>
        </w:rPr>
        <w:t>f</w:t>
      </w:r>
      <w:r w:rsidR="00150700" w:rsidRPr="00413AFB">
        <w:rPr>
          <w:rFonts w:ascii="Calibri" w:hAnsi="Calibri" w:cs="Calibri"/>
        </w:rPr>
        <w:t>ood production, relevant for assessing habitat disruption and biodiversity loss</w:t>
      </w:r>
      <w:r w:rsidR="004C0615" w:rsidRPr="00637A18">
        <w:rPr>
          <w:rFonts w:ascii="Calibri" w:hAnsi="Calibri" w:cs="Calibri"/>
        </w:rPr>
        <w:t>.  Water use directly correlates with the sustainability of a diet, especially in regions facing water scarcity.</w:t>
      </w:r>
      <w:r w:rsidR="00637A18" w:rsidRPr="00637A18">
        <w:rPr>
          <w:rFonts w:ascii="Calibri" w:hAnsi="Calibri" w:cs="Calibri"/>
        </w:rPr>
        <w:t xml:space="preserve"> </w:t>
      </w:r>
    </w:p>
    <w:p w14:paraId="12ADAF72" w14:textId="56A8644B" w:rsidR="006C2DAC" w:rsidRPr="00637A18" w:rsidRDefault="004C0615" w:rsidP="006C2DAC">
      <w:pPr>
        <w:rPr>
          <w:rFonts w:ascii="Calibri" w:hAnsi="Calibri" w:cs="Calibri"/>
        </w:rPr>
      </w:pPr>
      <w:r w:rsidRPr="00637A18">
        <w:rPr>
          <w:rFonts w:ascii="Calibri" w:hAnsi="Calibri" w:cs="Calibri"/>
        </w:rPr>
        <w:t xml:space="preserve"> </w:t>
      </w:r>
      <w:r w:rsidR="006C2DAC" w:rsidRPr="00637A18">
        <w:rPr>
          <w:rFonts w:ascii="Calibri" w:hAnsi="Calibri" w:cs="Calibri"/>
          <w:b/>
          <w:bCs/>
        </w:rPr>
        <w:t>Visual Mappings</w:t>
      </w:r>
      <w:r w:rsidR="006C2DAC" w:rsidRPr="00637A18">
        <w:rPr>
          <w:rFonts w:ascii="Calibri" w:hAnsi="Calibri" w:cs="Calibri"/>
        </w:rPr>
        <w:t>:</w:t>
      </w:r>
    </w:p>
    <w:p w14:paraId="2FBCA455" w14:textId="0CAB7D31" w:rsidR="00CC3A20" w:rsidRPr="00637A18" w:rsidRDefault="00B96980" w:rsidP="006C2DAC">
      <w:pPr>
        <w:rPr>
          <w:rFonts w:ascii="Calibri" w:hAnsi="Calibri" w:cs="Calibri"/>
        </w:rPr>
      </w:pPr>
      <w:r w:rsidRPr="00637A18">
        <w:rPr>
          <w:rFonts w:ascii="Calibri" w:hAnsi="Calibri" w:cs="Calibri"/>
        </w:rPr>
        <w:t xml:space="preserve">1. </w:t>
      </w:r>
      <w:r w:rsidR="006C2DAC" w:rsidRPr="00637A18">
        <w:rPr>
          <w:rFonts w:ascii="Calibri" w:hAnsi="Calibri" w:cs="Calibri"/>
        </w:rPr>
        <w:t xml:space="preserve">Color: Each diet group </w:t>
      </w:r>
      <w:r w:rsidR="008A65B7">
        <w:rPr>
          <w:rFonts w:ascii="Calibri" w:hAnsi="Calibri" w:cs="Calibri"/>
        </w:rPr>
        <w:t xml:space="preserve">and </w:t>
      </w:r>
      <w:r w:rsidR="000426FF">
        <w:rPr>
          <w:rFonts w:ascii="Calibri" w:hAnsi="Calibri" w:cs="Calibri"/>
        </w:rPr>
        <w:t xml:space="preserve">sex combination </w:t>
      </w:r>
      <w:r w:rsidR="00AE2279" w:rsidRPr="00637A18">
        <w:rPr>
          <w:rFonts w:ascii="Calibri" w:hAnsi="Calibri" w:cs="Calibri"/>
        </w:rPr>
        <w:t>are</w:t>
      </w:r>
      <w:r w:rsidR="006C2DAC" w:rsidRPr="00637A18">
        <w:rPr>
          <w:rFonts w:ascii="Calibri" w:hAnsi="Calibri" w:cs="Calibri"/>
        </w:rPr>
        <w:t xml:space="preserve"> represented by a different color</w:t>
      </w:r>
      <w:r w:rsidR="00AE2279">
        <w:rPr>
          <w:rFonts w:ascii="Calibri" w:hAnsi="Calibri" w:cs="Calibri"/>
        </w:rPr>
        <w:t xml:space="preserve"> </w:t>
      </w:r>
      <w:r w:rsidR="00986EE3">
        <w:rPr>
          <w:rFonts w:ascii="Calibri" w:hAnsi="Calibri" w:cs="Calibri"/>
        </w:rPr>
        <w:t xml:space="preserve">across all the </w:t>
      </w:r>
      <w:r w:rsidR="00AE2279">
        <w:rPr>
          <w:rFonts w:ascii="Calibri" w:hAnsi="Calibri" w:cs="Calibri"/>
        </w:rPr>
        <w:t>metrics</w:t>
      </w:r>
      <w:r w:rsidR="006C2DAC" w:rsidRPr="00637A18">
        <w:rPr>
          <w:rFonts w:ascii="Calibri" w:hAnsi="Calibri" w:cs="Calibri"/>
        </w:rPr>
        <w:t>, making it easy to distinguish between them.</w:t>
      </w:r>
    </w:p>
    <w:p w14:paraId="597546A4" w14:textId="5C9BA398" w:rsidR="006C2DAC" w:rsidRPr="00637A18" w:rsidRDefault="00B96980" w:rsidP="006C2DAC">
      <w:pPr>
        <w:rPr>
          <w:rFonts w:ascii="Calibri" w:hAnsi="Calibri" w:cs="Calibri"/>
        </w:rPr>
      </w:pPr>
      <w:r w:rsidRPr="00637A18">
        <w:rPr>
          <w:rFonts w:ascii="Calibri" w:hAnsi="Calibri" w:cs="Calibri"/>
        </w:rPr>
        <w:t>2.S</w:t>
      </w:r>
      <w:r w:rsidR="006C2DAC" w:rsidRPr="00637A18">
        <w:rPr>
          <w:rFonts w:ascii="Calibri" w:hAnsi="Calibri" w:cs="Calibri"/>
        </w:rPr>
        <w:t>ize: The size of each rectangle is proportional to the</w:t>
      </w:r>
      <w:r w:rsidR="00A65091" w:rsidRPr="00637A18">
        <w:rPr>
          <w:rFonts w:ascii="Calibri" w:hAnsi="Calibri" w:cs="Calibri"/>
        </w:rPr>
        <w:t xml:space="preserve"> summation </w:t>
      </w:r>
      <w:r w:rsidR="006C2DAC" w:rsidRPr="00637A18">
        <w:rPr>
          <w:rFonts w:ascii="Calibri" w:hAnsi="Calibri" w:cs="Calibri"/>
        </w:rPr>
        <w:t xml:space="preserve">value of the </w:t>
      </w:r>
      <w:r w:rsidR="00580EE6">
        <w:rPr>
          <w:rFonts w:ascii="Calibri" w:hAnsi="Calibri" w:cs="Calibri"/>
        </w:rPr>
        <w:t xml:space="preserve">respective </w:t>
      </w:r>
      <w:r w:rsidR="006C2DAC" w:rsidRPr="00637A18">
        <w:rPr>
          <w:rFonts w:ascii="Calibri" w:hAnsi="Calibri" w:cs="Calibri"/>
        </w:rPr>
        <w:t>metric</w:t>
      </w:r>
      <w:r w:rsidR="00580EE6">
        <w:rPr>
          <w:rFonts w:ascii="Calibri" w:hAnsi="Calibri" w:cs="Calibri"/>
        </w:rPr>
        <w:t>(</w:t>
      </w:r>
      <w:proofErr w:type="spellStart"/>
      <w:r w:rsidR="00580EE6">
        <w:rPr>
          <w:rFonts w:ascii="Calibri" w:hAnsi="Calibri" w:cs="Calibri"/>
        </w:rPr>
        <w:t>mean_ghs</w:t>
      </w:r>
      <w:proofErr w:type="spellEnd"/>
      <w:r w:rsidR="00580EE6">
        <w:rPr>
          <w:rFonts w:ascii="Calibri" w:hAnsi="Calibri" w:cs="Calibri"/>
        </w:rPr>
        <w:t xml:space="preserve">, </w:t>
      </w:r>
      <w:proofErr w:type="spellStart"/>
      <w:r w:rsidR="00580EE6">
        <w:rPr>
          <w:rFonts w:ascii="Calibri" w:hAnsi="Calibri" w:cs="Calibri"/>
        </w:rPr>
        <w:t>mean_land</w:t>
      </w:r>
      <w:proofErr w:type="spellEnd"/>
      <w:r w:rsidR="00580EE6">
        <w:rPr>
          <w:rFonts w:ascii="Calibri" w:hAnsi="Calibri" w:cs="Calibri"/>
        </w:rPr>
        <w:t xml:space="preserve">, </w:t>
      </w:r>
      <w:proofErr w:type="spellStart"/>
      <w:r w:rsidR="00580EE6">
        <w:rPr>
          <w:rFonts w:ascii="Calibri" w:hAnsi="Calibri" w:cs="Calibri"/>
        </w:rPr>
        <w:t>mean_watuse</w:t>
      </w:r>
      <w:proofErr w:type="spellEnd"/>
      <w:r w:rsidR="00580EE6">
        <w:rPr>
          <w:rFonts w:ascii="Calibri" w:hAnsi="Calibri" w:cs="Calibri"/>
        </w:rPr>
        <w:t>,</w:t>
      </w:r>
      <w:r w:rsidR="00580EE6" w:rsidRPr="008B1E22">
        <w:rPr>
          <w:rFonts w:ascii="Aptos Narrow" w:hAnsi="Aptos Narrow"/>
          <w:color w:val="000000"/>
        </w:rPr>
        <w:t xml:space="preserve"> </w:t>
      </w:r>
      <w:proofErr w:type="spellStart"/>
      <w:r w:rsidR="00580EE6" w:rsidRPr="008B1E22">
        <w:rPr>
          <w:rFonts w:ascii="Aptos Narrow" w:eastAsia="Times New Roman" w:hAnsi="Aptos Narrow" w:cs="Times New Roman"/>
          <w:color w:val="000000"/>
          <w:kern w:val="0"/>
          <w:lang w:eastAsia="en-GB"/>
          <w14:ligatures w14:val="none"/>
        </w:rPr>
        <w:t>mean_watscar</w:t>
      </w:r>
      <w:proofErr w:type="spellEnd"/>
      <w:r w:rsidR="00580EE6">
        <w:rPr>
          <w:rFonts w:ascii="Calibri" w:hAnsi="Calibri" w:cs="Calibri"/>
        </w:rPr>
        <w:t>)</w:t>
      </w:r>
      <w:r w:rsidR="000426FF">
        <w:rPr>
          <w:rFonts w:ascii="Calibri" w:hAnsi="Calibri" w:cs="Calibri"/>
        </w:rPr>
        <w:t xml:space="preserve"> by each diet group and </w:t>
      </w:r>
      <w:r w:rsidR="00DE176B">
        <w:rPr>
          <w:rFonts w:ascii="Calibri" w:hAnsi="Calibri" w:cs="Calibri"/>
        </w:rPr>
        <w:t>sex</w:t>
      </w:r>
      <w:r w:rsidR="006C2DAC" w:rsidRPr="00637A18">
        <w:rPr>
          <w:rFonts w:ascii="Calibri" w:hAnsi="Calibri" w:cs="Calibri"/>
        </w:rPr>
        <w:t>, which visually encodes the magnitude of</w:t>
      </w:r>
      <w:r w:rsidR="00925F89">
        <w:rPr>
          <w:rFonts w:ascii="Calibri" w:hAnsi="Calibri" w:cs="Calibri"/>
        </w:rPr>
        <w:t xml:space="preserve"> metrics</w:t>
      </w:r>
      <w:r w:rsidR="006C2DAC" w:rsidRPr="00637A18">
        <w:rPr>
          <w:rFonts w:ascii="Calibri" w:hAnsi="Calibri" w:cs="Calibri"/>
        </w:rPr>
        <w:t>.</w:t>
      </w:r>
    </w:p>
    <w:p w14:paraId="0323E9BC" w14:textId="165F895E" w:rsidR="006C2DAC" w:rsidRPr="00637A18" w:rsidRDefault="00B96980" w:rsidP="006C2DAC">
      <w:pPr>
        <w:rPr>
          <w:rFonts w:ascii="Calibri" w:hAnsi="Calibri" w:cs="Calibri"/>
        </w:rPr>
      </w:pPr>
      <w:r w:rsidRPr="00637A18">
        <w:rPr>
          <w:rFonts w:ascii="Calibri" w:hAnsi="Calibri" w:cs="Calibri"/>
        </w:rPr>
        <w:lastRenderedPageBreak/>
        <w:t>3.</w:t>
      </w:r>
      <w:r w:rsidR="006C2DAC" w:rsidRPr="00637A18">
        <w:rPr>
          <w:rFonts w:ascii="Calibri" w:hAnsi="Calibri" w:cs="Calibri"/>
        </w:rPr>
        <w:t>Position: Rectangles are organized from left to right, top to bottom, grouping similar diet categories together and ordered generally from highest to lowest values.</w:t>
      </w:r>
    </w:p>
    <w:p w14:paraId="2BF12A3D" w14:textId="17989F14" w:rsidR="00CC3A20" w:rsidRDefault="00B96980" w:rsidP="006C2DAC">
      <w:pPr>
        <w:rPr>
          <w:rFonts w:ascii="Aptos Narrow" w:eastAsia="Times New Roman" w:hAnsi="Aptos Narrow" w:cs="Times New Roman"/>
          <w:color w:val="000000"/>
          <w:kern w:val="0"/>
          <w:lang w:eastAsia="en-GB"/>
          <w14:ligatures w14:val="none"/>
        </w:rPr>
      </w:pPr>
      <w:r w:rsidRPr="00637A18">
        <w:rPr>
          <w:rFonts w:ascii="Calibri" w:hAnsi="Calibri" w:cs="Calibri"/>
        </w:rPr>
        <w:t xml:space="preserve">4. </w:t>
      </w:r>
      <w:r w:rsidR="006C2DAC" w:rsidRPr="00637A18">
        <w:rPr>
          <w:rFonts w:ascii="Calibri" w:hAnsi="Calibri" w:cs="Calibri"/>
        </w:rPr>
        <w:t>Hierarchy: The overall hierarchy is determined by diet groups</w:t>
      </w:r>
      <w:r w:rsidR="009317AE" w:rsidRPr="00637A18">
        <w:rPr>
          <w:rFonts w:ascii="Calibri" w:hAnsi="Calibri" w:cs="Calibri"/>
        </w:rPr>
        <w:t xml:space="preserve"> </w:t>
      </w:r>
      <w:r w:rsidR="00AA6412">
        <w:rPr>
          <w:rFonts w:ascii="Calibri" w:hAnsi="Calibri" w:cs="Calibri"/>
        </w:rPr>
        <w:t xml:space="preserve">and sex </w:t>
      </w:r>
      <w:r w:rsidR="009317AE" w:rsidRPr="00637A18">
        <w:rPr>
          <w:rFonts w:ascii="Calibri" w:hAnsi="Calibri" w:cs="Calibri"/>
        </w:rPr>
        <w:t xml:space="preserve">for each </w:t>
      </w:r>
      <w:r w:rsidR="00D162EB" w:rsidRPr="00637A18">
        <w:rPr>
          <w:rFonts w:ascii="Calibri" w:hAnsi="Calibri" w:cs="Calibri"/>
        </w:rPr>
        <w:t>metrics</w:t>
      </w:r>
      <w:r w:rsidR="00097A15">
        <w:rPr>
          <w:rFonts w:ascii="Calibri" w:hAnsi="Calibri" w:cs="Calibri"/>
        </w:rPr>
        <w:t>.</w:t>
      </w:r>
      <w:r w:rsidR="00D162EB" w:rsidRPr="00637A18">
        <w:rPr>
          <w:rFonts w:ascii="Calibri" w:hAnsi="Calibri" w:cs="Calibri"/>
        </w:rPr>
        <w:t xml:space="preserve"> (</w:t>
      </w:r>
      <w:proofErr w:type="spellStart"/>
      <w:r w:rsidR="005D13BE">
        <w:rPr>
          <w:rFonts w:ascii="Calibri" w:hAnsi="Calibri" w:cs="Calibri"/>
        </w:rPr>
        <w:t>mean_ghs</w:t>
      </w:r>
      <w:proofErr w:type="spellEnd"/>
      <w:r w:rsidR="005D13BE">
        <w:rPr>
          <w:rFonts w:ascii="Calibri" w:hAnsi="Calibri" w:cs="Calibri"/>
        </w:rPr>
        <w:t xml:space="preserve">, </w:t>
      </w:r>
      <w:proofErr w:type="spellStart"/>
      <w:r w:rsidR="005D13BE">
        <w:rPr>
          <w:rFonts w:ascii="Calibri" w:hAnsi="Calibri" w:cs="Calibri"/>
        </w:rPr>
        <w:t>mean_land</w:t>
      </w:r>
      <w:proofErr w:type="spellEnd"/>
      <w:r w:rsidR="00AA6412">
        <w:rPr>
          <w:rFonts w:ascii="Calibri" w:hAnsi="Calibri" w:cs="Calibri"/>
        </w:rPr>
        <w:t>,</w:t>
      </w:r>
      <w:r w:rsidR="005D13BE">
        <w:rPr>
          <w:rFonts w:ascii="Calibri" w:hAnsi="Calibri" w:cs="Calibri"/>
        </w:rPr>
        <w:t xml:space="preserve"> </w:t>
      </w:r>
      <w:proofErr w:type="spellStart"/>
      <w:r w:rsidR="005D13BE">
        <w:rPr>
          <w:rFonts w:ascii="Calibri" w:hAnsi="Calibri" w:cs="Calibri"/>
        </w:rPr>
        <w:t>mean_watuse</w:t>
      </w:r>
      <w:proofErr w:type="spellEnd"/>
      <w:r w:rsidR="005D13BE">
        <w:rPr>
          <w:rFonts w:ascii="Calibri" w:hAnsi="Calibri" w:cs="Calibri"/>
        </w:rPr>
        <w:t>,</w:t>
      </w:r>
      <w:r w:rsidR="005D13BE" w:rsidRPr="008B1E22">
        <w:rPr>
          <w:rFonts w:ascii="Aptos Narrow" w:hAnsi="Aptos Narrow"/>
          <w:color w:val="000000"/>
        </w:rPr>
        <w:t xml:space="preserve"> </w:t>
      </w:r>
      <w:proofErr w:type="spellStart"/>
      <w:r w:rsidR="005D13BE" w:rsidRPr="008B1E22">
        <w:rPr>
          <w:rFonts w:ascii="Aptos Narrow" w:eastAsia="Times New Roman" w:hAnsi="Aptos Narrow" w:cs="Times New Roman"/>
          <w:color w:val="000000"/>
          <w:kern w:val="0"/>
          <w:lang w:eastAsia="en-GB"/>
          <w14:ligatures w14:val="none"/>
        </w:rPr>
        <w:t>mean_watscar</w:t>
      </w:r>
      <w:proofErr w:type="spellEnd"/>
      <w:r w:rsidR="005D13BE">
        <w:rPr>
          <w:rFonts w:ascii="Aptos Narrow" w:eastAsia="Times New Roman" w:hAnsi="Aptos Narrow" w:cs="Times New Roman"/>
          <w:color w:val="000000"/>
          <w:kern w:val="0"/>
          <w:lang w:eastAsia="en-GB"/>
          <w14:ligatures w14:val="none"/>
        </w:rPr>
        <w:t>)</w:t>
      </w:r>
    </w:p>
    <w:p w14:paraId="3C6D0A6C" w14:textId="1D392631" w:rsidR="006C2DAC" w:rsidRDefault="006C2DAC" w:rsidP="006C2DAC">
      <w:pPr>
        <w:rPr>
          <w:rFonts w:ascii="Calibri" w:hAnsi="Calibri" w:cs="Calibri"/>
        </w:rPr>
      </w:pPr>
      <w:r w:rsidRPr="00637A18">
        <w:rPr>
          <w:rFonts w:ascii="Calibri" w:hAnsi="Calibri" w:cs="Calibri"/>
          <w:b/>
          <w:bCs/>
        </w:rPr>
        <w:t>Unique Observation</w:t>
      </w:r>
      <w:r w:rsidR="00275625">
        <w:rPr>
          <w:rFonts w:ascii="Calibri" w:hAnsi="Calibri" w:cs="Calibri"/>
          <w:b/>
          <w:bCs/>
        </w:rPr>
        <w:t>s</w:t>
      </w:r>
      <w:r w:rsidRPr="00637A18">
        <w:rPr>
          <w:rFonts w:ascii="Calibri" w:hAnsi="Calibri" w:cs="Calibri"/>
        </w:rPr>
        <w:t>:</w:t>
      </w:r>
    </w:p>
    <w:p w14:paraId="4F1B435C" w14:textId="1BF5FF0B" w:rsidR="008A16D0" w:rsidRDefault="008A16D0" w:rsidP="00CC3A20">
      <w:pPr>
        <w:jc w:val="both"/>
        <w:rPr>
          <w:rFonts w:ascii="Calibri" w:hAnsi="Calibri" w:cs="Calibri"/>
        </w:rPr>
      </w:pPr>
      <w:r w:rsidRPr="008A16D0">
        <w:rPr>
          <w:rFonts w:ascii="Calibri" w:hAnsi="Calibri" w:cs="Calibri"/>
        </w:rPr>
        <w:t>The visualization reveals distinct trends highlighting the environmental implications of diets with varying levels of meat consumption. Notably, diets characterized by higher meat content, such as the Meat100 group, consistently exhibit more significant environmental impacts across multiple metrics, including greenhouse gas emissions, water use, and land utilization</w:t>
      </w:r>
      <w:r w:rsidR="00885469">
        <w:rPr>
          <w:rFonts w:ascii="Calibri" w:hAnsi="Calibri" w:cs="Calibri"/>
        </w:rPr>
        <w:t xml:space="preserve"> for both male and females. </w:t>
      </w:r>
      <w:r w:rsidRPr="008A16D0">
        <w:rPr>
          <w:rFonts w:ascii="Calibri" w:hAnsi="Calibri" w:cs="Calibri"/>
        </w:rPr>
        <w:t xml:space="preserve"> This is evident from the larger rectangles representing the Meat100 group in contrast to those depicting diets with greater reliance on plant-based foods. Conversely, plant-based diets, vegan and vegetarian diets, are depicted with comparatively smaller rectangles across these metrics, indicative of their comparatively lower environmental footprint.</w:t>
      </w:r>
      <w:r>
        <w:rPr>
          <w:rFonts w:ascii="Calibri" w:hAnsi="Calibri" w:cs="Calibri"/>
        </w:rPr>
        <w:t xml:space="preserve"> </w:t>
      </w:r>
    </w:p>
    <w:p w14:paraId="16201376" w14:textId="2DACBA83" w:rsidR="00CC3A20" w:rsidRPr="00637A18" w:rsidRDefault="00CC3A20" w:rsidP="00CC3A20">
      <w:pPr>
        <w:jc w:val="both"/>
        <w:rPr>
          <w:rFonts w:ascii="Calibri" w:hAnsi="Calibri" w:cs="Calibri"/>
        </w:rPr>
      </w:pPr>
      <w:r w:rsidRPr="00637A18">
        <w:rPr>
          <w:rFonts w:ascii="Calibri" w:hAnsi="Calibri" w:cs="Calibri"/>
        </w:rPr>
        <w:t xml:space="preserve">The data suggest a positive correlation between greenhouse gas emissions and land use across </w:t>
      </w:r>
      <w:r w:rsidR="00E31683">
        <w:rPr>
          <w:rFonts w:ascii="Calibri" w:hAnsi="Calibri" w:cs="Calibri"/>
        </w:rPr>
        <w:t>all the diet groups</w:t>
      </w:r>
      <w:r w:rsidRPr="00637A18">
        <w:rPr>
          <w:rFonts w:ascii="Calibri" w:hAnsi="Calibri" w:cs="Calibri"/>
        </w:rPr>
        <w:t xml:space="preserve">. The Meat100 group, which records the highest values for greenhouse gas emissions, also </w:t>
      </w:r>
      <w:r w:rsidR="00C5077C">
        <w:rPr>
          <w:rFonts w:ascii="Calibri" w:hAnsi="Calibri" w:cs="Calibri"/>
        </w:rPr>
        <w:t xml:space="preserve">uses </w:t>
      </w:r>
      <w:r w:rsidRPr="00637A18">
        <w:rPr>
          <w:rFonts w:ascii="Calibri" w:hAnsi="Calibri" w:cs="Calibri"/>
        </w:rPr>
        <w:t xml:space="preserve">the most land, primarily due to the extensive land requirements for livestock and feed production. On the other end, vegan and vegetarian diets demonstrate low figures for both greenhouse gas emissions and land use, that </w:t>
      </w:r>
      <w:r w:rsidR="008C15FC">
        <w:rPr>
          <w:rFonts w:ascii="Calibri" w:hAnsi="Calibri" w:cs="Calibri"/>
        </w:rPr>
        <w:t xml:space="preserve">shows </w:t>
      </w:r>
      <w:r w:rsidRPr="00637A18">
        <w:rPr>
          <w:rFonts w:ascii="Calibri" w:hAnsi="Calibri" w:cs="Calibri"/>
        </w:rPr>
        <w:t>these diets are more sustainable due to their minimal reliance on land and their lower emission levels.</w:t>
      </w:r>
      <w:r w:rsidR="00854D57">
        <w:rPr>
          <w:rFonts w:ascii="Calibri" w:hAnsi="Calibri" w:cs="Calibri"/>
        </w:rPr>
        <w:t xml:space="preserve"> </w:t>
      </w:r>
      <w:r w:rsidR="00C81BEB">
        <w:rPr>
          <w:rFonts w:ascii="Calibri" w:hAnsi="Calibri" w:cs="Calibri"/>
        </w:rPr>
        <w:t xml:space="preserve">The similar observation </w:t>
      </w:r>
      <w:r w:rsidR="00854D57">
        <w:rPr>
          <w:rFonts w:ascii="Calibri" w:hAnsi="Calibri" w:cs="Calibri"/>
        </w:rPr>
        <w:t xml:space="preserve">can be seen if compared at different </w:t>
      </w:r>
      <w:r w:rsidR="005B47CC">
        <w:rPr>
          <w:rFonts w:ascii="Calibri" w:hAnsi="Calibri" w:cs="Calibri"/>
        </w:rPr>
        <w:t xml:space="preserve">gender </w:t>
      </w:r>
      <w:r w:rsidR="00854D57">
        <w:rPr>
          <w:rFonts w:ascii="Calibri" w:hAnsi="Calibri" w:cs="Calibri"/>
        </w:rPr>
        <w:t xml:space="preserve">levels. </w:t>
      </w:r>
    </w:p>
    <w:p w14:paraId="34582A73" w14:textId="203EC5AA" w:rsidR="00CC3A20" w:rsidRPr="00637A18" w:rsidRDefault="00CC3A20" w:rsidP="00CC3A20">
      <w:pPr>
        <w:jc w:val="both"/>
        <w:rPr>
          <w:rFonts w:ascii="Calibri" w:hAnsi="Calibri" w:cs="Calibri"/>
        </w:rPr>
      </w:pPr>
      <w:r w:rsidRPr="00637A18">
        <w:rPr>
          <w:rFonts w:ascii="Calibri" w:hAnsi="Calibri" w:cs="Calibri"/>
        </w:rPr>
        <w:t xml:space="preserve">Furthermore, there is a correlation between water use and water scarcity impacts. Diets with higher meat content (Meat100 and Meat50) not only use more water but also contribute significantly to water scarcity issues. This suggests that the volume of water utilized by a diet directly affects its impact on water-scarce regions. Again, </w:t>
      </w:r>
      <w:r w:rsidR="006F4BC4" w:rsidRPr="00637A18">
        <w:rPr>
          <w:rFonts w:ascii="Calibri" w:hAnsi="Calibri" w:cs="Calibri"/>
        </w:rPr>
        <w:t>vegan,</w:t>
      </w:r>
      <w:r w:rsidRPr="00637A18">
        <w:rPr>
          <w:rFonts w:ascii="Calibri" w:hAnsi="Calibri" w:cs="Calibri"/>
        </w:rPr>
        <w:t xml:space="preserve"> and vegetarian diets show advantages, with lower values in both metrics, which indicates their suitability in regions vulnerable to water scarcity.</w:t>
      </w:r>
    </w:p>
    <w:p w14:paraId="372C7527" w14:textId="643D0599" w:rsidR="00CC3A20" w:rsidRPr="00637A18" w:rsidRDefault="00CC3A20" w:rsidP="00CC3A20">
      <w:pPr>
        <w:jc w:val="both"/>
        <w:rPr>
          <w:rFonts w:ascii="Calibri" w:hAnsi="Calibri" w:cs="Calibri"/>
        </w:rPr>
      </w:pPr>
      <w:r w:rsidRPr="00637A18">
        <w:rPr>
          <w:rFonts w:ascii="Calibri" w:hAnsi="Calibri" w:cs="Calibri"/>
        </w:rPr>
        <w:t>The uniform trend of high environmental impacts associated with the Meat100</w:t>
      </w:r>
      <w:r w:rsidR="00D67135">
        <w:rPr>
          <w:rFonts w:ascii="Calibri" w:hAnsi="Calibri" w:cs="Calibri"/>
        </w:rPr>
        <w:t xml:space="preserve"> </w:t>
      </w:r>
      <w:r w:rsidRPr="00637A18">
        <w:rPr>
          <w:rFonts w:ascii="Calibri" w:hAnsi="Calibri" w:cs="Calibri"/>
        </w:rPr>
        <w:t xml:space="preserve">group underscores the substantial environmental costs tied to high meat consumption diets. This group consistently emerges as an outlier, </w:t>
      </w:r>
      <w:r w:rsidR="00D67135">
        <w:rPr>
          <w:rFonts w:ascii="Calibri" w:hAnsi="Calibri" w:cs="Calibri"/>
        </w:rPr>
        <w:t xml:space="preserve">that shows </w:t>
      </w:r>
      <w:r w:rsidRPr="00637A18">
        <w:rPr>
          <w:rFonts w:ascii="Calibri" w:hAnsi="Calibri" w:cs="Calibri"/>
        </w:rPr>
        <w:t>negative environmental outcomes across all measured metrics.</w:t>
      </w:r>
    </w:p>
    <w:p w14:paraId="2830F172" w14:textId="57A6A6D6" w:rsidR="006C2DAC" w:rsidRPr="00637A18" w:rsidRDefault="006C2DAC" w:rsidP="006C2DAC">
      <w:pPr>
        <w:rPr>
          <w:rFonts w:ascii="Calibri" w:hAnsi="Calibri" w:cs="Calibri"/>
        </w:rPr>
      </w:pPr>
      <w:r w:rsidRPr="00637A18">
        <w:rPr>
          <w:rFonts w:ascii="Calibri" w:hAnsi="Calibri" w:cs="Calibri"/>
          <w:b/>
          <w:bCs/>
        </w:rPr>
        <w:t>Data Preparation</w:t>
      </w:r>
      <w:r w:rsidRPr="00637A18">
        <w:rPr>
          <w:rFonts w:ascii="Calibri" w:hAnsi="Calibri" w:cs="Calibri"/>
        </w:rPr>
        <w:t>:</w:t>
      </w:r>
    </w:p>
    <w:p w14:paraId="6C14A5E4" w14:textId="2EB6C1A1" w:rsidR="00F9284E" w:rsidRDefault="006C2DAC" w:rsidP="007149FF">
      <w:pPr>
        <w:jc w:val="both"/>
        <w:rPr>
          <w:rFonts w:ascii="Calibri" w:hAnsi="Calibri" w:cs="Calibri"/>
        </w:rPr>
      </w:pPr>
      <w:r w:rsidRPr="00637A18">
        <w:rPr>
          <w:rFonts w:ascii="Calibri" w:hAnsi="Calibri" w:cs="Calibri"/>
        </w:rPr>
        <w:t xml:space="preserve">To prepare the data for this visualization, </w:t>
      </w:r>
      <w:r w:rsidR="009C5937" w:rsidRPr="00637A18">
        <w:rPr>
          <w:rFonts w:ascii="Calibri" w:hAnsi="Calibri" w:cs="Calibri"/>
        </w:rPr>
        <w:t>I have</w:t>
      </w:r>
      <w:r w:rsidRPr="00637A18">
        <w:rPr>
          <w:rFonts w:ascii="Calibri" w:hAnsi="Calibri" w:cs="Calibri"/>
        </w:rPr>
        <w:t xml:space="preserve"> aggregate</w:t>
      </w:r>
      <w:r w:rsidR="009C5937" w:rsidRPr="00637A18">
        <w:rPr>
          <w:rFonts w:ascii="Calibri" w:hAnsi="Calibri" w:cs="Calibri"/>
        </w:rPr>
        <w:t>d</w:t>
      </w:r>
      <w:r w:rsidRPr="00637A18">
        <w:rPr>
          <w:rFonts w:ascii="Calibri" w:hAnsi="Calibri" w:cs="Calibri"/>
        </w:rPr>
        <w:t xml:space="preserve"> mean values for each metric by diet group, ensuring each metric was properly summed</w:t>
      </w:r>
      <w:r w:rsidR="005B1E0E" w:rsidRPr="00637A18">
        <w:rPr>
          <w:rFonts w:ascii="Calibri" w:hAnsi="Calibri" w:cs="Calibri"/>
        </w:rPr>
        <w:t xml:space="preserve"> </w:t>
      </w:r>
      <w:r w:rsidRPr="00637A18">
        <w:rPr>
          <w:rFonts w:ascii="Calibri" w:hAnsi="Calibri" w:cs="Calibri"/>
        </w:rPr>
        <w:t>as needed to provide a meaningful comparison across groups.</w:t>
      </w:r>
    </w:p>
    <w:p w14:paraId="1B99F17B" w14:textId="42D03E64" w:rsidR="00F9284E" w:rsidRPr="00637A18" w:rsidRDefault="00F9284E" w:rsidP="007149FF">
      <w:pPr>
        <w:jc w:val="both"/>
        <w:rPr>
          <w:rFonts w:ascii="Calibri" w:hAnsi="Calibri" w:cs="Calibri"/>
        </w:rPr>
      </w:pPr>
      <w:proofErr w:type="spellStart"/>
      <w:r w:rsidRPr="00597EAC">
        <w:rPr>
          <w:rFonts w:ascii="Calibri" w:hAnsi="Calibri" w:cs="Calibri"/>
          <w:b/>
          <w:bCs/>
        </w:rPr>
        <w:t>Youtube</w:t>
      </w:r>
      <w:proofErr w:type="spellEnd"/>
      <w:r w:rsidRPr="00597EAC">
        <w:rPr>
          <w:rFonts w:ascii="Calibri" w:hAnsi="Calibri" w:cs="Calibri"/>
          <w:b/>
          <w:bCs/>
        </w:rPr>
        <w:t xml:space="preserve"> Link</w:t>
      </w:r>
      <w:r>
        <w:rPr>
          <w:rFonts w:ascii="Calibri" w:hAnsi="Calibri" w:cs="Calibri"/>
        </w:rPr>
        <w:t xml:space="preserve">:   </w:t>
      </w:r>
      <w:r w:rsidR="00FF16E7" w:rsidRPr="00FF16E7">
        <w:rPr>
          <w:rFonts w:ascii="Calibri" w:hAnsi="Calibri" w:cs="Calibri"/>
        </w:rPr>
        <w:t>https://youtu.be/uc6rmzgj0Yw</w:t>
      </w:r>
    </w:p>
    <w:p w14:paraId="390A8871" w14:textId="77777777" w:rsidR="00496CA0" w:rsidRDefault="00496CA0"/>
    <w:p w14:paraId="792A16A8" w14:textId="77777777" w:rsidR="009063AF" w:rsidRDefault="009063AF"/>
    <w:p w14:paraId="4263FDAD" w14:textId="6304FA76" w:rsidR="009063AF" w:rsidRDefault="009063AF"/>
    <w:p w14:paraId="7A117FC8" w14:textId="77777777" w:rsidR="00D24DD8" w:rsidRDefault="00D24DD8"/>
    <w:p w14:paraId="5EBD7138" w14:textId="77777777" w:rsidR="00D24DD8" w:rsidRDefault="00D24DD8"/>
    <w:p w14:paraId="2C238275" w14:textId="5109778E" w:rsidR="00D24DD8" w:rsidRPr="00637A18" w:rsidRDefault="00D24DD8"/>
    <w:p w14:paraId="4FAE853E" w14:textId="77777777" w:rsidR="00496CA0" w:rsidRDefault="00496CA0"/>
    <w:p w14:paraId="608CAD3F" w14:textId="77777777" w:rsidR="00496CA0" w:rsidRDefault="00496CA0"/>
    <w:sectPr w:rsidR="00496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94662"/>
    <w:multiLevelType w:val="multilevel"/>
    <w:tmpl w:val="AB7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37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F6"/>
    <w:rsid w:val="00022293"/>
    <w:rsid w:val="000234F8"/>
    <w:rsid w:val="000426FF"/>
    <w:rsid w:val="000616A4"/>
    <w:rsid w:val="0006333F"/>
    <w:rsid w:val="0006648C"/>
    <w:rsid w:val="00072587"/>
    <w:rsid w:val="000867AA"/>
    <w:rsid w:val="00092EF8"/>
    <w:rsid w:val="000949B9"/>
    <w:rsid w:val="00097A15"/>
    <w:rsid w:val="000B490A"/>
    <w:rsid w:val="000E3D91"/>
    <w:rsid w:val="00121DF1"/>
    <w:rsid w:val="00150700"/>
    <w:rsid w:val="0015342B"/>
    <w:rsid w:val="0017633F"/>
    <w:rsid w:val="00185BB5"/>
    <w:rsid w:val="001A694D"/>
    <w:rsid w:val="001C7F59"/>
    <w:rsid w:val="002009B2"/>
    <w:rsid w:val="00216975"/>
    <w:rsid w:val="002734D6"/>
    <w:rsid w:val="00275625"/>
    <w:rsid w:val="00290F76"/>
    <w:rsid w:val="002A615B"/>
    <w:rsid w:val="002C1631"/>
    <w:rsid w:val="002C2651"/>
    <w:rsid w:val="002C4A2D"/>
    <w:rsid w:val="002D535D"/>
    <w:rsid w:val="003104AB"/>
    <w:rsid w:val="00320CC3"/>
    <w:rsid w:val="0037537A"/>
    <w:rsid w:val="0037564B"/>
    <w:rsid w:val="003A47DC"/>
    <w:rsid w:val="003C61F6"/>
    <w:rsid w:val="003C6920"/>
    <w:rsid w:val="003E21F6"/>
    <w:rsid w:val="003E7B7C"/>
    <w:rsid w:val="00413AFB"/>
    <w:rsid w:val="00424401"/>
    <w:rsid w:val="004311FA"/>
    <w:rsid w:val="00446E7E"/>
    <w:rsid w:val="00454003"/>
    <w:rsid w:val="004567BB"/>
    <w:rsid w:val="00480AA1"/>
    <w:rsid w:val="004878CD"/>
    <w:rsid w:val="00496CA0"/>
    <w:rsid w:val="004C0615"/>
    <w:rsid w:val="004D5E37"/>
    <w:rsid w:val="005045CF"/>
    <w:rsid w:val="005315CE"/>
    <w:rsid w:val="00544529"/>
    <w:rsid w:val="00580EE6"/>
    <w:rsid w:val="00597EAC"/>
    <w:rsid w:val="005A337C"/>
    <w:rsid w:val="005B1E0E"/>
    <w:rsid w:val="005B47CC"/>
    <w:rsid w:val="005B7C5C"/>
    <w:rsid w:val="005D13BE"/>
    <w:rsid w:val="005E4521"/>
    <w:rsid w:val="00612277"/>
    <w:rsid w:val="00636B63"/>
    <w:rsid w:val="00637A18"/>
    <w:rsid w:val="00672CAB"/>
    <w:rsid w:val="0069021D"/>
    <w:rsid w:val="006A087B"/>
    <w:rsid w:val="006A2940"/>
    <w:rsid w:val="006B03FC"/>
    <w:rsid w:val="006C2862"/>
    <w:rsid w:val="006C2DAC"/>
    <w:rsid w:val="006D3FFE"/>
    <w:rsid w:val="006F4BC4"/>
    <w:rsid w:val="00701F07"/>
    <w:rsid w:val="007149FF"/>
    <w:rsid w:val="00751620"/>
    <w:rsid w:val="0078115B"/>
    <w:rsid w:val="00786AD5"/>
    <w:rsid w:val="007978ED"/>
    <w:rsid w:val="00797EEA"/>
    <w:rsid w:val="007A69FF"/>
    <w:rsid w:val="007B223C"/>
    <w:rsid w:val="007B5C3B"/>
    <w:rsid w:val="007D3945"/>
    <w:rsid w:val="00834469"/>
    <w:rsid w:val="00836356"/>
    <w:rsid w:val="0085039B"/>
    <w:rsid w:val="00854D57"/>
    <w:rsid w:val="00885469"/>
    <w:rsid w:val="008A16D0"/>
    <w:rsid w:val="008A65B7"/>
    <w:rsid w:val="008A7C08"/>
    <w:rsid w:val="008B1E22"/>
    <w:rsid w:val="008C15FC"/>
    <w:rsid w:val="008E0EE8"/>
    <w:rsid w:val="009019A0"/>
    <w:rsid w:val="009030CC"/>
    <w:rsid w:val="009063AF"/>
    <w:rsid w:val="0091558C"/>
    <w:rsid w:val="00917321"/>
    <w:rsid w:val="00925F89"/>
    <w:rsid w:val="009317AE"/>
    <w:rsid w:val="009354D1"/>
    <w:rsid w:val="00946368"/>
    <w:rsid w:val="0095099F"/>
    <w:rsid w:val="00964318"/>
    <w:rsid w:val="009829E0"/>
    <w:rsid w:val="00986EE3"/>
    <w:rsid w:val="009A2757"/>
    <w:rsid w:val="009A62F6"/>
    <w:rsid w:val="009B036B"/>
    <w:rsid w:val="009C5937"/>
    <w:rsid w:val="009F7EC3"/>
    <w:rsid w:val="00A07312"/>
    <w:rsid w:val="00A42E46"/>
    <w:rsid w:val="00A65091"/>
    <w:rsid w:val="00A8222C"/>
    <w:rsid w:val="00AA24E2"/>
    <w:rsid w:val="00AA6412"/>
    <w:rsid w:val="00AC4A51"/>
    <w:rsid w:val="00AE1091"/>
    <w:rsid w:val="00AE2279"/>
    <w:rsid w:val="00AF5162"/>
    <w:rsid w:val="00B03BB4"/>
    <w:rsid w:val="00B52C48"/>
    <w:rsid w:val="00B96980"/>
    <w:rsid w:val="00BC3259"/>
    <w:rsid w:val="00BC3AAA"/>
    <w:rsid w:val="00C00E87"/>
    <w:rsid w:val="00C109F8"/>
    <w:rsid w:val="00C27650"/>
    <w:rsid w:val="00C5077C"/>
    <w:rsid w:val="00C55694"/>
    <w:rsid w:val="00C72CDB"/>
    <w:rsid w:val="00C81BEB"/>
    <w:rsid w:val="00C81DAF"/>
    <w:rsid w:val="00C81F15"/>
    <w:rsid w:val="00CA1A5E"/>
    <w:rsid w:val="00CC3A20"/>
    <w:rsid w:val="00D14207"/>
    <w:rsid w:val="00D162EB"/>
    <w:rsid w:val="00D17523"/>
    <w:rsid w:val="00D24DD8"/>
    <w:rsid w:val="00D32A5F"/>
    <w:rsid w:val="00D67135"/>
    <w:rsid w:val="00DA6D76"/>
    <w:rsid w:val="00DD1968"/>
    <w:rsid w:val="00DE176B"/>
    <w:rsid w:val="00E16598"/>
    <w:rsid w:val="00E17894"/>
    <w:rsid w:val="00E2006A"/>
    <w:rsid w:val="00E31683"/>
    <w:rsid w:val="00E355B7"/>
    <w:rsid w:val="00E45B16"/>
    <w:rsid w:val="00E652F0"/>
    <w:rsid w:val="00E66DA9"/>
    <w:rsid w:val="00EA00F7"/>
    <w:rsid w:val="00EF2291"/>
    <w:rsid w:val="00EF5242"/>
    <w:rsid w:val="00EF7ED6"/>
    <w:rsid w:val="00F31ADA"/>
    <w:rsid w:val="00F5294D"/>
    <w:rsid w:val="00F9284E"/>
    <w:rsid w:val="00F96494"/>
    <w:rsid w:val="00FA4C7C"/>
    <w:rsid w:val="00FA682A"/>
    <w:rsid w:val="00FE3A85"/>
    <w:rsid w:val="00FF16E7"/>
    <w:rsid w:val="00FF2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B4B2"/>
  <w15:chartTrackingRefBased/>
  <w15:docId w15:val="{4ABBF94B-B205-4B7F-8EB0-25E9D341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F6"/>
    <w:rPr>
      <w:rFonts w:eastAsiaTheme="majorEastAsia" w:cstheme="majorBidi"/>
      <w:color w:val="272727" w:themeColor="text1" w:themeTint="D8"/>
    </w:rPr>
  </w:style>
  <w:style w:type="paragraph" w:styleId="Title">
    <w:name w:val="Title"/>
    <w:basedOn w:val="Normal"/>
    <w:next w:val="Normal"/>
    <w:link w:val="TitleChar"/>
    <w:uiPriority w:val="10"/>
    <w:qFormat/>
    <w:rsid w:val="003C6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F6"/>
    <w:pPr>
      <w:spacing w:before="160"/>
      <w:jc w:val="center"/>
    </w:pPr>
    <w:rPr>
      <w:i/>
      <w:iCs/>
      <w:color w:val="404040" w:themeColor="text1" w:themeTint="BF"/>
    </w:rPr>
  </w:style>
  <w:style w:type="character" w:customStyle="1" w:styleId="QuoteChar">
    <w:name w:val="Quote Char"/>
    <w:basedOn w:val="DefaultParagraphFont"/>
    <w:link w:val="Quote"/>
    <w:uiPriority w:val="29"/>
    <w:rsid w:val="003C61F6"/>
    <w:rPr>
      <w:i/>
      <w:iCs/>
      <w:color w:val="404040" w:themeColor="text1" w:themeTint="BF"/>
    </w:rPr>
  </w:style>
  <w:style w:type="paragraph" w:styleId="ListParagraph">
    <w:name w:val="List Paragraph"/>
    <w:basedOn w:val="Normal"/>
    <w:uiPriority w:val="34"/>
    <w:qFormat/>
    <w:rsid w:val="003C61F6"/>
    <w:pPr>
      <w:ind w:left="720"/>
      <w:contextualSpacing/>
    </w:pPr>
  </w:style>
  <w:style w:type="character" w:styleId="IntenseEmphasis">
    <w:name w:val="Intense Emphasis"/>
    <w:basedOn w:val="DefaultParagraphFont"/>
    <w:uiPriority w:val="21"/>
    <w:qFormat/>
    <w:rsid w:val="003C61F6"/>
    <w:rPr>
      <w:i/>
      <w:iCs/>
      <w:color w:val="0F4761" w:themeColor="accent1" w:themeShade="BF"/>
    </w:rPr>
  </w:style>
  <w:style w:type="paragraph" w:styleId="IntenseQuote">
    <w:name w:val="Intense Quote"/>
    <w:basedOn w:val="Normal"/>
    <w:next w:val="Normal"/>
    <w:link w:val="IntenseQuoteChar"/>
    <w:uiPriority w:val="30"/>
    <w:qFormat/>
    <w:rsid w:val="003C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1F6"/>
    <w:rPr>
      <w:i/>
      <w:iCs/>
      <w:color w:val="0F4761" w:themeColor="accent1" w:themeShade="BF"/>
    </w:rPr>
  </w:style>
  <w:style w:type="character" w:styleId="IntenseReference">
    <w:name w:val="Intense Reference"/>
    <w:basedOn w:val="DefaultParagraphFont"/>
    <w:uiPriority w:val="32"/>
    <w:qFormat/>
    <w:rsid w:val="003C61F6"/>
    <w:rPr>
      <w:b/>
      <w:bCs/>
      <w:smallCaps/>
      <w:color w:val="0F4761" w:themeColor="accent1" w:themeShade="BF"/>
      <w:spacing w:val="5"/>
    </w:rPr>
  </w:style>
  <w:style w:type="character" w:styleId="HTMLCode">
    <w:name w:val="HTML Code"/>
    <w:basedOn w:val="DefaultParagraphFont"/>
    <w:uiPriority w:val="99"/>
    <w:semiHidden/>
    <w:unhideWhenUsed/>
    <w:rsid w:val="0095099F"/>
    <w:rPr>
      <w:rFonts w:ascii="Courier New" w:eastAsia="Times New Roman" w:hAnsi="Courier New" w:cs="Courier New"/>
      <w:sz w:val="20"/>
      <w:szCs w:val="20"/>
    </w:rPr>
  </w:style>
  <w:style w:type="paragraph" w:styleId="NoSpacing">
    <w:name w:val="No Spacing"/>
    <w:uiPriority w:val="1"/>
    <w:qFormat/>
    <w:rsid w:val="009B03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1463">
      <w:bodyDiv w:val="1"/>
      <w:marLeft w:val="0"/>
      <w:marRight w:val="0"/>
      <w:marTop w:val="0"/>
      <w:marBottom w:val="0"/>
      <w:divBdr>
        <w:top w:val="none" w:sz="0" w:space="0" w:color="auto"/>
        <w:left w:val="none" w:sz="0" w:space="0" w:color="auto"/>
        <w:bottom w:val="none" w:sz="0" w:space="0" w:color="auto"/>
        <w:right w:val="none" w:sz="0" w:space="0" w:color="auto"/>
      </w:divBdr>
    </w:div>
    <w:div w:id="201019593">
      <w:bodyDiv w:val="1"/>
      <w:marLeft w:val="0"/>
      <w:marRight w:val="0"/>
      <w:marTop w:val="0"/>
      <w:marBottom w:val="0"/>
      <w:divBdr>
        <w:top w:val="none" w:sz="0" w:space="0" w:color="auto"/>
        <w:left w:val="none" w:sz="0" w:space="0" w:color="auto"/>
        <w:bottom w:val="none" w:sz="0" w:space="0" w:color="auto"/>
        <w:right w:val="none" w:sz="0" w:space="0" w:color="auto"/>
      </w:divBdr>
    </w:div>
    <w:div w:id="670525259">
      <w:bodyDiv w:val="1"/>
      <w:marLeft w:val="0"/>
      <w:marRight w:val="0"/>
      <w:marTop w:val="0"/>
      <w:marBottom w:val="0"/>
      <w:divBdr>
        <w:top w:val="none" w:sz="0" w:space="0" w:color="auto"/>
        <w:left w:val="none" w:sz="0" w:space="0" w:color="auto"/>
        <w:bottom w:val="none" w:sz="0" w:space="0" w:color="auto"/>
        <w:right w:val="none" w:sz="0" w:space="0" w:color="auto"/>
      </w:divBdr>
    </w:div>
    <w:div w:id="1493831684">
      <w:bodyDiv w:val="1"/>
      <w:marLeft w:val="0"/>
      <w:marRight w:val="0"/>
      <w:marTop w:val="0"/>
      <w:marBottom w:val="0"/>
      <w:divBdr>
        <w:top w:val="none" w:sz="0" w:space="0" w:color="auto"/>
        <w:left w:val="none" w:sz="0" w:space="0" w:color="auto"/>
        <w:bottom w:val="none" w:sz="0" w:space="0" w:color="auto"/>
        <w:right w:val="none" w:sz="0" w:space="0" w:color="auto"/>
      </w:divBdr>
    </w:div>
    <w:div w:id="15783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4FEFF1-D1B8-4EC8-A609-57F5DFD7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bafna</dc:creator>
  <cp:keywords/>
  <dc:description/>
  <cp:lastModifiedBy>kunal bafna</cp:lastModifiedBy>
  <cp:revision>18</cp:revision>
  <dcterms:created xsi:type="dcterms:W3CDTF">2024-05-03T13:33:00Z</dcterms:created>
  <dcterms:modified xsi:type="dcterms:W3CDTF">2024-05-03T14:29:00Z</dcterms:modified>
</cp:coreProperties>
</file>