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4" w:lineRule="auto"/>
      </w:pPr>
      <w:r>
        <w:rPr/>
        <w:t>A Comparative Study of Short-Term Load Forecasting Using Statistical, Decomposition and Neural Network Models</w:t>
      </w:r>
    </w:p>
    <w:p>
      <w:pPr>
        <w:spacing w:before="325"/>
        <w:ind w:left="2" w:right="2" w:firstLine="0"/>
        <w:jc w:val="center"/>
        <w:rPr>
          <w:rFonts w:ascii="Calibri"/>
          <w:i/>
          <w:sz w:val="22"/>
        </w:rPr>
      </w:pPr>
      <w:r>
        <w:rPr>
          <w:i/>
          <w:sz w:val="22"/>
        </w:rPr>
        <w:t>Arjun</w:t>
      </w:r>
      <w:r>
        <w:rPr>
          <w:i/>
          <w:spacing w:val="53"/>
          <w:sz w:val="22"/>
        </w:rPr>
        <w:t> </w:t>
      </w:r>
      <w:r>
        <w:rPr>
          <w:i/>
          <w:sz w:val="22"/>
        </w:rPr>
        <w:t>Maindarkar</w:t>
      </w:r>
      <w:r>
        <w:rPr>
          <w:i/>
          <w:spacing w:val="62"/>
          <w:sz w:val="22"/>
        </w:rPr>
        <w:t> </w:t>
      </w:r>
      <w:r>
        <w:rPr>
          <w:rFonts w:ascii="Verdana"/>
          <w:i/>
          <w:sz w:val="22"/>
        </w:rPr>
        <w:t>|</w:t>
      </w:r>
      <w:r>
        <w:rPr>
          <w:rFonts w:ascii="Verdana"/>
          <w:i/>
          <w:spacing w:val="32"/>
          <w:sz w:val="22"/>
        </w:rPr>
        <w:t> </w:t>
      </w:r>
      <w:r>
        <w:rPr>
          <w:rFonts w:ascii="Calibri"/>
          <w:i/>
          <w:sz w:val="22"/>
        </w:rPr>
        <w:t>AnshSingh</w:t>
      </w:r>
      <w:r>
        <w:rPr>
          <w:rFonts w:ascii="Calibri"/>
          <w:i/>
          <w:spacing w:val="58"/>
          <w:sz w:val="22"/>
        </w:rPr>
        <w:t> </w:t>
      </w:r>
      <w:r>
        <w:rPr>
          <w:rFonts w:ascii="Verdana"/>
          <w:i/>
          <w:sz w:val="22"/>
        </w:rPr>
        <w:t>|</w:t>
      </w:r>
      <w:r>
        <w:rPr>
          <w:rFonts w:ascii="Verdana"/>
          <w:i/>
          <w:spacing w:val="33"/>
          <w:sz w:val="22"/>
        </w:rPr>
        <w:t> </w:t>
      </w:r>
      <w:r>
        <w:rPr>
          <w:rFonts w:ascii="Calibri"/>
          <w:i/>
          <w:spacing w:val="-2"/>
          <w:sz w:val="22"/>
        </w:rPr>
        <w:t>TamajeetBiswas</w:t>
      </w:r>
    </w:p>
    <w:p>
      <w:pPr>
        <w:pStyle w:val="BodyText"/>
        <w:spacing w:line="256" w:lineRule="auto" w:before="3"/>
        <w:ind w:left="3623" w:right="3621"/>
        <w:jc w:val="center"/>
      </w:pPr>
      <w:r>
        <w:rPr/>
        <w:t>Department of Electrical Engineering</w:t>
      </w:r>
      <w:r>
        <w:rPr>
          <w:spacing w:val="40"/>
        </w:rPr>
        <w:t> </w:t>
      </w:r>
      <w:r>
        <w:rPr/>
        <w:t>Indian Institute of Technology Ropar, </w:t>
      </w:r>
      <w:r>
        <w:rPr/>
        <w:t>India</w:t>
      </w:r>
    </w:p>
    <w:p>
      <w:pPr>
        <w:pStyle w:val="BodyText"/>
        <w:spacing w:before="145"/>
      </w:pPr>
    </w:p>
    <w:p>
      <w:pPr>
        <w:pStyle w:val="BodyText"/>
        <w:spacing w:after="0"/>
        <w:sectPr>
          <w:type w:val="continuous"/>
          <w:pgSz w:w="12240" w:h="15840"/>
          <w:pgMar w:top="1080" w:bottom="280" w:left="720" w:right="720"/>
        </w:sectPr>
      </w:pPr>
    </w:p>
    <w:p>
      <w:pPr>
        <w:spacing w:line="230" w:lineRule="auto" w:before="123"/>
        <w:ind w:left="259" w:right="0" w:firstLine="199"/>
        <w:jc w:val="both"/>
        <w:rPr>
          <w:b/>
          <w:sz w:val="18"/>
        </w:rPr>
      </w:pPr>
      <w:r>
        <w:rPr>
          <w:b/>
          <w:i/>
          <w:sz w:val="18"/>
        </w:rPr>
        <w:t>Abstract</w:t>
      </w:r>
      <w:r>
        <w:rPr>
          <w:b/>
          <w:sz w:val="18"/>
        </w:rPr>
        <w:t>—Short-term</w:t>
      </w:r>
      <w:r>
        <w:rPr>
          <w:b/>
          <w:spacing w:val="-12"/>
          <w:sz w:val="18"/>
        </w:rPr>
        <w:t> </w:t>
      </w:r>
      <w:r>
        <w:rPr>
          <w:b/>
          <w:sz w:val="18"/>
        </w:rPr>
        <w:t>load</w:t>
      </w:r>
      <w:r>
        <w:rPr>
          <w:b/>
          <w:spacing w:val="-11"/>
          <w:sz w:val="18"/>
        </w:rPr>
        <w:t> </w:t>
      </w:r>
      <w:r>
        <w:rPr>
          <w:b/>
          <w:sz w:val="18"/>
        </w:rPr>
        <w:t>forecasting</w:t>
      </w:r>
      <w:r>
        <w:rPr>
          <w:b/>
          <w:spacing w:val="-11"/>
          <w:sz w:val="18"/>
        </w:rPr>
        <w:t> </w:t>
      </w:r>
      <w:r>
        <w:rPr>
          <w:b/>
          <w:sz w:val="18"/>
        </w:rPr>
        <w:t>is</w:t>
      </w:r>
      <w:r>
        <w:rPr>
          <w:b/>
          <w:spacing w:val="-11"/>
          <w:sz w:val="18"/>
        </w:rPr>
        <w:t> </w:t>
      </w:r>
      <w:r>
        <w:rPr>
          <w:b/>
          <w:sz w:val="18"/>
        </w:rPr>
        <w:t>important</w:t>
      </w:r>
      <w:r>
        <w:rPr>
          <w:b/>
          <w:spacing w:val="-12"/>
          <w:sz w:val="18"/>
        </w:rPr>
        <w:t> </w:t>
      </w:r>
      <w:r>
        <w:rPr>
          <w:b/>
          <w:sz w:val="18"/>
        </w:rPr>
        <w:t>for</w:t>
      </w:r>
      <w:r>
        <w:rPr>
          <w:b/>
          <w:spacing w:val="-11"/>
          <w:sz w:val="18"/>
        </w:rPr>
        <w:t> </w:t>
      </w:r>
      <w:r>
        <w:rPr>
          <w:b/>
          <w:sz w:val="18"/>
        </w:rPr>
        <w:t>efficient power system operation and planning. This study implements</w:t>
      </w:r>
      <w:r>
        <w:rPr>
          <w:b/>
          <w:spacing w:val="40"/>
          <w:sz w:val="18"/>
        </w:rPr>
        <w:t> </w:t>
      </w:r>
      <w:r>
        <w:rPr>
          <w:b/>
          <w:sz w:val="18"/>
        </w:rPr>
        <w:t>and</w:t>
      </w:r>
      <w:r>
        <w:rPr>
          <w:b/>
          <w:spacing w:val="39"/>
          <w:sz w:val="18"/>
        </w:rPr>
        <w:t> </w:t>
      </w:r>
      <w:r>
        <w:rPr>
          <w:b/>
          <w:sz w:val="18"/>
        </w:rPr>
        <w:t>evaluates</w:t>
      </w:r>
      <w:r>
        <w:rPr>
          <w:b/>
          <w:spacing w:val="40"/>
          <w:sz w:val="18"/>
        </w:rPr>
        <w:t> </w:t>
      </w:r>
      <w:r>
        <w:rPr>
          <w:b/>
          <w:sz w:val="18"/>
        </w:rPr>
        <w:t>univariate</w:t>
      </w:r>
      <w:r>
        <w:rPr>
          <w:b/>
          <w:spacing w:val="40"/>
          <w:sz w:val="18"/>
        </w:rPr>
        <w:t> </w:t>
      </w:r>
      <w:r>
        <w:rPr>
          <w:b/>
          <w:sz w:val="18"/>
        </w:rPr>
        <w:t>forecasting</w:t>
      </w:r>
      <w:r>
        <w:rPr>
          <w:b/>
          <w:spacing w:val="39"/>
          <w:sz w:val="18"/>
        </w:rPr>
        <w:t> </w:t>
      </w:r>
      <w:r>
        <w:rPr>
          <w:b/>
          <w:sz w:val="18"/>
        </w:rPr>
        <w:t>methods</w:t>
      </w:r>
      <w:r>
        <w:rPr>
          <w:b/>
          <w:spacing w:val="40"/>
          <w:sz w:val="18"/>
        </w:rPr>
        <w:t> </w:t>
      </w:r>
      <w:r>
        <w:rPr>
          <w:b/>
          <w:sz w:val="18"/>
        </w:rPr>
        <w:t>based</w:t>
      </w:r>
      <w:r>
        <w:rPr>
          <w:b/>
          <w:spacing w:val="40"/>
          <w:sz w:val="18"/>
        </w:rPr>
        <w:t> </w:t>
      </w:r>
      <w:r>
        <w:rPr>
          <w:b/>
          <w:sz w:val="18"/>
        </w:rPr>
        <w:t>on</w:t>
      </w:r>
      <w:r>
        <w:rPr>
          <w:b/>
          <w:spacing w:val="39"/>
          <w:sz w:val="18"/>
        </w:rPr>
        <w:t> </w:t>
      </w:r>
      <w:r>
        <w:rPr>
          <w:b/>
          <w:spacing w:val="-2"/>
          <w:sz w:val="18"/>
        </w:rPr>
        <w:t>James</w:t>
      </w:r>
    </w:p>
    <w:p>
      <w:pPr>
        <w:spacing w:line="230" w:lineRule="auto" w:before="1"/>
        <w:ind w:left="259" w:right="0" w:firstLine="0"/>
        <w:jc w:val="both"/>
        <w:rPr>
          <w:b/>
          <w:sz w:val="18"/>
        </w:rPr>
      </w:pPr>
      <w:r>
        <w:rPr>
          <w:b/>
          <w:sz w:val="18"/>
        </w:rPr>
        <w:t>W. Taylor’s exponentially weighted techniques using half-</w:t>
      </w:r>
      <w:r>
        <w:rPr>
          <w:b/>
          <w:sz w:val="18"/>
        </w:rPr>
        <w:t>hourly historical load data. The models capture intraday and intraweek seasonal patterns without using weather variables. After data preprocessing, forecast accuracy was evaluated using Mean Absolute Percentage Error (MAPE). The results show that these methods</w:t>
      </w:r>
      <w:r>
        <w:rPr>
          <w:b/>
          <w:spacing w:val="-8"/>
          <w:sz w:val="18"/>
        </w:rPr>
        <w:t> </w:t>
      </w:r>
      <w:r>
        <w:rPr>
          <w:b/>
          <w:sz w:val="18"/>
        </w:rPr>
        <w:t>can</w:t>
      </w:r>
      <w:r>
        <w:rPr>
          <w:b/>
          <w:spacing w:val="-8"/>
          <w:sz w:val="18"/>
        </w:rPr>
        <w:t> </w:t>
      </w:r>
      <w:r>
        <w:rPr>
          <w:b/>
          <w:sz w:val="18"/>
        </w:rPr>
        <w:t>provide</w:t>
      </w:r>
      <w:r>
        <w:rPr>
          <w:b/>
          <w:spacing w:val="-8"/>
          <w:sz w:val="18"/>
        </w:rPr>
        <w:t> </w:t>
      </w:r>
      <w:r>
        <w:rPr>
          <w:b/>
          <w:sz w:val="18"/>
        </w:rPr>
        <w:t>accurate</w:t>
      </w:r>
      <w:r>
        <w:rPr>
          <w:b/>
          <w:spacing w:val="-8"/>
          <w:sz w:val="18"/>
        </w:rPr>
        <w:t> </w:t>
      </w:r>
      <w:r>
        <w:rPr>
          <w:b/>
          <w:sz w:val="18"/>
        </w:rPr>
        <w:t>short-term</w:t>
      </w:r>
      <w:r>
        <w:rPr>
          <w:b/>
          <w:spacing w:val="-8"/>
          <w:sz w:val="18"/>
        </w:rPr>
        <w:t> </w:t>
      </w:r>
      <w:r>
        <w:rPr>
          <w:b/>
          <w:sz w:val="18"/>
        </w:rPr>
        <w:t>forecasts</w:t>
      </w:r>
      <w:r>
        <w:rPr>
          <w:b/>
          <w:spacing w:val="-8"/>
          <w:sz w:val="18"/>
        </w:rPr>
        <w:t> </w:t>
      </w:r>
      <w:r>
        <w:rPr>
          <w:b/>
          <w:sz w:val="18"/>
        </w:rPr>
        <w:t>and</w:t>
      </w:r>
      <w:r>
        <w:rPr>
          <w:b/>
          <w:spacing w:val="-8"/>
          <w:sz w:val="18"/>
        </w:rPr>
        <w:t> </w:t>
      </w:r>
      <w:r>
        <w:rPr>
          <w:b/>
          <w:sz w:val="18"/>
        </w:rPr>
        <w:t>are</w:t>
      </w:r>
      <w:r>
        <w:rPr>
          <w:b/>
          <w:spacing w:val="-8"/>
          <w:sz w:val="18"/>
        </w:rPr>
        <w:t> </w:t>
      </w:r>
      <w:r>
        <w:rPr>
          <w:b/>
          <w:sz w:val="18"/>
        </w:rPr>
        <w:t>useful when weather data is unavailable or unreliable.</w:t>
      </w:r>
    </w:p>
    <w:p>
      <w:pPr>
        <w:spacing w:line="230" w:lineRule="auto" w:before="19"/>
        <w:ind w:left="259" w:right="0" w:firstLine="199"/>
        <w:jc w:val="both"/>
        <w:rPr>
          <w:b/>
          <w:sz w:val="18"/>
        </w:rPr>
      </w:pPr>
      <w:r>
        <w:rPr>
          <w:b/>
          <w:i/>
          <w:sz w:val="18"/>
        </w:rPr>
        <w:t>Index Terms</w:t>
      </w:r>
      <w:r>
        <w:rPr>
          <w:b/>
          <w:sz w:val="18"/>
        </w:rPr>
        <w:t>—Discount weighted regression, </w:t>
      </w:r>
      <w:r>
        <w:rPr>
          <w:b/>
          <w:sz w:val="18"/>
        </w:rPr>
        <w:t>exponential smoothing,</w:t>
      </w:r>
      <w:r>
        <w:rPr>
          <w:b/>
          <w:spacing w:val="-1"/>
          <w:sz w:val="18"/>
        </w:rPr>
        <w:t> </w:t>
      </w:r>
      <w:r>
        <w:rPr>
          <w:b/>
          <w:sz w:val="18"/>
        </w:rPr>
        <w:t>load</w:t>
      </w:r>
      <w:r>
        <w:rPr>
          <w:b/>
          <w:spacing w:val="-1"/>
          <w:sz w:val="18"/>
        </w:rPr>
        <w:t> </w:t>
      </w:r>
      <w:r>
        <w:rPr>
          <w:b/>
          <w:sz w:val="18"/>
        </w:rPr>
        <w:t>forecasting,</w:t>
      </w:r>
      <w:r>
        <w:rPr>
          <w:b/>
          <w:spacing w:val="-1"/>
          <w:sz w:val="18"/>
        </w:rPr>
        <w:t> </w:t>
      </w:r>
      <w:r>
        <w:rPr>
          <w:b/>
          <w:sz w:val="18"/>
        </w:rPr>
        <w:t>singular</w:t>
      </w:r>
      <w:r>
        <w:rPr>
          <w:b/>
          <w:spacing w:val="-1"/>
          <w:sz w:val="18"/>
        </w:rPr>
        <w:t> </w:t>
      </w:r>
      <w:r>
        <w:rPr>
          <w:b/>
          <w:sz w:val="18"/>
        </w:rPr>
        <w:t>value</w:t>
      </w:r>
      <w:r>
        <w:rPr>
          <w:b/>
          <w:spacing w:val="-1"/>
          <w:sz w:val="18"/>
        </w:rPr>
        <w:t> </w:t>
      </w:r>
      <w:r>
        <w:rPr>
          <w:b/>
          <w:sz w:val="18"/>
        </w:rPr>
        <w:t>decomposition,</w:t>
      </w:r>
      <w:r>
        <w:rPr>
          <w:b/>
          <w:spacing w:val="-1"/>
          <w:sz w:val="18"/>
        </w:rPr>
        <w:t> </w:t>
      </w:r>
      <w:r>
        <w:rPr>
          <w:b/>
          <w:sz w:val="18"/>
        </w:rPr>
        <w:t>spline </w:t>
      </w:r>
      <w:r>
        <w:rPr>
          <w:b/>
          <w:spacing w:val="-2"/>
          <w:sz w:val="18"/>
        </w:rPr>
        <w:t>functions.</w:t>
      </w:r>
    </w:p>
    <w:p>
      <w:pPr>
        <w:pStyle w:val="BodyText"/>
        <w:spacing w:before="130"/>
        <w:rPr>
          <w:b/>
          <w:sz w:val="18"/>
        </w:rPr>
      </w:pPr>
    </w:p>
    <w:p>
      <w:pPr>
        <w:pStyle w:val="ListParagraph"/>
        <w:numPr>
          <w:ilvl w:val="0"/>
          <w:numId w:val="1"/>
        </w:numPr>
        <w:tabs>
          <w:tab w:pos="2206" w:val="left" w:leader="none"/>
        </w:tabs>
        <w:spacing w:line="240" w:lineRule="auto" w:before="0" w:after="0"/>
        <w:ind w:left="2206" w:right="0" w:hanging="214"/>
        <w:jc w:val="left"/>
        <w:rPr>
          <w:sz w:val="20"/>
        </w:rPr>
      </w:pPr>
      <w:r>
        <w:rPr>
          <w:smallCaps/>
          <w:spacing w:val="-2"/>
          <w:sz w:val="20"/>
        </w:rPr>
        <w:t>Introduction</w:t>
      </w:r>
    </w:p>
    <w:p>
      <w:pPr>
        <w:pStyle w:val="BodyText"/>
        <w:spacing w:line="249" w:lineRule="auto" w:before="164"/>
        <w:ind w:left="259" w:firstLine="199"/>
        <w:jc w:val="both"/>
      </w:pPr>
      <w:r>
        <w:rPr/>
        <w:t>Short-term</w:t>
      </w:r>
      <w:r>
        <w:rPr>
          <w:spacing w:val="38"/>
        </w:rPr>
        <w:t> </w:t>
      </w:r>
      <w:r>
        <w:rPr/>
        <w:t>electrical</w:t>
      </w:r>
      <w:r>
        <w:rPr>
          <w:spacing w:val="37"/>
        </w:rPr>
        <w:t> </w:t>
      </w:r>
      <w:r>
        <w:rPr/>
        <w:t>load</w:t>
      </w:r>
      <w:r>
        <w:rPr>
          <w:spacing w:val="38"/>
        </w:rPr>
        <w:t> </w:t>
      </w:r>
      <w:r>
        <w:rPr/>
        <w:t>forecasting</w:t>
      </w:r>
      <w:r>
        <w:rPr>
          <w:spacing w:val="37"/>
        </w:rPr>
        <w:t> </w:t>
      </w:r>
      <w:r>
        <w:rPr/>
        <w:t>is</w:t>
      </w:r>
      <w:r>
        <w:rPr>
          <w:spacing w:val="38"/>
        </w:rPr>
        <w:t> </w:t>
      </w:r>
      <w:r>
        <w:rPr/>
        <w:t>an</w:t>
      </w:r>
      <w:r>
        <w:rPr>
          <w:spacing w:val="38"/>
        </w:rPr>
        <w:t> </w:t>
      </w:r>
      <w:r>
        <w:rPr/>
        <w:t>essential</w:t>
      </w:r>
      <w:r>
        <w:rPr>
          <w:spacing w:val="37"/>
        </w:rPr>
        <w:t> </w:t>
      </w:r>
      <w:r>
        <w:rPr/>
        <w:t>task in modern power system operation and energy management. Accurate prediction of future demand assists utilities in gen-eration scheduling, economic dispatch, reserve allocation, and maintaining grid reliability. With the growing complexity of power networks and varying consumer demand patterns, the development of reliable forecasting techniques has become increasingly important.</w:t>
      </w:r>
    </w:p>
    <w:p>
      <w:pPr>
        <w:pStyle w:val="BodyText"/>
        <w:spacing w:line="249" w:lineRule="auto" w:before="15"/>
        <w:ind w:left="259" w:firstLine="199"/>
        <w:jc w:val="both"/>
      </w:pPr>
      <w:r>
        <w:rPr/>
        <w:t>Load demand data generally contains trend, daily </w:t>
      </w:r>
      <w:r>
        <w:rPr/>
        <w:t>and weekly seasonality, and stochastic fluctuations. Therefore, forecasting models must be capable of representing both structured temporal patterns and irregular variations. Over the years, several statistical, decomposition-based, and machine learning methods have been proposed for this purpose.</w:t>
      </w:r>
    </w:p>
    <w:p>
      <w:pPr>
        <w:pStyle w:val="BodyText"/>
        <w:spacing w:line="249" w:lineRule="auto" w:before="14"/>
        <w:ind w:left="259" w:firstLine="199"/>
        <w:jc w:val="both"/>
      </w:pPr>
      <w:r>
        <w:rPr/>
        <w:t>In this work, a comparative study of six forecasting </w:t>
      </w:r>
      <w:r>
        <w:rPr/>
        <w:t>ap-proaches is presented: Intraday Cycle (IC), Holt-Winters-Taylor (HWT), Singular Value Decomposition (SVD), Dy-namic Weighted Regression (DWR), Artificial Neural Net-work</w:t>
      </w:r>
      <w:r>
        <w:rPr>
          <w:spacing w:val="-1"/>
        </w:rPr>
        <w:t> </w:t>
      </w:r>
      <w:r>
        <w:rPr/>
        <w:t>(ANN),</w:t>
      </w:r>
      <w:r>
        <w:rPr>
          <w:spacing w:val="-2"/>
        </w:rPr>
        <w:t> </w:t>
      </w:r>
      <w:r>
        <w:rPr/>
        <w:t>and</w:t>
      </w:r>
      <w:r>
        <w:rPr>
          <w:spacing w:val="-1"/>
        </w:rPr>
        <w:t> </w:t>
      </w:r>
      <w:r>
        <w:rPr/>
        <w:t>AutoRegressive</w:t>
      </w:r>
      <w:r>
        <w:rPr>
          <w:spacing w:val="-1"/>
        </w:rPr>
        <w:t> </w:t>
      </w:r>
      <w:r>
        <w:rPr/>
        <w:t>Moving</w:t>
      </w:r>
      <w:r>
        <w:rPr>
          <w:spacing w:val="-2"/>
        </w:rPr>
        <w:t> </w:t>
      </w:r>
      <w:r>
        <w:rPr/>
        <w:t>Average</w:t>
      </w:r>
      <w:r>
        <w:rPr>
          <w:spacing w:val="-1"/>
        </w:rPr>
        <w:t> </w:t>
      </w:r>
      <w:r>
        <w:rPr/>
        <w:t>(ARMA). These</w:t>
      </w:r>
      <w:r>
        <w:rPr>
          <w:spacing w:val="-2"/>
        </w:rPr>
        <w:t> </w:t>
      </w:r>
      <w:r>
        <w:rPr/>
        <w:t>models</w:t>
      </w:r>
      <w:r>
        <w:rPr>
          <w:spacing w:val="-2"/>
        </w:rPr>
        <w:t> </w:t>
      </w:r>
      <w:r>
        <w:rPr/>
        <w:t>were</w:t>
      </w:r>
      <w:r>
        <w:rPr>
          <w:spacing w:val="-2"/>
        </w:rPr>
        <w:t> </w:t>
      </w:r>
      <w:r>
        <w:rPr/>
        <w:t>implemented</w:t>
      </w:r>
      <w:r>
        <w:rPr>
          <w:spacing w:val="-2"/>
        </w:rPr>
        <w:t> </w:t>
      </w:r>
      <w:r>
        <w:rPr/>
        <w:t>and</w:t>
      </w:r>
      <w:r>
        <w:rPr>
          <w:spacing w:val="-2"/>
        </w:rPr>
        <w:t> </w:t>
      </w:r>
      <w:r>
        <w:rPr/>
        <w:t>evaluated</w:t>
      </w:r>
      <w:r>
        <w:rPr>
          <w:spacing w:val="-2"/>
        </w:rPr>
        <w:t> </w:t>
      </w:r>
      <w:r>
        <w:rPr/>
        <w:t>on</w:t>
      </w:r>
      <w:r>
        <w:rPr>
          <w:spacing w:val="-2"/>
        </w:rPr>
        <w:t> </w:t>
      </w:r>
      <w:r>
        <w:rPr/>
        <w:t>half-hourly electrical load data using Mean Absolute Percentage Error </w:t>
      </w:r>
      <w:r>
        <w:rPr>
          <w:spacing w:val="-2"/>
        </w:rPr>
        <w:t>(MAPE).</w:t>
      </w:r>
    </w:p>
    <w:p>
      <w:pPr>
        <w:pStyle w:val="BodyText"/>
        <w:spacing w:line="249" w:lineRule="auto" w:before="15"/>
        <w:ind w:left="259" w:firstLine="199"/>
        <w:jc w:val="both"/>
      </w:pPr>
      <w:r>
        <w:rPr/>
        <w:t>The objective of this paper is to benchmark the </w:t>
      </w:r>
      <w:r>
        <w:rPr/>
        <w:t>forecasting accuracy of classical and modern techniques under a common framework and identify suitable models for short-term load </w:t>
      </w:r>
      <w:r>
        <w:rPr>
          <w:spacing w:val="-2"/>
        </w:rPr>
        <w:t>prediction.</w:t>
      </w:r>
    </w:p>
    <w:p>
      <w:pPr>
        <w:pStyle w:val="BodyText"/>
        <w:spacing w:before="35"/>
      </w:pPr>
    </w:p>
    <w:p>
      <w:pPr>
        <w:pStyle w:val="ListParagraph"/>
        <w:numPr>
          <w:ilvl w:val="0"/>
          <w:numId w:val="1"/>
        </w:numPr>
        <w:tabs>
          <w:tab w:pos="2325" w:val="left" w:leader="none"/>
        </w:tabs>
        <w:spacing w:line="240" w:lineRule="auto" w:before="0" w:after="0"/>
        <w:ind w:left="2325" w:right="0" w:hanging="289"/>
        <w:jc w:val="left"/>
        <w:rPr>
          <w:sz w:val="20"/>
        </w:rPr>
      </w:pPr>
      <w:r>
        <w:rPr>
          <w:smallCaps/>
          <w:sz w:val="20"/>
        </w:rPr>
        <w:t>Load</w:t>
      </w:r>
      <w:r>
        <w:rPr>
          <w:smallCaps/>
          <w:spacing w:val="37"/>
          <w:sz w:val="20"/>
        </w:rPr>
        <w:t> </w:t>
      </w:r>
      <w:r>
        <w:rPr>
          <w:smallCaps/>
          <w:spacing w:val="-2"/>
          <w:sz w:val="20"/>
        </w:rPr>
        <w:t>Series</w:t>
      </w:r>
    </w:p>
    <w:p>
      <w:pPr>
        <w:pStyle w:val="BodyText"/>
        <w:spacing w:line="249" w:lineRule="auto" w:before="164"/>
        <w:ind w:left="259" w:firstLine="199"/>
        <w:jc w:val="both"/>
      </w:pPr>
      <w:r>
        <w:rPr/>
        <w:t>The empirical analysis presented in this paper was </w:t>
      </w:r>
      <w:r>
        <w:rPr/>
        <w:t>carried out using real half-hourly electrical load demand data ob-tained</w:t>
      </w:r>
      <w:r>
        <w:rPr>
          <w:spacing w:val="-2"/>
        </w:rPr>
        <w:t> </w:t>
      </w:r>
      <w:r>
        <w:rPr/>
        <w:t>from</w:t>
      </w:r>
      <w:r>
        <w:rPr>
          <w:spacing w:val="-2"/>
        </w:rPr>
        <w:t> </w:t>
      </w:r>
      <w:r>
        <w:rPr/>
        <w:t>the</w:t>
      </w:r>
      <w:r>
        <w:rPr>
          <w:spacing w:val="-2"/>
        </w:rPr>
        <w:t> </w:t>
      </w:r>
      <w:r>
        <w:rPr/>
        <w:t>official</w:t>
      </w:r>
      <w:r>
        <w:rPr>
          <w:spacing w:val="-2"/>
        </w:rPr>
        <w:t> </w:t>
      </w:r>
      <w:r>
        <w:rPr/>
        <w:t>Berkswell,</w:t>
      </w:r>
      <w:r>
        <w:rPr>
          <w:spacing w:val="-2"/>
        </w:rPr>
        <w:t> </w:t>
      </w:r>
      <w:r>
        <w:rPr/>
        <w:t>United</w:t>
      </w:r>
      <w:r>
        <w:rPr>
          <w:spacing w:val="-2"/>
        </w:rPr>
        <w:t> </w:t>
      </w:r>
      <w:r>
        <w:rPr/>
        <w:t>Kingdom</w:t>
      </w:r>
      <w:r>
        <w:rPr>
          <w:spacing w:val="-2"/>
        </w:rPr>
        <w:t> electricity</w:t>
      </w:r>
    </w:p>
    <w:p>
      <w:pPr>
        <w:pStyle w:val="BodyText"/>
        <w:spacing w:line="249" w:lineRule="auto" w:before="97"/>
        <w:ind w:left="199" w:right="257"/>
        <w:jc w:val="both"/>
      </w:pPr>
      <w:r>
        <w:rPr/>
        <w:br w:type="column"/>
      </w:r>
      <w:r>
        <w:rPr/>
        <w:t>demand</w:t>
      </w:r>
      <w:r>
        <w:rPr>
          <w:spacing w:val="40"/>
        </w:rPr>
        <w:t> </w:t>
      </w:r>
      <w:r>
        <w:rPr/>
        <w:t>records.</w:t>
      </w:r>
      <w:r>
        <w:rPr>
          <w:spacing w:val="40"/>
        </w:rPr>
        <w:t> </w:t>
      </w:r>
      <w:r>
        <w:rPr/>
        <w:t>The</w:t>
      </w:r>
      <w:r>
        <w:rPr>
          <w:spacing w:val="40"/>
        </w:rPr>
        <w:t> </w:t>
      </w:r>
      <w:r>
        <w:rPr/>
        <w:t>dataset</w:t>
      </w:r>
      <w:r>
        <w:rPr>
          <w:spacing w:val="40"/>
        </w:rPr>
        <w:t> </w:t>
      </w:r>
      <w:r>
        <w:rPr/>
        <w:t>consists</w:t>
      </w:r>
      <w:r>
        <w:rPr>
          <w:spacing w:val="40"/>
        </w:rPr>
        <w:t> </w:t>
      </w:r>
      <w:r>
        <w:rPr/>
        <w:t>of</w:t>
      </w:r>
      <w:r>
        <w:rPr>
          <w:spacing w:val="40"/>
        </w:rPr>
        <w:t> </w:t>
      </w:r>
      <w:r>
        <w:rPr/>
        <w:t>continuous</w:t>
      </w:r>
      <w:r>
        <w:rPr>
          <w:spacing w:val="40"/>
        </w:rPr>
        <w:t> </w:t>
      </w:r>
      <w:r>
        <w:rPr/>
        <w:t>half-hour</w:t>
      </w:r>
      <w:r>
        <w:rPr>
          <w:spacing w:val="40"/>
        </w:rPr>
        <w:t> </w:t>
      </w:r>
      <w:r>
        <w:rPr/>
        <w:t>interval</w:t>
      </w:r>
      <w:r>
        <w:rPr>
          <w:spacing w:val="40"/>
        </w:rPr>
        <w:t> </w:t>
      </w:r>
      <w:r>
        <w:rPr/>
        <w:t>observations</w:t>
      </w:r>
      <w:r>
        <w:rPr>
          <w:spacing w:val="40"/>
        </w:rPr>
        <w:t> </w:t>
      </w:r>
      <w:r>
        <w:rPr/>
        <w:t>collected</w:t>
      </w:r>
      <w:r>
        <w:rPr>
          <w:spacing w:val="40"/>
        </w:rPr>
        <w:t> </w:t>
      </w:r>
      <w:r>
        <w:rPr/>
        <w:t>during</w:t>
      </w:r>
      <w:r>
        <w:rPr>
          <w:spacing w:val="40"/>
        </w:rPr>
        <w:t> </w:t>
      </w:r>
      <w:r>
        <w:rPr/>
        <w:t>the</w:t>
      </w:r>
      <w:r>
        <w:rPr>
          <w:spacing w:val="40"/>
        </w:rPr>
        <w:t> </w:t>
      </w:r>
      <w:r>
        <w:rPr/>
        <w:t>year</w:t>
      </w:r>
      <w:r>
        <w:rPr>
          <w:spacing w:val="40"/>
        </w:rPr>
        <w:t> </w:t>
      </w:r>
      <w:r>
        <w:rPr/>
        <w:t>2022-23, resulting in 48 demand measurements per day and 336 measurements per week.</w:t>
      </w:r>
    </w:p>
    <w:p>
      <w:pPr>
        <w:pStyle w:val="BodyText"/>
        <w:spacing w:line="249" w:lineRule="auto"/>
        <w:ind w:left="199" w:right="257" w:firstLine="199"/>
        <w:jc w:val="right"/>
      </w:pPr>
      <w:r>
        <w:rPr/>
        <w:t>To</w:t>
      </w:r>
      <w:r>
        <w:rPr>
          <w:spacing w:val="38"/>
        </w:rPr>
        <w:t> </w:t>
      </w:r>
      <w:r>
        <w:rPr/>
        <w:t>improve</w:t>
      </w:r>
      <w:r>
        <w:rPr>
          <w:spacing w:val="38"/>
        </w:rPr>
        <w:t> </w:t>
      </w:r>
      <w:r>
        <w:rPr/>
        <w:t>numerical</w:t>
      </w:r>
      <w:r>
        <w:rPr>
          <w:spacing w:val="38"/>
        </w:rPr>
        <w:t> </w:t>
      </w:r>
      <w:r>
        <w:rPr/>
        <w:t>stability</w:t>
      </w:r>
      <w:r>
        <w:rPr>
          <w:spacing w:val="38"/>
        </w:rPr>
        <w:t> </w:t>
      </w:r>
      <w:r>
        <w:rPr/>
        <w:t>and</w:t>
      </w:r>
      <w:r>
        <w:rPr>
          <w:spacing w:val="38"/>
        </w:rPr>
        <w:t> </w:t>
      </w:r>
      <w:r>
        <w:rPr/>
        <w:t>maintain</w:t>
      </w:r>
      <w:r>
        <w:rPr>
          <w:spacing w:val="38"/>
        </w:rPr>
        <w:t> </w:t>
      </w:r>
      <w:r>
        <w:rPr/>
        <w:t>consistency with</w:t>
      </w:r>
      <w:r>
        <w:rPr>
          <w:spacing w:val="-9"/>
        </w:rPr>
        <w:t> </w:t>
      </w:r>
      <w:r>
        <w:rPr/>
        <w:t>modern</w:t>
      </w:r>
      <w:r>
        <w:rPr>
          <w:spacing w:val="-9"/>
        </w:rPr>
        <w:t> </w:t>
      </w:r>
      <w:r>
        <w:rPr/>
        <w:t>load</w:t>
      </w:r>
      <w:r>
        <w:rPr>
          <w:spacing w:val="-9"/>
        </w:rPr>
        <w:t> </w:t>
      </w:r>
      <w:r>
        <w:rPr/>
        <w:t>forecasting</w:t>
      </w:r>
      <w:r>
        <w:rPr>
          <w:spacing w:val="-9"/>
        </w:rPr>
        <w:t> </w:t>
      </w:r>
      <w:r>
        <w:rPr/>
        <w:t>practices,</w:t>
      </w:r>
      <w:r>
        <w:rPr>
          <w:spacing w:val="-9"/>
        </w:rPr>
        <w:t> </w:t>
      </w:r>
      <w:r>
        <w:rPr/>
        <w:t>the</w:t>
      </w:r>
      <w:r>
        <w:rPr>
          <w:spacing w:val="-9"/>
        </w:rPr>
        <w:t> </w:t>
      </w:r>
      <w:r>
        <w:rPr/>
        <w:t>raw</w:t>
      </w:r>
      <w:r>
        <w:rPr>
          <w:spacing w:val="-9"/>
        </w:rPr>
        <w:t> </w:t>
      </w:r>
      <w:r>
        <w:rPr/>
        <w:t>demand</w:t>
      </w:r>
      <w:r>
        <w:rPr>
          <w:spacing w:val="-9"/>
        </w:rPr>
        <w:t> </w:t>
      </w:r>
      <w:r>
        <w:rPr/>
        <w:t>values were</w:t>
      </w:r>
      <w:r>
        <w:rPr>
          <w:spacing w:val="28"/>
        </w:rPr>
        <w:t> </w:t>
      </w:r>
      <w:r>
        <w:rPr/>
        <w:t>transformed</w:t>
      </w:r>
      <w:r>
        <w:rPr>
          <w:spacing w:val="28"/>
        </w:rPr>
        <w:t> </w:t>
      </w:r>
      <w:r>
        <w:rPr/>
        <w:t>into</w:t>
      </w:r>
      <w:r>
        <w:rPr>
          <w:spacing w:val="28"/>
        </w:rPr>
        <w:t> </w:t>
      </w:r>
      <w:r>
        <w:rPr/>
        <w:t>logarithmic</w:t>
      </w:r>
      <w:r>
        <w:rPr>
          <w:spacing w:val="28"/>
        </w:rPr>
        <w:t> </w:t>
      </w:r>
      <w:r>
        <w:rPr/>
        <w:t>scale</w:t>
      </w:r>
      <w:r>
        <w:rPr>
          <w:spacing w:val="28"/>
        </w:rPr>
        <w:t> </w:t>
      </w:r>
      <w:r>
        <w:rPr/>
        <w:t>(Log</w:t>
      </w:r>
      <w:r>
        <w:rPr>
          <w:spacing w:val="28"/>
        </w:rPr>
        <w:t> </w:t>
      </w:r>
      <w:r>
        <w:rPr/>
        <w:t>MW)</w:t>
      </w:r>
      <w:r>
        <w:rPr>
          <w:spacing w:val="28"/>
        </w:rPr>
        <w:t> </w:t>
      </w:r>
      <w:r>
        <w:rPr/>
        <w:t>prior</w:t>
      </w:r>
      <w:r>
        <w:rPr>
          <w:spacing w:val="28"/>
        </w:rPr>
        <w:t> </w:t>
      </w:r>
      <w:r>
        <w:rPr/>
        <w:t>to model</w:t>
      </w:r>
      <w:r>
        <w:rPr>
          <w:spacing w:val="-13"/>
        </w:rPr>
        <w:t> </w:t>
      </w:r>
      <w:r>
        <w:rPr/>
        <w:t>development.</w:t>
      </w:r>
      <w:r>
        <w:rPr>
          <w:spacing w:val="-12"/>
        </w:rPr>
        <w:t> </w:t>
      </w:r>
      <w:r>
        <w:rPr/>
        <w:t>This</w:t>
      </w:r>
      <w:r>
        <w:rPr>
          <w:spacing w:val="-13"/>
        </w:rPr>
        <w:t> </w:t>
      </w:r>
      <w:r>
        <w:rPr/>
        <w:t>transformation</w:t>
      </w:r>
      <w:r>
        <w:rPr>
          <w:spacing w:val="-12"/>
        </w:rPr>
        <w:t> </w:t>
      </w:r>
      <w:r>
        <w:rPr/>
        <w:t>reduces</w:t>
      </w:r>
      <w:r>
        <w:rPr>
          <w:spacing w:val="-13"/>
        </w:rPr>
        <w:t> </w:t>
      </w:r>
      <w:r>
        <w:rPr/>
        <w:t>heteroscedas-ticity, suppresses extreme variations, and improves the perfor-mance of statistical and machine learning forecasting models. Missing observations, if present, were handled using linear interpolation,</w:t>
      </w:r>
      <w:r>
        <w:rPr>
          <w:spacing w:val="40"/>
        </w:rPr>
        <w:t> </w:t>
      </w:r>
      <w:r>
        <w:rPr/>
        <w:t>while</w:t>
      </w:r>
      <w:r>
        <w:rPr>
          <w:spacing w:val="40"/>
        </w:rPr>
        <w:t> </w:t>
      </w:r>
      <w:r>
        <w:rPr/>
        <w:t>abnormal</w:t>
      </w:r>
      <w:r>
        <w:rPr>
          <w:spacing w:val="40"/>
        </w:rPr>
        <w:t> </w:t>
      </w:r>
      <w:r>
        <w:rPr/>
        <w:t>outlier</w:t>
      </w:r>
      <w:r>
        <w:rPr>
          <w:spacing w:val="40"/>
        </w:rPr>
        <w:t> </w:t>
      </w:r>
      <w:r>
        <w:rPr/>
        <w:t>values</w:t>
      </w:r>
      <w:r>
        <w:rPr>
          <w:spacing w:val="40"/>
        </w:rPr>
        <w:t> </w:t>
      </w:r>
      <w:r>
        <w:rPr/>
        <w:t>were</w:t>
      </w:r>
      <w:r>
        <w:rPr>
          <w:spacing w:val="40"/>
        </w:rPr>
        <w:t> </w:t>
      </w:r>
      <w:r>
        <w:rPr/>
        <w:t>corrected using</w:t>
      </w:r>
      <w:r>
        <w:rPr>
          <w:spacing w:val="26"/>
        </w:rPr>
        <w:t> </w:t>
      </w:r>
      <w:r>
        <w:rPr/>
        <w:t>local</w:t>
      </w:r>
      <w:r>
        <w:rPr>
          <w:spacing w:val="26"/>
        </w:rPr>
        <w:t> </w:t>
      </w:r>
      <w:r>
        <w:rPr/>
        <w:t>smoothing</w:t>
      </w:r>
      <w:r>
        <w:rPr>
          <w:spacing w:val="26"/>
        </w:rPr>
        <w:t> </w:t>
      </w:r>
      <w:r>
        <w:rPr/>
        <w:t>methods</w:t>
      </w:r>
      <w:r>
        <w:rPr>
          <w:spacing w:val="25"/>
        </w:rPr>
        <w:t> </w:t>
      </w:r>
      <w:r>
        <w:rPr/>
        <w:t>before</w:t>
      </w:r>
      <w:r>
        <w:rPr>
          <w:spacing w:val="26"/>
        </w:rPr>
        <w:t> </w:t>
      </w:r>
      <w:r>
        <w:rPr/>
        <w:t>training.</w:t>
      </w:r>
      <w:r>
        <w:rPr>
          <w:spacing w:val="26"/>
        </w:rPr>
        <w:t> </w:t>
      </w:r>
      <w:r>
        <w:rPr/>
        <w:t>The</w:t>
      </w:r>
      <w:r>
        <w:rPr>
          <w:spacing w:val="26"/>
        </w:rPr>
        <w:t> </w:t>
      </w:r>
      <w:r>
        <w:rPr/>
        <w:t>cleaned load series was then divided into training and testing subsets, where</w:t>
      </w:r>
      <w:r>
        <w:rPr>
          <w:spacing w:val="20"/>
        </w:rPr>
        <w:t> </w:t>
      </w:r>
      <w:r>
        <w:rPr/>
        <w:t>approximately</w:t>
      </w:r>
      <w:r>
        <w:rPr>
          <w:spacing w:val="20"/>
        </w:rPr>
        <w:t> </w:t>
      </w:r>
      <w:r>
        <w:rPr/>
        <w:t>80%</w:t>
      </w:r>
      <w:r>
        <w:rPr>
          <w:spacing w:val="20"/>
        </w:rPr>
        <w:t> </w:t>
      </w:r>
      <w:r>
        <w:rPr/>
        <w:t>of</w:t>
      </w:r>
      <w:r>
        <w:rPr>
          <w:spacing w:val="20"/>
        </w:rPr>
        <w:t> </w:t>
      </w:r>
      <w:r>
        <w:rPr/>
        <w:t>the</w:t>
      </w:r>
      <w:r>
        <w:rPr>
          <w:spacing w:val="20"/>
        </w:rPr>
        <w:t> </w:t>
      </w:r>
      <w:r>
        <w:rPr/>
        <w:t>observations</w:t>
      </w:r>
      <w:r>
        <w:rPr>
          <w:spacing w:val="20"/>
        </w:rPr>
        <w:t> </w:t>
      </w:r>
      <w:r>
        <w:rPr/>
        <w:t>were</w:t>
      </w:r>
      <w:r>
        <w:rPr>
          <w:spacing w:val="20"/>
        </w:rPr>
        <w:t> </w:t>
      </w:r>
      <w:r>
        <w:rPr/>
        <w:t>used</w:t>
      </w:r>
      <w:r>
        <w:rPr>
          <w:spacing w:val="20"/>
        </w:rPr>
        <w:t> </w:t>
      </w:r>
      <w:r>
        <w:rPr/>
        <w:t>for model</w:t>
      </w:r>
      <w:r>
        <w:rPr>
          <w:spacing w:val="31"/>
        </w:rPr>
        <w:t> </w:t>
      </w:r>
      <w:r>
        <w:rPr/>
        <w:t>estimation</w:t>
      </w:r>
      <w:r>
        <w:rPr>
          <w:spacing w:val="31"/>
        </w:rPr>
        <w:t> </w:t>
      </w:r>
      <w:r>
        <w:rPr/>
        <w:t>and</w:t>
      </w:r>
      <w:r>
        <w:rPr>
          <w:spacing w:val="32"/>
        </w:rPr>
        <w:t> </w:t>
      </w:r>
      <w:r>
        <w:rPr/>
        <w:t>the</w:t>
      </w:r>
      <w:r>
        <w:rPr>
          <w:spacing w:val="31"/>
        </w:rPr>
        <w:t> </w:t>
      </w:r>
      <w:r>
        <w:rPr/>
        <w:t>remaining</w:t>
      </w:r>
      <w:r>
        <w:rPr>
          <w:spacing w:val="32"/>
        </w:rPr>
        <w:t> </w:t>
      </w:r>
      <w:r>
        <w:rPr/>
        <w:t>20%</w:t>
      </w:r>
      <w:r>
        <w:rPr>
          <w:spacing w:val="31"/>
        </w:rPr>
        <w:t> </w:t>
      </w:r>
      <w:r>
        <w:rPr/>
        <w:t>were</w:t>
      </w:r>
      <w:r>
        <w:rPr>
          <w:spacing w:val="32"/>
        </w:rPr>
        <w:t> </w:t>
      </w:r>
      <w:r>
        <w:rPr/>
        <w:t>reserved</w:t>
      </w:r>
      <w:r>
        <w:rPr>
          <w:spacing w:val="31"/>
        </w:rPr>
        <w:t> </w:t>
      </w:r>
      <w:r>
        <w:rPr>
          <w:spacing w:val="-5"/>
        </w:rPr>
        <w:t>for</w:t>
      </w:r>
    </w:p>
    <w:p>
      <w:pPr>
        <w:pStyle w:val="BodyText"/>
        <w:spacing w:line="229" w:lineRule="exact"/>
        <w:ind w:left="199"/>
        <w:jc w:val="both"/>
      </w:pPr>
      <w:r>
        <w:rPr/>
        <w:t>out-of-sample</w:t>
      </w:r>
      <w:r>
        <w:rPr>
          <w:spacing w:val="10"/>
        </w:rPr>
        <w:t> </w:t>
      </w:r>
      <w:r>
        <w:rPr/>
        <w:t>forecast</w:t>
      </w:r>
      <w:r>
        <w:rPr>
          <w:spacing w:val="10"/>
        </w:rPr>
        <w:t> </w:t>
      </w:r>
      <w:r>
        <w:rPr>
          <w:spacing w:val="-2"/>
        </w:rPr>
        <w:t>evaluation.</w:t>
      </w:r>
    </w:p>
    <w:p>
      <w:pPr>
        <w:pStyle w:val="BodyText"/>
        <w:spacing w:line="249" w:lineRule="auto" w:before="9"/>
        <w:ind w:left="199" w:right="257" w:firstLine="199"/>
        <w:jc w:val="both"/>
      </w:pPr>
      <w:r>
        <w:rPr/>
        <w:t>The dataset exhibits strong intraday and intraweek </w:t>
      </w:r>
      <w:r>
        <w:rPr/>
        <w:t>seasonal behavior. Repeating daily demand cycles corresponding to residential and commercial activity are clearly visible, along with</w:t>
      </w:r>
      <w:r>
        <w:rPr>
          <w:spacing w:val="-7"/>
        </w:rPr>
        <w:t> </w:t>
      </w:r>
      <w:r>
        <w:rPr/>
        <w:t>broader</w:t>
      </w:r>
      <w:r>
        <w:rPr>
          <w:spacing w:val="-7"/>
        </w:rPr>
        <w:t> </w:t>
      </w:r>
      <w:r>
        <w:rPr/>
        <w:t>weekly</w:t>
      </w:r>
      <w:r>
        <w:rPr>
          <w:spacing w:val="-7"/>
        </w:rPr>
        <w:t> </w:t>
      </w:r>
      <w:r>
        <w:rPr/>
        <w:t>patterns</w:t>
      </w:r>
      <w:r>
        <w:rPr>
          <w:spacing w:val="-7"/>
        </w:rPr>
        <w:t> </w:t>
      </w:r>
      <w:r>
        <w:rPr/>
        <w:t>caused</w:t>
      </w:r>
      <w:r>
        <w:rPr>
          <w:spacing w:val="-7"/>
        </w:rPr>
        <w:t> </w:t>
      </w:r>
      <w:r>
        <w:rPr/>
        <w:t>by</w:t>
      </w:r>
      <w:r>
        <w:rPr>
          <w:spacing w:val="-7"/>
        </w:rPr>
        <w:t> </w:t>
      </w:r>
      <w:r>
        <w:rPr/>
        <w:t>weekday</w:t>
      </w:r>
      <w:r>
        <w:rPr>
          <w:spacing w:val="-7"/>
        </w:rPr>
        <w:t> </w:t>
      </w:r>
      <w:r>
        <w:rPr/>
        <w:t>and</w:t>
      </w:r>
      <w:r>
        <w:rPr>
          <w:spacing w:val="-7"/>
        </w:rPr>
        <w:t> </w:t>
      </w:r>
      <w:r>
        <w:rPr/>
        <w:t>weekend consumption differences. These recurring structures motivate the use of seasonal and adaptive forecasting methods such as IC, HWT, DWR, and SVD.</w:t>
      </w:r>
    </w:p>
    <w:p>
      <w:pPr>
        <w:pStyle w:val="BodyText"/>
        <w:spacing w:line="249" w:lineRule="auto"/>
        <w:ind w:left="199" w:right="257" w:firstLine="199"/>
        <w:jc w:val="both"/>
      </w:pPr>
      <w:r>
        <w:rPr/>
        <w:t>Forecasting performance was evaluated for horizons up </w:t>
      </w:r>
      <w:r>
        <w:rPr/>
        <w:t>to 48 half-hour intervals ahead using Mean Absolute Percentage Error (MAPE).</w:t>
      </w:r>
    </w:p>
    <w:p>
      <w:pPr>
        <w:pStyle w:val="ListParagraph"/>
        <w:numPr>
          <w:ilvl w:val="0"/>
          <w:numId w:val="1"/>
        </w:numPr>
        <w:tabs>
          <w:tab w:pos="2192" w:val="left" w:leader="none"/>
        </w:tabs>
        <w:spacing w:line="240" w:lineRule="auto" w:before="135" w:after="0"/>
        <w:ind w:left="2192" w:right="0" w:hanging="364"/>
        <w:jc w:val="left"/>
        <w:rPr>
          <w:sz w:val="20"/>
        </w:rPr>
      </w:pPr>
      <w:r>
        <w:rPr>
          <w:smallCaps/>
          <w:spacing w:val="-2"/>
          <w:sz w:val="20"/>
        </w:rPr>
        <w:t>Methodology</w:t>
      </w:r>
    </w:p>
    <w:p>
      <w:pPr>
        <w:pStyle w:val="BodyText"/>
        <w:spacing w:line="249" w:lineRule="auto" w:before="72"/>
        <w:ind w:left="199" w:right="257" w:firstLine="199"/>
        <w:jc w:val="both"/>
      </w:pPr>
      <w:r>
        <w:rPr/>
        <w:t>The</w:t>
      </w:r>
      <w:r>
        <w:rPr>
          <w:spacing w:val="33"/>
        </w:rPr>
        <w:t> </w:t>
      </w:r>
      <w:r>
        <w:rPr/>
        <w:t>forecasting</w:t>
      </w:r>
      <w:r>
        <w:rPr>
          <w:spacing w:val="33"/>
        </w:rPr>
        <w:t> </w:t>
      </w:r>
      <w:r>
        <w:rPr/>
        <w:t>framework</w:t>
      </w:r>
      <w:r>
        <w:rPr>
          <w:spacing w:val="33"/>
        </w:rPr>
        <w:t> </w:t>
      </w:r>
      <w:r>
        <w:rPr/>
        <w:t>adopted</w:t>
      </w:r>
      <w:r>
        <w:rPr>
          <w:spacing w:val="33"/>
        </w:rPr>
        <w:t> </w:t>
      </w:r>
      <w:r>
        <w:rPr/>
        <w:t>in</w:t>
      </w:r>
      <w:r>
        <w:rPr>
          <w:spacing w:val="33"/>
        </w:rPr>
        <w:t> </w:t>
      </w:r>
      <w:r>
        <w:rPr/>
        <w:t>this</w:t>
      </w:r>
      <w:r>
        <w:rPr>
          <w:spacing w:val="33"/>
        </w:rPr>
        <w:t> </w:t>
      </w:r>
      <w:r>
        <w:rPr/>
        <w:t>work</w:t>
      </w:r>
      <w:r>
        <w:rPr>
          <w:spacing w:val="33"/>
        </w:rPr>
        <w:t> </w:t>
      </w:r>
      <w:r>
        <w:rPr/>
        <w:t>consists of data preprocessing, model implementation, multi-step fore-casting, and comparative performance evaluation. The dataset used in this study corresponds to half-hourly electrical load demand measurements from Berkswell, United Kingdom, ob-tained from the official publicly available source. The dataset contains real demand observations with strong daily and weekly seasonal characteristics, making it suitable for short-term load forecasting analysis. Missing values and abnormal data points were corrected using interpolation and smoothing techniques prior to model training.</w:t>
      </w:r>
    </w:p>
    <w:p>
      <w:pPr>
        <w:pStyle w:val="BodyText"/>
        <w:spacing w:line="249" w:lineRule="auto"/>
        <w:ind w:left="199" w:right="257" w:firstLine="199"/>
        <w:jc w:val="both"/>
      </w:pPr>
      <w:r>
        <w:rPr/>
        <w:t>A total of seven forecasting approaches were studied </w:t>
      </w:r>
      <w:r>
        <w:rPr/>
        <w:t>under identical experimental conditions:</w:t>
      </w:r>
    </w:p>
    <w:p>
      <w:pPr>
        <w:pStyle w:val="ListParagraph"/>
        <w:numPr>
          <w:ilvl w:val="0"/>
          <w:numId w:val="2"/>
        </w:numPr>
        <w:tabs>
          <w:tab w:pos="681" w:val="left" w:leader="none"/>
          <w:tab w:pos="683" w:val="left" w:leader="none"/>
        </w:tabs>
        <w:spacing w:line="249" w:lineRule="auto" w:before="39" w:after="0"/>
        <w:ind w:left="683" w:right="257" w:hanging="286"/>
        <w:jc w:val="both"/>
        <w:rPr>
          <w:sz w:val="20"/>
        </w:rPr>
      </w:pPr>
      <w:r>
        <w:rPr>
          <w:b/>
          <w:sz w:val="20"/>
        </w:rPr>
        <w:t>Intraday Cycle (IC): </w:t>
      </w:r>
      <w:r>
        <w:rPr>
          <w:sz w:val="20"/>
        </w:rPr>
        <w:t>Exploits recurring daily </w:t>
      </w:r>
      <w:r>
        <w:rPr>
          <w:sz w:val="20"/>
        </w:rPr>
        <w:t>load demand patterns with adaptive correction.</w:t>
      </w:r>
    </w:p>
    <w:p>
      <w:pPr>
        <w:pStyle w:val="ListParagraph"/>
        <w:numPr>
          <w:ilvl w:val="0"/>
          <w:numId w:val="2"/>
        </w:numPr>
        <w:tabs>
          <w:tab w:pos="681" w:val="left" w:leader="none"/>
          <w:tab w:pos="683" w:val="left" w:leader="none"/>
        </w:tabs>
        <w:spacing w:line="249" w:lineRule="auto" w:before="0" w:after="0"/>
        <w:ind w:left="683" w:right="257" w:hanging="286"/>
        <w:jc w:val="both"/>
        <w:rPr>
          <w:sz w:val="20"/>
        </w:rPr>
      </w:pPr>
      <w:r>
        <w:rPr>
          <w:b/>
          <w:sz w:val="20"/>
        </w:rPr>
        <w:t>Holt-Winters-Taylor (HWT): </w:t>
      </w:r>
      <w:r>
        <w:rPr>
          <w:sz w:val="20"/>
        </w:rPr>
        <w:t>Models level, daily </w:t>
      </w:r>
      <w:r>
        <w:rPr>
          <w:sz w:val="20"/>
        </w:rPr>
        <w:t>sea-sonality,</w:t>
      </w:r>
      <w:r>
        <w:rPr>
          <w:spacing w:val="80"/>
          <w:sz w:val="20"/>
        </w:rPr>
        <w:t> </w:t>
      </w:r>
      <w:r>
        <w:rPr>
          <w:sz w:val="20"/>
        </w:rPr>
        <w:t>and</w:t>
      </w:r>
      <w:r>
        <w:rPr>
          <w:spacing w:val="80"/>
          <w:sz w:val="20"/>
        </w:rPr>
        <w:t> </w:t>
      </w:r>
      <w:r>
        <w:rPr>
          <w:sz w:val="20"/>
        </w:rPr>
        <w:t>weekly</w:t>
      </w:r>
      <w:r>
        <w:rPr>
          <w:spacing w:val="80"/>
          <w:sz w:val="20"/>
        </w:rPr>
        <w:t> </w:t>
      </w:r>
      <w:r>
        <w:rPr>
          <w:sz w:val="20"/>
        </w:rPr>
        <w:t>seasonality</w:t>
      </w:r>
      <w:r>
        <w:rPr>
          <w:spacing w:val="80"/>
          <w:sz w:val="20"/>
        </w:rPr>
        <w:t> </w:t>
      </w:r>
      <w:r>
        <w:rPr>
          <w:sz w:val="20"/>
        </w:rPr>
        <w:t>using</w:t>
      </w:r>
      <w:r>
        <w:rPr>
          <w:spacing w:val="80"/>
          <w:sz w:val="20"/>
        </w:rPr>
        <w:t> </w:t>
      </w:r>
      <w:r>
        <w:rPr>
          <w:sz w:val="20"/>
        </w:rPr>
        <w:t>exponential</w:t>
      </w:r>
    </w:p>
    <w:p>
      <w:pPr>
        <w:pStyle w:val="ListParagraph"/>
        <w:spacing w:after="0" w:line="249" w:lineRule="auto"/>
        <w:jc w:val="both"/>
        <w:rPr>
          <w:sz w:val="20"/>
        </w:rPr>
        <w:sectPr>
          <w:type w:val="continuous"/>
          <w:pgSz w:w="12240" w:h="15840"/>
          <w:pgMar w:top="1080" w:bottom="280" w:left="720" w:right="720"/>
          <w:cols w:num="2" w:equalWidth="0">
            <w:col w:w="5281" w:space="40"/>
            <w:col w:w="5479"/>
          </w:cols>
        </w:sectPr>
      </w:pPr>
    </w:p>
    <w:p>
      <w:pPr>
        <w:pStyle w:val="BodyText"/>
        <w:spacing w:before="87"/>
        <w:ind w:left="743"/>
      </w:pPr>
      <w:r>
        <w:rPr>
          <w:spacing w:val="-2"/>
        </w:rPr>
        <w:t>smoothing.</w:t>
      </w:r>
    </w:p>
    <w:p>
      <w:pPr>
        <w:pStyle w:val="ListParagraph"/>
        <w:numPr>
          <w:ilvl w:val="0"/>
          <w:numId w:val="2"/>
        </w:numPr>
        <w:tabs>
          <w:tab w:pos="741" w:val="left" w:leader="none"/>
          <w:tab w:pos="743" w:val="left" w:leader="none"/>
        </w:tabs>
        <w:spacing w:line="249" w:lineRule="auto" w:before="9" w:after="0"/>
        <w:ind w:left="743" w:right="0" w:hanging="286"/>
        <w:jc w:val="both"/>
        <w:rPr>
          <w:sz w:val="20"/>
        </w:rPr>
      </w:pPr>
      <w:r>
        <w:rPr>
          <w:b/>
          <w:sz w:val="20"/>
        </w:rPr>
        <w:t>Singular Value Decomposition (SVD): </w:t>
      </w:r>
      <w:r>
        <w:rPr>
          <w:sz w:val="20"/>
        </w:rPr>
        <w:t>Extracts </w:t>
      </w:r>
      <w:r>
        <w:rPr>
          <w:sz w:val="20"/>
        </w:rPr>
        <w:t>dom-inant load structures through low-rank matrix approxi-</w:t>
      </w:r>
      <w:r>
        <w:rPr>
          <w:spacing w:val="-2"/>
          <w:sz w:val="20"/>
        </w:rPr>
        <w:t>mation.</w:t>
      </w:r>
    </w:p>
    <w:p>
      <w:pPr>
        <w:pStyle w:val="ListParagraph"/>
        <w:numPr>
          <w:ilvl w:val="0"/>
          <w:numId w:val="2"/>
        </w:numPr>
        <w:tabs>
          <w:tab w:pos="741" w:val="left" w:leader="none"/>
          <w:tab w:pos="743" w:val="left" w:leader="none"/>
        </w:tabs>
        <w:spacing w:line="249" w:lineRule="auto" w:before="0" w:after="0"/>
        <w:ind w:left="743" w:right="0" w:hanging="286"/>
        <w:jc w:val="both"/>
        <w:rPr>
          <w:sz w:val="20"/>
        </w:rPr>
      </w:pPr>
      <w:r>
        <w:rPr>
          <w:b/>
          <w:sz w:val="20"/>
        </w:rPr>
        <w:t>DWR Trigonometric Model: </w:t>
      </w:r>
      <w:r>
        <w:rPr>
          <w:sz w:val="20"/>
        </w:rPr>
        <w:t>Uses dynamic </w:t>
      </w:r>
      <w:r>
        <w:rPr>
          <w:sz w:val="20"/>
        </w:rPr>
        <w:t>weighted regression with sinusoidal basis functions for periodic load behavior.</w:t>
      </w:r>
    </w:p>
    <w:p>
      <w:pPr>
        <w:pStyle w:val="ListParagraph"/>
        <w:numPr>
          <w:ilvl w:val="0"/>
          <w:numId w:val="2"/>
        </w:numPr>
        <w:tabs>
          <w:tab w:pos="741" w:val="left" w:leader="none"/>
          <w:tab w:pos="743" w:val="left" w:leader="none"/>
        </w:tabs>
        <w:spacing w:line="249" w:lineRule="auto" w:before="0" w:after="0"/>
        <w:ind w:left="743" w:right="0" w:hanging="286"/>
        <w:jc w:val="both"/>
        <w:rPr>
          <w:sz w:val="20"/>
        </w:rPr>
      </w:pPr>
      <w:r>
        <w:rPr>
          <w:b/>
          <w:sz w:val="20"/>
        </w:rPr>
        <w:t>DWR Spline Model: </w:t>
      </w:r>
      <w:r>
        <w:rPr>
          <w:sz w:val="20"/>
        </w:rPr>
        <w:t>Uses spline basis functions </w:t>
      </w:r>
      <w:r>
        <w:rPr>
          <w:sz w:val="20"/>
        </w:rPr>
        <w:t>with recursive coefficient updating for nonlinear trend esti-</w:t>
      </w:r>
      <w:r>
        <w:rPr>
          <w:spacing w:val="-2"/>
          <w:sz w:val="20"/>
        </w:rPr>
        <w:t>mation.</w:t>
      </w:r>
    </w:p>
    <w:p>
      <w:pPr>
        <w:pStyle w:val="ListParagraph"/>
        <w:numPr>
          <w:ilvl w:val="0"/>
          <w:numId w:val="2"/>
        </w:numPr>
        <w:tabs>
          <w:tab w:pos="741" w:val="left" w:leader="none"/>
          <w:tab w:pos="743" w:val="left" w:leader="none"/>
        </w:tabs>
        <w:spacing w:line="249" w:lineRule="auto" w:before="0" w:after="0"/>
        <w:ind w:left="743" w:right="0" w:hanging="286"/>
        <w:jc w:val="both"/>
        <w:rPr>
          <w:sz w:val="20"/>
        </w:rPr>
      </w:pPr>
      <w:r>
        <w:rPr>
          <w:b/>
          <w:sz w:val="20"/>
        </w:rPr>
        <w:t>Artificial Neural Network (ANN): </w:t>
      </w:r>
      <w:r>
        <w:rPr>
          <w:sz w:val="20"/>
        </w:rPr>
        <w:t>Learns </w:t>
      </w:r>
      <w:r>
        <w:rPr>
          <w:sz w:val="20"/>
        </w:rPr>
        <w:t>nonlinear temporal relationships using lagged historical demand </w:t>
      </w:r>
      <w:r>
        <w:rPr>
          <w:spacing w:val="-2"/>
          <w:sz w:val="20"/>
        </w:rPr>
        <w:t>samples.</w:t>
      </w:r>
    </w:p>
    <w:p>
      <w:pPr>
        <w:pStyle w:val="ListParagraph"/>
        <w:numPr>
          <w:ilvl w:val="0"/>
          <w:numId w:val="2"/>
        </w:numPr>
        <w:tabs>
          <w:tab w:pos="741" w:val="left" w:leader="none"/>
          <w:tab w:pos="743" w:val="left" w:leader="none"/>
        </w:tabs>
        <w:spacing w:line="249" w:lineRule="auto" w:before="0" w:after="0"/>
        <w:ind w:left="743" w:right="0" w:hanging="286"/>
        <w:jc w:val="both"/>
        <w:rPr>
          <w:sz w:val="20"/>
        </w:rPr>
      </w:pPr>
      <w:r>
        <w:rPr>
          <w:b/>
          <w:spacing w:val="-2"/>
          <w:sz w:val="20"/>
        </w:rPr>
        <w:t>AutoRegressive</w:t>
      </w:r>
      <w:r>
        <w:rPr>
          <w:b/>
          <w:spacing w:val="-3"/>
          <w:sz w:val="20"/>
        </w:rPr>
        <w:t> </w:t>
      </w:r>
      <w:r>
        <w:rPr>
          <w:b/>
          <w:spacing w:val="-2"/>
          <w:sz w:val="20"/>
        </w:rPr>
        <w:t>Moving</w:t>
      </w:r>
      <w:r>
        <w:rPr>
          <w:b/>
          <w:spacing w:val="-3"/>
          <w:sz w:val="20"/>
        </w:rPr>
        <w:t> </w:t>
      </w:r>
      <w:r>
        <w:rPr>
          <w:b/>
          <w:spacing w:val="-2"/>
          <w:sz w:val="20"/>
        </w:rPr>
        <w:t>Average</w:t>
      </w:r>
      <w:r>
        <w:rPr>
          <w:b/>
          <w:spacing w:val="-3"/>
          <w:sz w:val="20"/>
        </w:rPr>
        <w:t> </w:t>
      </w:r>
      <w:r>
        <w:rPr>
          <w:b/>
          <w:spacing w:val="-2"/>
          <w:sz w:val="20"/>
        </w:rPr>
        <w:t>(ARMA):</w:t>
      </w:r>
      <w:r>
        <w:rPr>
          <w:b/>
          <w:spacing w:val="-4"/>
          <w:sz w:val="20"/>
        </w:rPr>
        <w:t> </w:t>
      </w:r>
      <w:r>
        <w:rPr>
          <w:spacing w:val="-2"/>
          <w:sz w:val="20"/>
        </w:rPr>
        <w:t>Represents </w:t>
      </w:r>
      <w:r>
        <w:rPr>
          <w:sz w:val="20"/>
        </w:rPr>
        <w:t>linear dependencies through autoregressive and moving average components.</w:t>
      </w:r>
    </w:p>
    <w:p>
      <w:pPr>
        <w:pStyle w:val="BodyText"/>
        <w:spacing w:line="249" w:lineRule="auto" w:before="36"/>
        <w:ind w:left="259" w:firstLine="199"/>
        <w:jc w:val="both"/>
      </w:pPr>
      <w:r>
        <w:rPr/>
        <w:t>Each</w:t>
      </w:r>
      <w:r>
        <w:rPr>
          <w:spacing w:val="-2"/>
        </w:rPr>
        <w:t> </w:t>
      </w:r>
      <w:r>
        <w:rPr/>
        <w:t>model</w:t>
      </w:r>
      <w:r>
        <w:rPr>
          <w:spacing w:val="-2"/>
        </w:rPr>
        <w:t> </w:t>
      </w:r>
      <w:r>
        <w:rPr/>
        <w:t>was</w:t>
      </w:r>
      <w:r>
        <w:rPr>
          <w:spacing w:val="-2"/>
        </w:rPr>
        <w:t> </w:t>
      </w:r>
      <w:r>
        <w:rPr/>
        <w:t>evaluated</w:t>
      </w:r>
      <w:r>
        <w:rPr>
          <w:spacing w:val="-2"/>
        </w:rPr>
        <w:t> </w:t>
      </w:r>
      <w:r>
        <w:rPr/>
        <w:t>for</w:t>
      </w:r>
      <w:r>
        <w:rPr>
          <w:spacing w:val="-2"/>
        </w:rPr>
        <w:t> </w:t>
      </w:r>
      <w:r>
        <w:rPr/>
        <w:t>forecasting</w:t>
      </w:r>
      <w:r>
        <w:rPr>
          <w:spacing w:val="-2"/>
        </w:rPr>
        <w:t> </w:t>
      </w:r>
      <w:r>
        <w:rPr/>
        <w:t>horizons</w:t>
      </w:r>
      <w:r>
        <w:rPr>
          <w:spacing w:val="-2"/>
        </w:rPr>
        <w:t> </w:t>
      </w:r>
      <w:r>
        <w:rPr/>
        <w:t>up</w:t>
      </w:r>
      <w:r>
        <w:rPr>
          <w:spacing w:val="-2"/>
        </w:rPr>
        <w:t> </w:t>
      </w:r>
      <w:r>
        <w:rPr/>
        <w:t>to</w:t>
      </w:r>
      <w:r>
        <w:rPr>
          <w:spacing w:val="-2"/>
        </w:rPr>
        <w:t> </w:t>
      </w:r>
      <w:r>
        <w:rPr/>
        <w:t>48 half-hour</w:t>
      </w:r>
      <w:r>
        <w:rPr>
          <w:spacing w:val="-13"/>
        </w:rPr>
        <w:t> </w:t>
      </w:r>
      <w:r>
        <w:rPr/>
        <w:t>intervals</w:t>
      </w:r>
      <w:r>
        <w:rPr>
          <w:spacing w:val="-12"/>
        </w:rPr>
        <w:t> </w:t>
      </w:r>
      <w:r>
        <w:rPr/>
        <w:t>ahead.</w:t>
      </w:r>
      <w:r>
        <w:rPr>
          <w:spacing w:val="-13"/>
        </w:rPr>
        <w:t> </w:t>
      </w:r>
      <w:r>
        <w:rPr/>
        <w:t>Performance</w:t>
      </w:r>
      <w:r>
        <w:rPr>
          <w:spacing w:val="-12"/>
        </w:rPr>
        <w:t> </w:t>
      </w:r>
      <w:r>
        <w:rPr/>
        <w:t>comparison</w:t>
      </w:r>
      <w:r>
        <w:rPr>
          <w:spacing w:val="-13"/>
        </w:rPr>
        <w:t> </w:t>
      </w:r>
      <w:r>
        <w:rPr/>
        <w:t>was</w:t>
      </w:r>
      <w:r>
        <w:rPr>
          <w:spacing w:val="-12"/>
        </w:rPr>
        <w:t> </w:t>
      </w:r>
      <w:r>
        <w:rPr/>
        <w:t>carried out using Mean Absolute Percentage Error (MAPE), Mean Absolute</w:t>
      </w:r>
      <w:r>
        <w:rPr>
          <w:spacing w:val="-2"/>
        </w:rPr>
        <w:t> </w:t>
      </w:r>
      <w:r>
        <w:rPr/>
        <w:t>Error</w:t>
      </w:r>
      <w:r>
        <w:rPr>
          <w:spacing w:val="-2"/>
        </w:rPr>
        <w:t> </w:t>
      </w:r>
      <w:r>
        <w:rPr/>
        <w:t>(MAE),</w:t>
      </w:r>
      <w:r>
        <w:rPr>
          <w:spacing w:val="-2"/>
        </w:rPr>
        <w:t> </w:t>
      </w:r>
      <w:r>
        <w:rPr/>
        <w:t>and</w:t>
      </w:r>
      <w:r>
        <w:rPr>
          <w:spacing w:val="-2"/>
        </w:rPr>
        <w:t> </w:t>
      </w:r>
      <w:r>
        <w:rPr/>
        <w:t>Root</w:t>
      </w:r>
      <w:r>
        <w:rPr>
          <w:spacing w:val="-2"/>
        </w:rPr>
        <w:t> </w:t>
      </w:r>
      <w:r>
        <w:rPr/>
        <w:t>Mean</w:t>
      </w:r>
      <w:r>
        <w:rPr>
          <w:spacing w:val="-2"/>
        </w:rPr>
        <w:t> </w:t>
      </w:r>
      <w:r>
        <w:rPr/>
        <w:t>Square</w:t>
      </w:r>
      <w:r>
        <w:rPr>
          <w:spacing w:val="-1"/>
        </w:rPr>
        <w:t> </w:t>
      </w:r>
      <w:r>
        <w:rPr/>
        <w:t>Error</w:t>
      </w:r>
      <w:r>
        <w:rPr>
          <w:spacing w:val="-2"/>
        </w:rPr>
        <w:t> (RMSE).</w:t>
      </w:r>
    </w:p>
    <w:p>
      <w:pPr>
        <w:pStyle w:val="ListParagraph"/>
        <w:numPr>
          <w:ilvl w:val="0"/>
          <w:numId w:val="1"/>
        </w:numPr>
        <w:tabs>
          <w:tab w:pos="1778" w:val="left" w:leader="none"/>
        </w:tabs>
        <w:spacing w:line="240" w:lineRule="auto" w:before="129" w:after="0"/>
        <w:ind w:left="1778" w:right="0" w:hanging="342"/>
        <w:jc w:val="left"/>
        <w:rPr>
          <w:sz w:val="20"/>
        </w:rPr>
      </w:pPr>
      <w:r>
        <w:rPr>
          <w:smallCaps/>
          <w:sz w:val="20"/>
        </w:rPr>
        <w:t>Results</w:t>
      </w:r>
      <w:r>
        <w:rPr>
          <w:smallCaps/>
          <w:spacing w:val="42"/>
          <w:sz w:val="20"/>
        </w:rPr>
        <w:t> </w:t>
      </w:r>
      <w:r>
        <w:rPr>
          <w:smallCaps/>
          <w:sz w:val="20"/>
        </w:rPr>
        <w:t>and</w:t>
      </w:r>
      <w:r>
        <w:rPr>
          <w:smallCaps/>
          <w:spacing w:val="43"/>
          <w:sz w:val="20"/>
        </w:rPr>
        <w:t> </w:t>
      </w:r>
      <w:r>
        <w:rPr>
          <w:smallCaps/>
          <w:spacing w:val="-2"/>
          <w:sz w:val="20"/>
        </w:rPr>
        <w:t>Discussion</w:t>
      </w:r>
    </w:p>
    <w:p>
      <w:pPr>
        <w:pStyle w:val="BodyText"/>
        <w:spacing w:line="249" w:lineRule="auto" w:before="71"/>
        <w:ind w:left="259" w:firstLine="199"/>
        <w:jc w:val="both"/>
      </w:pPr>
      <w:r>
        <w:rPr/>
        <w:t>All forecasting models were evaluated using identical </w:t>
      </w:r>
      <w:r>
        <w:rPr/>
        <w:t>test conditions on the Berkswell half-hourly load demand dataset. Multi-step forecasting accuracy was analyzed for horizons up to 48 half-hour intervals ahead. The primary performance metric used for comparison was Mean Absolute Percentage Error (MAPE), along with Mean Absolute Error (MAE) and Root Mean Square Error (RMSE).</w:t>
      </w:r>
    </w:p>
    <w:p>
      <w:pPr>
        <w:pStyle w:val="BodyText"/>
        <w:spacing w:line="249" w:lineRule="auto"/>
        <w:ind w:left="259" w:firstLine="199"/>
        <w:jc w:val="right"/>
      </w:pPr>
      <w:r>
        <w:rPr/>
        <w:t>The obtained results indicate that models incorporating </w:t>
      </w:r>
      <w:r>
        <w:rPr/>
        <w:t>sea-sonal</w:t>
      </w:r>
      <w:r>
        <w:rPr>
          <w:spacing w:val="-10"/>
        </w:rPr>
        <w:t> </w:t>
      </w:r>
      <w:r>
        <w:rPr/>
        <w:t>structure</w:t>
      </w:r>
      <w:r>
        <w:rPr>
          <w:spacing w:val="-10"/>
        </w:rPr>
        <w:t> </w:t>
      </w:r>
      <w:r>
        <w:rPr/>
        <w:t>performed</w:t>
      </w:r>
      <w:r>
        <w:rPr>
          <w:spacing w:val="-10"/>
        </w:rPr>
        <w:t> </w:t>
      </w:r>
      <w:r>
        <w:rPr/>
        <w:t>better</w:t>
      </w:r>
      <w:r>
        <w:rPr>
          <w:spacing w:val="-10"/>
        </w:rPr>
        <w:t> </w:t>
      </w:r>
      <w:r>
        <w:rPr/>
        <w:t>than</w:t>
      </w:r>
      <w:r>
        <w:rPr>
          <w:spacing w:val="-10"/>
        </w:rPr>
        <w:t> </w:t>
      </w:r>
      <w:r>
        <w:rPr/>
        <w:t>purely</w:t>
      </w:r>
      <w:r>
        <w:rPr>
          <w:spacing w:val="-10"/>
        </w:rPr>
        <w:t> </w:t>
      </w:r>
      <w:r>
        <w:rPr/>
        <w:t>linear</w:t>
      </w:r>
      <w:r>
        <w:rPr>
          <w:spacing w:val="-10"/>
        </w:rPr>
        <w:t> </w:t>
      </w:r>
      <w:r>
        <w:rPr/>
        <w:t>models.</w:t>
      </w:r>
      <w:r>
        <w:rPr>
          <w:spacing w:val="-10"/>
        </w:rPr>
        <w:t> </w:t>
      </w:r>
      <w:r>
        <w:rPr/>
        <w:t>The Holt-Winters-Taylor (HWT) and Intraday Cycle (IC) methods showed</w:t>
      </w:r>
      <w:r>
        <w:rPr>
          <w:spacing w:val="40"/>
        </w:rPr>
        <w:t> </w:t>
      </w:r>
      <w:r>
        <w:rPr/>
        <w:t>strong</w:t>
      </w:r>
      <w:r>
        <w:rPr>
          <w:spacing w:val="40"/>
        </w:rPr>
        <w:t> </w:t>
      </w:r>
      <w:r>
        <w:rPr/>
        <w:t>performance</w:t>
      </w:r>
      <w:r>
        <w:rPr>
          <w:spacing w:val="40"/>
        </w:rPr>
        <w:t> </w:t>
      </w:r>
      <w:r>
        <w:rPr/>
        <w:t>due</w:t>
      </w:r>
      <w:r>
        <w:rPr>
          <w:spacing w:val="40"/>
        </w:rPr>
        <w:t> </w:t>
      </w:r>
      <w:r>
        <w:rPr/>
        <w:t>to</w:t>
      </w:r>
      <w:r>
        <w:rPr>
          <w:spacing w:val="40"/>
        </w:rPr>
        <w:t> </w:t>
      </w:r>
      <w:r>
        <w:rPr/>
        <w:t>their</w:t>
      </w:r>
      <w:r>
        <w:rPr>
          <w:spacing w:val="40"/>
        </w:rPr>
        <w:t> </w:t>
      </w:r>
      <w:r>
        <w:rPr/>
        <w:t>ability</w:t>
      </w:r>
      <w:r>
        <w:rPr>
          <w:spacing w:val="40"/>
        </w:rPr>
        <w:t> </w:t>
      </w:r>
      <w:r>
        <w:rPr/>
        <w:t>to</w:t>
      </w:r>
      <w:r>
        <w:rPr>
          <w:spacing w:val="40"/>
        </w:rPr>
        <w:t> </w:t>
      </w:r>
      <w:r>
        <w:rPr/>
        <w:t>capture recurring daily and weekly load demand patterns. The SVD-based</w:t>
      </w:r>
      <w:r>
        <w:rPr>
          <w:spacing w:val="40"/>
        </w:rPr>
        <w:t> </w:t>
      </w:r>
      <w:r>
        <w:rPr/>
        <w:t>approach</w:t>
      </w:r>
      <w:r>
        <w:rPr>
          <w:spacing w:val="40"/>
        </w:rPr>
        <w:t> </w:t>
      </w:r>
      <w:r>
        <w:rPr/>
        <w:t>provided</w:t>
      </w:r>
      <w:r>
        <w:rPr>
          <w:spacing w:val="40"/>
        </w:rPr>
        <w:t> </w:t>
      </w:r>
      <w:r>
        <w:rPr/>
        <w:t>competitive</w:t>
      </w:r>
      <w:r>
        <w:rPr>
          <w:spacing w:val="40"/>
        </w:rPr>
        <w:t> </w:t>
      </w:r>
      <w:r>
        <w:rPr/>
        <w:t>results</w:t>
      </w:r>
      <w:r>
        <w:rPr>
          <w:spacing w:val="40"/>
        </w:rPr>
        <w:t> </w:t>
      </w:r>
      <w:r>
        <w:rPr/>
        <w:t>by</w:t>
      </w:r>
      <w:r>
        <w:rPr>
          <w:spacing w:val="40"/>
        </w:rPr>
        <w:t> </w:t>
      </w:r>
      <w:r>
        <w:rPr/>
        <w:t>extracting dominant low-rank temporal components from historical data. Among</w:t>
      </w:r>
      <w:r>
        <w:rPr>
          <w:spacing w:val="40"/>
        </w:rPr>
        <w:t> </w:t>
      </w:r>
      <w:r>
        <w:rPr/>
        <w:t>the</w:t>
      </w:r>
      <w:r>
        <w:rPr>
          <w:spacing w:val="40"/>
        </w:rPr>
        <w:t> </w:t>
      </w:r>
      <w:r>
        <w:rPr/>
        <w:t>Dynamic</w:t>
      </w:r>
      <w:r>
        <w:rPr>
          <w:spacing w:val="40"/>
        </w:rPr>
        <w:t> </w:t>
      </w:r>
      <w:r>
        <w:rPr/>
        <w:t>Weighted</w:t>
      </w:r>
      <w:r>
        <w:rPr>
          <w:spacing w:val="40"/>
        </w:rPr>
        <w:t> </w:t>
      </w:r>
      <w:r>
        <w:rPr/>
        <w:t>Regression</w:t>
      </w:r>
      <w:r>
        <w:rPr>
          <w:spacing w:val="40"/>
        </w:rPr>
        <w:t> </w:t>
      </w:r>
      <w:r>
        <w:rPr/>
        <w:t>methods,</w:t>
      </w:r>
      <w:r>
        <w:rPr>
          <w:spacing w:val="40"/>
        </w:rPr>
        <w:t> </w:t>
      </w:r>
      <w:r>
        <w:rPr/>
        <w:t>the spline-based model demonstrated improved flexibility in rep-resenting nonlinear variations, while the trigonometric model effectively captured periodic demand behavior. The Artificial Neural</w:t>
      </w:r>
      <w:r>
        <w:rPr>
          <w:spacing w:val="-12"/>
        </w:rPr>
        <w:t> </w:t>
      </w:r>
      <w:r>
        <w:rPr/>
        <w:t>Network</w:t>
      </w:r>
      <w:r>
        <w:rPr>
          <w:spacing w:val="-13"/>
        </w:rPr>
        <w:t> </w:t>
      </w:r>
      <w:r>
        <w:rPr/>
        <w:t>(ANN)</w:t>
      </w:r>
      <w:r>
        <w:rPr>
          <w:spacing w:val="-12"/>
        </w:rPr>
        <w:t> </w:t>
      </w:r>
      <w:r>
        <w:rPr/>
        <w:t>model</w:t>
      </w:r>
      <w:r>
        <w:rPr>
          <w:spacing w:val="-13"/>
        </w:rPr>
        <w:t> </w:t>
      </w:r>
      <w:r>
        <w:rPr/>
        <w:t>showed</w:t>
      </w:r>
      <w:r>
        <w:rPr>
          <w:spacing w:val="-11"/>
        </w:rPr>
        <w:t> </w:t>
      </w:r>
      <w:r>
        <w:rPr/>
        <w:t>competitive</w:t>
      </w:r>
      <w:r>
        <w:rPr>
          <w:spacing w:val="-13"/>
        </w:rPr>
        <w:t> </w:t>
      </w:r>
      <w:r>
        <w:rPr/>
        <w:t>forecasting capability</w:t>
      </w:r>
      <w:r>
        <w:rPr>
          <w:spacing w:val="40"/>
        </w:rPr>
        <w:t> </w:t>
      </w:r>
      <w:r>
        <w:rPr/>
        <w:t>by</w:t>
      </w:r>
      <w:r>
        <w:rPr>
          <w:spacing w:val="40"/>
        </w:rPr>
        <w:t> </w:t>
      </w:r>
      <w:r>
        <w:rPr/>
        <w:t>learning</w:t>
      </w:r>
      <w:r>
        <w:rPr>
          <w:spacing w:val="40"/>
        </w:rPr>
        <w:t> </w:t>
      </w:r>
      <w:r>
        <w:rPr/>
        <w:t>nonlinear</w:t>
      </w:r>
      <w:r>
        <w:rPr>
          <w:spacing w:val="40"/>
        </w:rPr>
        <w:t> </w:t>
      </w:r>
      <w:r>
        <w:rPr/>
        <w:t>dependencies</w:t>
      </w:r>
      <w:r>
        <w:rPr>
          <w:spacing w:val="40"/>
        </w:rPr>
        <w:t> </w:t>
      </w:r>
      <w:r>
        <w:rPr/>
        <w:t>from</w:t>
      </w:r>
      <w:r>
        <w:rPr>
          <w:spacing w:val="40"/>
        </w:rPr>
        <w:t> </w:t>
      </w:r>
      <w:r>
        <w:rPr/>
        <w:t>lagged observations. The ARMA model served as a useful statistical baseline</w:t>
      </w:r>
      <w:r>
        <w:rPr>
          <w:spacing w:val="11"/>
        </w:rPr>
        <w:t> </w:t>
      </w:r>
      <w:r>
        <w:rPr/>
        <w:t>but</w:t>
      </w:r>
      <w:r>
        <w:rPr>
          <w:spacing w:val="12"/>
        </w:rPr>
        <w:t> </w:t>
      </w:r>
      <w:r>
        <w:rPr/>
        <w:t>showed</w:t>
      </w:r>
      <w:r>
        <w:rPr>
          <w:spacing w:val="11"/>
        </w:rPr>
        <w:t> </w:t>
      </w:r>
      <w:r>
        <w:rPr/>
        <w:t>reduced</w:t>
      </w:r>
      <w:r>
        <w:rPr>
          <w:spacing w:val="12"/>
        </w:rPr>
        <w:t> </w:t>
      </w:r>
      <w:r>
        <w:rPr/>
        <w:t>performance</w:t>
      </w:r>
      <w:r>
        <w:rPr>
          <w:spacing w:val="12"/>
        </w:rPr>
        <w:t> </w:t>
      </w:r>
      <w:r>
        <w:rPr/>
        <w:t>for</w:t>
      </w:r>
      <w:r>
        <w:rPr>
          <w:spacing w:val="11"/>
        </w:rPr>
        <w:t> </w:t>
      </w:r>
      <w:r>
        <w:rPr/>
        <w:t>larger</w:t>
      </w:r>
      <w:r>
        <w:rPr>
          <w:spacing w:val="12"/>
        </w:rPr>
        <w:t> </w:t>
      </w:r>
      <w:r>
        <w:rPr>
          <w:spacing w:val="-2"/>
        </w:rPr>
        <w:t>forecast-</w:t>
      </w:r>
    </w:p>
    <w:p>
      <w:pPr>
        <w:pStyle w:val="BodyText"/>
        <w:spacing w:line="228" w:lineRule="exact"/>
        <w:ind w:left="259"/>
        <w:jc w:val="both"/>
      </w:pPr>
      <w:r>
        <w:rPr/>
        <w:t>ing</w:t>
      </w:r>
      <w:r>
        <w:rPr>
          <w:spacing w:val="14"/>
        </w:rPr>
        <w:t> </w:t>
      </w:r>
      <w:r>
        <w:rPr/>
        <w:t>horizons</w:t>
      </w:r>
      <w:r>
        <w:rPr>
          <w:spacing w:val="14"/>
        </w:rPr>
        <w:t> </w:t>
      </w:r>
      <w:r>
        <w:rPr/>
        <w:t>due</w:t>
      </w:r>
      <w:r>
        <w:rPr>
          <w:spacing w:val="15"/>
        </w:rPr>
        <w:t> </w:t>
      </w:r>
      <w:r>
        <w:rPr/>
        <w:t>to</w:t>
      </w:r>
      <w:r>
        <w:rPr>
          <w:spacing w:val="14"/>
        </w:rPr>
        <w:t> </w:t>
      </w:r>
      <w:r>
        <w:rPr/>
        <w:t>limited</w:t>
      </w:r>
      <w:r>
        <w:rPr>
          <w:spacing w:val="15"/>
        </w:rPr>
        <w:t> </w:t>
      </w:r>
      <w:r>
        <w:rPr/>
        <w:t>nonlinear</w:t>
      </w:r>
      <w:r>
        <w:rPr>
          <w:spacing w:val="14"/>
        </w:rPr>
        <w:t> </w:t>
      </w:r>
      <w:r>
        <w:rPr>
          <w:spacing w:val="-2"/>
        </w:rPr>
        <w:t>representation.</w:t>
      </w:r>
    </w:p>
    <w:p>
      <w:pPr>
        <w:pStyle w:val="BodyText"/>
        <w:spacing w:line="249" w:lineRule="auto" w:before="7"/>
        <w:ind w:left="259" w:firstLine="199"/>
        <w:jc w:val="both"/>
      </w:pPr>
      <w:r>
        <w:rPr/>
        <w:t>Overall,</w:t>
      </w:r>
      <w:r>
        <w:rPr>
          <w:spacing w:val="-13"/>
        </w:rPr>
        <w:t> </w:t>
      </w:r>
      <w:r>
        <w:rPr/>
        <w:t>the</w:t>
      </w:r>
      <w:r>
        <w:rPr>
          <w:spacing w:val="-12"/>
        </w:rPr>
        <w:t> </w:t>
      </w:r>
      <w:r>
        <w:rPr/>
        <w:t>comparative</w:t>
      </w:r>
      <w:r>
        <w:rPr>
          <w:spacing w:val="-13"/>
        </w:rPr>
        <w:t> </w:t>
      </w:r>
      <w:r>
        <w:rPr/>
        <w:t>study</w:t>
      </w:r>
      <w:r>
        <w:rPr>
          <w:spacing w:val="-12"/>
        </w:rPr>
        <w:t> </w:t>
      </w:r>
      <w:r>
        <w:rPr/>
        <w:t>confirms</w:t>
      </w:r>
      <w:r>
        <w:rPr>
          <w:spacing w:val="-13"/>
        </w:rPr>
        <w:t> </w:t>
      </w:r>
      <w:r>
        <w:rPr/>
        <w:t>that</w:t>
      </w:r>
      <w:r>
        <w:rPr>
          <w:spacing w:val="-12"/>
        </w:rPr>
        <w:t> </w:t>
      </w:r>
      <w:r>
        <w:rPr/>
        <w:t>hybrid</w:t>
      </w:r>
      <w:r>
        <w:rPr>
          <w:spacing w:val="-13"/>
        </w:rPr>
        <w:t> </w:t>
      </w:r>
      <w:r>
        <w:rPr/>
        <w:t>seasonal and nonlinear approaches are more effective for short-term electrical</w:t>
      </w:r>
      <w:r>
        <w:rPr>
          <w:spacing w:val="7"/>
        </w:rPr>
        <w:t> </w:t>
      </w:r>
      <w:r>
        <w:rPr/>
        <w:t>load</w:t>
      </w:r>
      <w:r>
        <w:rPr>
          <w:spacing w:val="7"/>
        </w:rPr>
        <w:t> </w:t>
      </w:r>
      <w:r>
        <w:rPr/>
        <w:t>forecasting</w:t>
      </w:r>
      <w:r>
        <w:rPr>
          <w:spacing w:val="8"/>
        </w:rPr>
        <w:t> </w:t>
      </w:r>
      <w:r>
        <w:rPr/>
        <w:t>than</w:t>
      </w:r>
      <w:r>
        <w:rPr>
          <w:spacing w:val="7"/>
        </w:rPr>
        <w:t> </w:t>
      </w:r>
      <w:r>
        <w:rPr/>
        <w:t>basic</w:t>
      </w:r>
      <w:r>
        <w:rPr>
          <w:spacing w:val="7"/>
        </w:rPr>
        <w:t> </w:t>
      </w:r>
      <w:r>
        <w:rPr/>
        <w:t>linear</w:t>
      </w:r>
      <w:r>
        <w:rPr>
          <w:spacing w:val="8"/>
        </w:rPr>
        <w:t> </w:t>
      </w:r>
      <w:r>
        <w:rPr/>
        <w:t>stochastic</w:t>
      </w:r>
      <w:r>
        <w:rPr>
          <w:spacing w:val="7"/>
        </w:rPr>
        <w:t> </w:t>
      </w:r>
      <w:r>
        <w:rPr>
          <w:spacing w:val="-2"/>
        </w:rPr>
        <w:t>models.</w:t>
      </w:r>
    </w:p>
    <w:p>
      <w:pPr>
        <w:pStyle w:val="ListParagraph"/>
        <w:numPr>
          <w:ilvl w:val="0"/>
          <w:numId w:val="1"/>
        </w:numPr>
        <w:tabs>
          <w:tab w:pos="1882" w:val="left" w:leader="none"/>
        </w:tabs>
        <w:spacing w:line="240" w:lineRule="auto" w:before="129" w:after="0"/>
        <w:ind w:left="1882" w:right="0" w:hanging="266"/>
        <w:jc w:val="left"/>
        <w:rPr>
          <w:sz w:val="20"/>
        </w:rPr>
      </w:pPr>
      <w:r>
        <w:rPr>
          <w:smallCaps/>
          <w:spacing w:val="2"/>
          <w:sz w:val="20"/>
        </w:rPr>
        <w:t>Forecasting</w:t>
      </w:r>
      <w:r>
        <w:rPr>
          <w:smallCaps/>
          <w:spacing w:val="75"/>
          <w:sz w:val="20"/>
        </w:rPr>
        <w:t> </w:t>
      </w:r>
      <w:r>
        <w:rPr>
          <w:smallCaps/>
          <w:spacing w:val="-2"/>
          <w:sz w:val="20"/>
        </w:rPr>
        <w:t>Models</w:t>
      </w:r>
    </w:p>
    <w:p>
      <w:pPr>
        <w:pStyle w:val="ListParagraph"/>
        <w:numPr>
          <w:ilvl w:val="0"/>
          <w:numId w:val="3"/>
        </w:numPr>
        <w:tabs>
          <w:tab w:pos="529" w:val="left" w:leader="none"/>
        </w:tabs>
        <w:spacing w:line="240" w:lineRule="auto" w:before="71" w:after="0"/>
        <w:ind w:left="529" w:right="0" w:hanging="270"/>
        <w:jc w:val="both"/>
        <w:rPr>
          <w:i/>
          <w:sz w:val="20"/>
        </w:rPr>
      </w:pPr>
      <w:r>
        <w:rPr>
          <w:i/>
          <w:sz w:val="20"/>
        </w:rPr>
        <w:t>IC</w:t>
      </w:r>
      <w:r>
        <w:rPr>
          <w:i/>
          <w:spacing w:val="12"/>
          <w:sz w:val="20"/>
        </w:rPr>
        <w:t> </w:t>
      </w:r>
      <w:r>
        <w:rPr>
          <w:i/>
          <w:sz w:val="20"/>
        </w:rPr>
        <w:t>Exponential</w:t>
      </w:r>
      <w:r>
        <w:rPr>
          <w:i/>
          <w:spacing w:val="12"/>
          <w:sz w:val="20"/>
        </w:rPr>
        <w:t> </w:t>
      </w:r>
      <w:r>
        <w:rPr>
          <w:i/>
          <w:sz w:val="20"/>
        </w:rPr>
        <w:t>Smoothing</w:t>
      </w:r>
      <w:r>
        <w:rPr>
          <w:i/>
          <w:spacing w:val="12"/>
          <w:sz w:val="20"/>
        </w:rPr>
        <w:t> </w:t>
      </w:r>
      <w:r>
        <w:rPr>
          <w:i/>
          <w:spacing w:val="-2"/>
          <w:sz w:val="20"/>
        </w:rPr>
        <w:t>Method</w:t>
      </w:r>
    </w:p>
    <w:p>
      <w:pPr>
        <w:pStyle w:val="BodyText"/>
        <w:spacing w:line="249" w:lineRule="auto" w:before="71"/>
        <w:ind w:left="259" w:firstLine="199"/>
        <w:jc w:val="both"/>
      </w:pPr>
      <w:r>
        <w:rPr/>
        <w:t>Intraday</w:t>
      </w:r>
      <w:r>
        <w:rPr>
          <w:spacing w:val="38"/>
        </w:rPr>
        <w:t> </w:t>
      </w:r>
      <w:r>
        <w:rPr/>
        <w:t>Cycle</w:t>
      </w:r>
      <w:r>
        <w:rPr>
          <w:spacing w:val="38"/>
        </w:rPr>
        <w:t> </w:t>
      </w:r>
      <w:r>
        <w:rPr/>
        <w:t>(IC)</w:t>
      </w:r>
      <w:r>
        <w:rPr>
          <w:spacing w:val="38"/>
        </w:rPr>
        <w:t> </w:t>
      </w:r>
      <w:r>
        <w:rPr/>
        <w:t>Exponential</w:t>
      </w:r>
      <w:r>
        <w:rPr>
          <w:spacing w:val="38"/>
        </w:rPr>
        <w:t> </w:t>
      </w:r>
      <w:r>
        <w:rPr/>
        <w:t>Smoothing</w:t>
      </w:r>
      <w:r>
        <w:rPr>
          <w:spacing w:val="38"/>
        </w:rPr>
        <w:t> </w:t>
      </w:r>
      <w:r>
        <w:rPr/>
        <w:t>is</w:t>
      </w:r>
      <w:r>
        <w:rPr>
          <w:spacing w:val="38"/>
        </w:rPr>
        <w:t> </w:t>
      </w:r>
      <w:r>
        <w:rPr/>
        <w:t>a</w:t>
      </w:r>
      <w:r>
        <w:rPr>
          <w:spacing w:val="38"/>
        </w:rPr>
        <w:t> </w:t>
      </w:r>
      <w:r>
        <w:rPr/>
        <w:t>univari-ate forecasting method used for short-term electricity load forecasting. It models repeating daily demand patterns while allowing these patterns to vary for different day types such as weekdays</w:t>
      </w:r>
      <w:r>
        <w:rPr>
          <w:spacing w:val="13"/>
        </w:rPr>
        <w:t> </w:t>
      </w:r>
      <w:r>
        <w:rPr/>
        <w:t>and</w:t>
      </w:r>
      <w:r>
        <w:rPr>
          <w:spacing w:val="14"/>
        </w:rPr>
        <w:t> </w:t>
      </w:r>
      <w:r>
        <w:rPr/>
        <w:t>weekends.</w:t>
      </w:r>
      <w:r>
        <w:rPr>
          <w:spacing w:val="13"/>
        </w:rPr>
        <w:t> </w:t>
      </w:r>
      <w:r>
        <w:rPr/>
        <w:t>Instead</w:t>
      </w:r>
      <w:r>
        <w:rPr>
          <w:spacing w:val="14"/>
        </w:rPr>
        <w:t> </w:t>
      </w:r>
      <w:r>
        <w:rPr/>
        <w:t>of</w:t>
      </w:r>
      <w:r>
        <w:rPr>
          <w:spacing w:val="14"/>
        </w:rPr>
        <w:t> </w:t>
      </w:r>
      <w:r>
        <w:rPr/>
        <w:t>using</w:t>
      </w:r>
      <w:r>
        <w:rPr>
          <w:spacing w:val="13"/>
        </w:rPr>
        <w:t> </w:t>
      </w:r>
      <w:r>
        <w:rPr/>
        <w:t>one</w:t>
      </w:r>
      <w:r>
        <w:rPr>
          <w:spacing w:val="14"/>
        </w:rPr>
        <w:t> </w:t>
      </w:r>
      <w:r>
        <w:rPr/>
        <w:t>common</w:t>
      </w:r>
      <w:r>
        <w:rPr>
          <w:spacing w:val="14"/>
        </w:rPr>
        <w:t> </w:t>
      </w:r>
      <w:r>
        <w:rPr>
          <w:spacing w:val="-2"/>
        </w:rPr>
        <w:t>daily</w:t>
      </w:r>
    </w:p>
    <w:p>
      <w:pPr>
        <w:pStyle w:val="BodyText"/>
        <w:spacing w:line="252" w:lineRule="auto" w:before="87"/>
        <w:ind w:left="167" w:right="225"/>
        <w:jc w:val="center"/>
      </w:pPr>
      <w:r>
        <w:rPr/>
        <w:br w:type="column"/>
      </w:r>
      <w:r>
        <w:rPr/>
        <w:t>seasonal</w:t>
      </w:r>
      <w:r>
        <w:rPr>
          <w:spacing w:val="-12"/>
        </w:rPr>
        <w:t> </w:t>
      </w:r>
      <w:r>
        <w:rPr/>
        <w:t>profile,</w:t>
      </w:r>
      <w:r>
        <w:rPr>
          <w:spacing w:val="-12"/>
        </w:rPr>
        <w:t> </w:t>
      </w:r>
      <w:r>
        <w:rPr/>
        <w:t>separate</w:t>
      </w:r>
      <w:r>
        <w:rPr>
          <w:spacing w:val="-12"/>
        </w:rPr>
        <w:t> </w:t>
      </w:r>
      <w:r>
        <w:rPr/>
        <w:t>intraday</w:t>
      </w:r>
      <w:r>
        <w:rPr>
          <w:spacing w:val="-12"/>
        </w:rPr>
        <w:t> </w:t>
      </w:r>
      <w:r>
        <w:rPr/>
        <w:t>seasonal</w:t>
      </w:r>
      <w:r>
        <w:rPr>
          <w:spacing w:val="-12"/>
        </w:rPr>
        <w:t> </w:t>
      </w:r>
      <w:r>
        <w:rPr/>
        <w:t>effects</w:t>
      </w:r>
      <w:r>
        <w:rPr>
          <w:spacing w:val="-12"/>
        </w:rPr>
        <w:t> </w:t>
      </w:r>
      <w:r>
        <w:rPr/>
        <w:t>are</w:t>
      </w:r>
      <w:r>
        <w:rPr>
          <w:spacing w:val="-12"/>
        </w:rPr>
        <w:t> </w:t>
      </w:r>
      <w:r>
        <w:rPr/>
        <w:t>assigned to different categories of days, improving forecast accuracy. The forecasting equation used in this implementation is:</w:t>
      </w:r>
    </w:p>
    <w:p>
      <w:pPr>
        <w:pStyle w:val="BodyText"/>
        <w:spacing w:before="8"/>
      </w:pPr>
    </w:p>
    <w:p>
      <w:pPr>
        <w:tabs>
          <w:tab w:pos="3009" w:val="left" w:leader="none"/>
        </w:tabs>
        <w:spacing w:before="0"/>
        <w:ind w:left="0" w:right="257" w:firstLine="0"/>
        <w:jc w:val="right"/>
        <w:rPr>
          <w:sz w:val="20"/>
        </w:rPr>
      </w:pPr>
      <w:r>
        <w:rPr>
          <w:rFonts w:ascii="Calibri" w:hAnsi="Calibri"/>
          <w:i/>
          <w:spacing w:val="-12"/>
          <w:w w:val="115"/>
          <w:sz w:val="20"/>
        </w:rPr>
        <w:t>y</w:t>
      </w:r>
      <w:r>
        <w:rPr>
          <w:rFonts w:ascii="Calibri" w:hAnsi="Calibri"/>
          <w:spacing w:val="-12"/>
          <w:w w:val="115"/>
          <w:sz w:val="20"/>
        </w:rPr>
        <w:t>ˆ</w:t>
      </w:r>
      <w:r>
        <w:rPr>
          <w:rFonts w:ascii="Calibri" w:hAnsi="Calibri"/>
          <w:i/>
          <w:spacing w:val="-12"/>
          <w:w w:val="115"/>
          <w:sz w:val="20"/>
        </w:rPr>
        <w:t>t</w:t>
      </w:r>
      <w:r>
        <w:rPr>
          <w:rFonts w:ascii="Calibri" w:hAnsi="Calibri"/>
          <w:i/>
          <w:spacing w:val="-5"/>
          <w:w w:val="135"/>
          <w:sz w:val="20"/>
        </w:rPr>
        <w:t> </w:t>
      </w:r>
      <w:r>
        <w:rPr>
          <w:rFonts w:ascii="Calibri" w:hAnsi="Calibri"/>
          <w:spacing w:val="-12"/>
          <w:w w:val="135"/>
          <w:sz w:val="20"/>
        </w:rPr>
        <w:t>=</w:t>
      </w:r>
      <w:r>
        <w:rPr>
          <w:rFonts w:ascii="Calibri" w:hAnsi="Calibri"/>
          <w:spacing w:val="-5"/>
          <w:w w:val="135"/>
          <w:sz w:val="20"/>
        </w:rPr>
        <w:t> </w:t>
      </w:r>
      <w:r>
        <w:rPr>
          <w:rFonts w:ascii="Calibri" w:hAnsi="Calibri"/>
          <w:i/>
          <w:spacing w:val="-12"/>
          <w:w w:val="115"/>
          <w:sz w:val="20"/>
        </w:rPr>
        <w:t>lt</w:t>
      </w:r>
      <w:r>
        <w:rPr>
          <w:rFonts w:ascii="Calibri" w:hAnsi="Calibri"/>
          <w:i/>
          <w:spacing w:val="-7"/>
          <w:w w:val="115"/>
          <w:sz w:val="20"/>
        </w:rPr>
        <w:t> </w:t>
      </w:r>
      <w:r>
        <w:rPr>
          <w:rFonts w:ascii="Verdana" w:hAnsi="Verdana"/>
          <w:i/>
          <w:spacing w:val="-12"/>
          <w:w w:val="115"/>
          <w:sz w:val="20"/>
        </w:rPr>
        <w:t>−</w:t>
      </w:r>
      <w:r>
        <w:rPr>
          <w:rFonts w:ascii="Verdana" w:hAnsi="Verdana"/>
          <w:i/>
          <w:spacing w:val="-36"/>
          <w:w w:val="115"/>
          <w:sz w:val="20"/>
        </w:rPr>
        <w:t> </w:t>
      </w:r>
      <w:r>
        <w:rPr>
          <w:rFonts w:ascii="Calibri" w:hAnsi="Calibri"/>
          <w:spacing w:val="-12"/>
          <w:w w:val="115"/>
          <w:sz w:val="20"/>
        </w:rPr>
        <w:t>1</w:t>
      </w:r>
      <w:r>
        <w:rPr>
          <w:rFonts w:ascii="Calibri" w:hAnsi="Calibri"/>
          <w:spacing w:val="-16"/>
          <w:w w:val="135"/>
          <w:sz w:val="20"/>
        </w:rPr>
        <w:t> </w:t>
      </w:r>
      <w:r>
        <w:rPr>
          <w:rFonts w:ascii="Calibri" w:hAnsi="Calibri"/>
          <w:spacing w:val="-12"/>
          <w:w w:val="135"/>
          <w:sz w:val="20"/>
        </w:rPr>
        <w:t>+</w:t>
      </w:r>
      <w:r>
        <w:rPr>
          <w:rFonts w:ascii="Calibri" w:hAnsi="Calibri"/>
          <w:spacing w:val="-16"/>
          <w:w w:val="135"/>
          <w:sz w:val="20"/>
        </w:rPr>
        <w:t> </w:t>
      </w:r>
      <w:r>
        <w:rPr>
          <w:rFonts w:ascii="Calibri" w:hAnsi="Calibri"/>
          <w:i/>
          <w:spacing w:val="-12"/>
          <w:w w:val="135"/>
          <w:sz w:val="20"/>
        </w:rPr>
        <w:t>d</w:t>
      </w:r>
      <w:r>
        <w:rPr>
          <w:rFonts w:ascii="Calibri" w:hAnsi="Calibri"/>
          <w:i/>
          <w:spacing w:val="-12"/>
          <w:w w:val="135"/>
          <w:sz w:val="20"/>
          <w:vertAlign w:val="subscript"/>
        </w:rPr>
        <w:t>j,c</w:t>
      </w:r>
      <w:r>
        <w:rPr>
          <w:rFonts w:ascii="Calibri" w:hAnsi="Calibri"/>
          <w:i/>
          <w:sz w:val="20"/>
          <w:vertAlign w:val="baseline"/>
        </w:rPr>
        <w:tab/>
      </w:r>
      <w:r>
        <w:rPr>
          <w:spacing w:val="-5"/>
          <w:w w:val="115"/>
          <w:sz w:val="20"/>
          <w:vertAlign w:val="baseline"/>
        </w:rPr>
        <w:t>(1)</w:t>
      </w:r>
    </w:p>
    <w:p>
      <w:pPr>
        <w:pStyle w:val="BodyText"/>
        <w:spacing w:line="235" w:lineRule="auto" w:before="140"/>
        <w:ind w:left="199" w:right="257" w:firstLine="199"/>
        <w:jc w:val="both"/>
      </w:pPr>
      <w:r>
        <w:rPr>
          <w:w w:val="105"/>
        </w:rPr>
        <w:t>where</w:t>
      </w:r>
      <w:r>
        <w:rPr>
          <w:w w:val="105"/>
        </w:rPr>
        <w:t> </w:t>
      </w:r>
      <w:r>
        <w:rPr>
          <w:rFonts w:ascii="Calibri" w:hAnsi="Calibri"/>
          <w:i/>
          <w:w w:val="105"/>
        </w:rPr>
        <w:t>y</w:t>
      </w:r>
      <w:r>
        <w:rPr>
          <w:rFonts w:ascii="Calibri" w:hAnsi="Calibri"/>
          <w:w w:val="105"/>
        </w:rPr>
        <w:t>ˆ</w:t>
      </w:r>
      <w:r>
        <w:rPr>
          <w:rFonts w:ascii="Calibri" w:hAnsi="Calibri"/>
          <w:i/>
          <w:w w:val="105"/>
        </w:rPr>
        <w:t>t</w:t>
      </w:r>
      <w:r>
        <w:rPr>
          <w:rFonts w:ascii="Calibri" w:hAnsi="Calibri"/>
          <w:i/>
          <w:w w:val="105"/>
        </w:rPr>
        <w:t> </w:t>
      </w:r>
      <w:r>
        <w:rPr>
          <w:w w:val="105"/>
        </w:rPr>
        <w:t>is</w:t>
      </w:r>
      <w:r>
        <w:rPr>
          <w:w w:val="105"/>
        </w:rPr>
        <w:t> the</w:t>
      </w:r>
      <w:r>
        <w:rPr>
          <w:w w:val="105"/>
        </w:rPr>
        <w:t> forecasted</w:t>
      </w:r>
      <w:r>
        <w:rPr>
          <w:w w:val="105"/>
        </w:rPr>
        <w:t> load</w:t>
      </w:r>
      <w:r>
        <w:rPr>
          <w:w w:val="105"/>
        </w:rPr>
        <w:t> at</w:t>
      </w:r>
      <w:r>
        <w:rPr>
          <w:w w:val="105"/>
        </w:rPr>
        <w:t> time</w:t>
      </w:r>
      <w:r>
        <w:rPr>
          <w:w w:val="105"/>
        </w:rPr>
        <w:t> </w:t>
      </w:r>
      <w:r>
        <w:rPr>
          <w:rFonts w:ascii="Calibri" w:hAnsi="Calibri"/>
          <w:i/>
          <w:w w:val="105"/>
        </w:rPr>
        <w:t>t</w:t>
      </w:r>
      <w:r>
        <w:rPr>
          <w:w w:val="105"/>
        </w:rPr>
        <w:t>,</w:t>
      </w:r>
      <w:r>
        <w:rPr>
          <w:w w:val="105"/>
        </w:rPr>
        <w:t> </w:t>
      </w:r>
      <w:r>
        <w:rPr>
          <w:rFonts w:ascii="Calibri" w:hAnsi="Calibri"/>
          <w:i/>
          <w:w w:val="105"/>
        </w:rPr>
        <w:t>lt</w:t>
      </w:r>
      <w:r>
        <w:rPr>
          <w:rFonts w:ascii="Calibri" w:hAnsi="Calibri"/>
          <w:i/>
          <w:spacing w:val="-12"/>
          <w:w w:val="105"/>
        </w:rPr>
        <w:t> </w:t>
      </w:r>
      <w:r>
        <w:rPr>
          <w:rFonts w:ascii="Verdana" w:hAnsi="Verdana"/>
          <w:i/>
          <w:w w:val="105"/>
        </w:rPr>
        <w:t>−</w:t>
      </w:r>
      <w:r>
        <w:rPr>
          <w:rFonts w:ascii="Verdana" w:hAnsi="Verdana"/>
          <w:i/>
          <w:spacing w:val="-19"/>
          <w:w w:val="105"/>
        </w:rPr>
        <w:t> </w:t>
      </w:r>
      <w:r>
        <w:rPr>
          <w:rFonts w:ascii="Calibri" w:hAnsi="Calibri"/>
          <w:w w:val="105"/>
        </w:rPr>
        <w:t>1</w:t>
      </w:r>
      <w:r>
        <w:rPr>
          <w:rFonts w:ascii="Calibri" w:hAnsi="Calibri"/>
          <w:w w:val="105"/>
        </w:rPr>
        <w:t> </w:t>
      </w:r>
      <w:r>
        <w:rPr>
          <w:w w:val="105"/>
        </w:rPr>
        <w:t>is</w:t>
      </w:r>
      <w:r>
        <w:rPr>
          <w:w w:val="105"/>
        </w:rPr>
        <w:t> </w:t>
      </w:r>
      <w:r>
        <w:rPr>
          <w:w w:val="105"/>
        </w:rPr>
        <w:t>the level</w:t>
      </w:r>
      <w:r>
        <w:rPr>
          <w:spacing w:val="-14"/>
          <w:w w:val="105"/>
        </w:rPr>
        <w:t> </w:t>
      </w:r>
      <w:r>
        <w:rPr>
          <w:w w:val="105"/>
        </w:rPr>
        <w:t>component,</w:t>
      </w:r>
      <w:r>
        <w:rPr>
          <w:spacing w:val="-13"/>
          <w:w w:val="105"/>
        </w:rPr>
        <w:t> </w:t>
      </w:r>
      <w:r>
        <w:rPr>
          <w:w w:val="105"/>
        </w:rPr>
        <w:t>and</w:t>
      </w:r>
      <w:r>
        <w:rPr>
          <w:spacing w:val="-13"/>
          <w:w w:val="105"/>
        </w:rPr>
        <w:t> </w:t>
      </w:r>
      <w:r>
        <w:rPr>
          <w:rFonts w:ascii="Calibri" w:hAnsi="Calibri"/>
          <w:i/>
          <w:w w:val="140"/>
        </w:rPr>
        <w:t>d</w:t>
      </w:r>
      <w:r>
        <w:rPr>
          <w:rFonts w:ascii="Calibri" w:hAnsi="Calibri"/>
          <w:i/>
          <w:w w:val="140"/>
          <w:vertAlign w:val="subscript"/>
        </w:rPr>
        <w:t>j,c</w:t>
      </w:r>
      <w:r>
        <w:rPr>
          <w:rFonts w:ascii="Calibri" w:hAnsi="Calibri"/>
          <w:i/>
          <w:spacing w:val="-16"/>
          <w:w w:val="140"/>
          <w:vertAlign w:val="baseline"/>
        </w:rPr>
        <w:t> </w:t>
      </w:r>
      <w:r>
        <w:rPr>
          <w:w w:val="105"/>
          <w:vertAlign w:val="baseline"/>
        </w:rPr>
        <w:t>is</w:t>
      </w:r>
      <w:r>
        <w:rPr>
          <w:spacing w:val="-12"/>
          <w:w w:val="105"/>
          <w:vertAlign w:val="baseline"/>
        </w:rPr>
        <w:t> </w:t>
      </w:r>
      <w:r>
        <w:rPr>
          <w:w w:val="105"/>
          <w:vertAlign w:val="baseline"/>
        </w:rPr>
        <w:t>the</w:t>
      </w:r>
      <w:r>
        <w:rPr>
          <w:spacing w:val="-13"/>
          <w:w w:val="105"/>
          <w:vertAlign w:val="baseline"/>
        </w:rPr>
        <w:t> </w:t>
      </w:r>
      <w:r>
        <w:rPr>
          <w:w w:val="105"/>
          <w:vertAlign w:val="baseline"/>
        </w:rPr>
        <w:t>seasonal</w:t>
      </w:r>
      <w:r>
        <w:rPr>
          <w:spacing w:val="-13"/>
          <w:w w:val="105"/>
          <w:vertAlign w:val="baseline"/>
        </w:rPr>
        <w:t> </w:t>
      </w:r>
      <w:r>
        <w:rPr>
          <w:w w:val="105"/>
          <w:vertAlign w:val="baseline"/>
        </w:rPr>
        <w:t>effect</w:t>
      </w:r>
      <w:r>
        <w:rPr>
          <w:spacing w:val="-13"/>
          <w:w w:val="105"/>
          <w:vertAlign w:val="baseline"/>
        </w:rPr>
        <w:t> </w:t>
      </w:r>
      <w:r>
        <w:rPr>
          <w:w w:val="105"/>
          <w:vertAlign w:val="baseline"/>
        </w:rPr>
        <w:t>for</w:t>
      </w:r>
      <w:r>
        <w:rPr>
          <w:spacing w:val="-13"/>
          <w:w w:val="105"/>
          <w:vertAlign w:val="baseline"/>
        </w:rPr>
        <w:t> </w:t>
      </w:r>
      <w:r>
        <w:rPr>
          <w:w w:val="105"/>
          <w:vertAlign w:val="baseline"/>
        </w:rPr>
        <w:t>half-hour interval</w:t>
      </w:r>
      <w:r>
        <w:rPr>
          <w:w w:val="105"/>
          <w:vertAlign w:val="baseline"/>
        </w:rPr>
        <w:t> </w:t>
      </w:r>
      <w:r>
        <w:rPr>
          <w:rFonts w:ascii="Calibri" w:hAnsi="Calibri"/>
          <w:i/>
          <w:w w:val="140"/>
          <w:vertAlign w:val="baseline"/>
        </w:rPr>
        <w:t>j</w:t>
      </w:r>
      <w:r>
        <w:rPr>
          <w:rFonts w:ascii="Calibri" w:hAnsi="Calibri"/>
          <w:i/>
          <w:w w:val="140"/>
          <w:vertAlign w:val="baseline"/>
        </w:rPr>
        <w:t> </w:t>
      </w:r>
      <w:r>
        <w:rPr>
          <w:w w:val="105"/>
          <w:vertAlign w:val="baseline"/>
        </w:rPr>
        <w:t>and</w:t>
      </w:r>
      <w:r>
        <w:rPr>
          <w:w w:val="105"/>
          <w:vertAlign w:val="baseline"/>
        </w:rPr>
        <w:t> day</w:t>
      </w:r>
      <w:r>
        <w:rPr>
          <w:w w:val="105"/>
          <w:vertAlign w:val="baseline"/>
        </w:rPr>
        <w:t> type</w:t>
      </w:r>
      <w:r>
        <w:rPr>
          <w:w w:val="105"/>
          <w:vertAlign w:val="baseline"/>
        </w:rPr>
        <w:t> </w:t>
      </w:r>
      <w:r>
        <w:rPr>
          <w:rFonts w:ascii="Calibri" w:hAnsi="Calibri"/>
          <w:i/>
          <w:w w:val="105"/>
          <w:vertAlign w:val="baseline"/>
        </w:rPr>
        <w:t>c</w:t>
      </w:r>
      <w:r>
        <w:rPr>
          <w:w w:val="105"/>
          <w:vertAlign w:val="baseline"/>
        </w:rPr>
        <w:t>.</w:t>
      </w:r>
      <w:r>
        <w:rPr>
          <w:w w:val="105"/>
          <w:vertAlign w:val="baseline"/>
        </w:rPr>
        <w:t> Since</w:t>
      </w:r>
      <w:r>
        <w:rPr>
          <w:w w:val="105"/>
          <w:vertAlign w:val="baseline"/>
        </w:rPr>
        <w:t> the</w:t>
      </w:r>
      <w:r>
        <w:rPr>
          <w:w w:val="105"/>
          <w:vertAlign w:val="baseline"/>
        </w:rPr>
        <w:t> data</w:t>
      </w:r>
      <w:r>
        <w:rPr>
          <w:w w:val="105"/>
          <w:vertAlign w:val="baseline"/>
        </w:rPr>
        <w:t> is</w:t>
      </w:r>
      <w:r>
        <w:rPr>
          <w:w w:val="105"/>
          <w:vertAlign w:val="baseline"/>
        </w:rPr>
        <w:t> half-hourly,</w:t>
      </w:r>
      <w:r>
        <w:rPr>
          <w:w w:val="105"/>
          <w:vertAlign w:val="baseline"/>
        </w:rPr>
        <w:t> one day contains </w:t>
      </w:r>
      <w:r>
        <w:rPr>
          <w:rFonts w:ascii="Calibri" w:hAnsi="Calibri"/>
          <w:i/>
          <w:w w:val="105"/>
          <w:vertAlign w:val="baseline"/>
        </w:rPr>
        <w:t>m </w:t>
      </w:r>
      <w:r>
        <w:rPr>
          <w:rFonts w:ascii="Calibri" w:hAnsi="Calibri"/>
          <w:w w:val="140"/>
          <w:vertAlign w:val="baseline"/>
        </w:rPr>
        <w:t>= </w:t>
      </w:r>
      <w:r>
        <w:rPr>
          <w:rFonts w:ascii="Calibri" w:hAnsi="Calibri"/>
          <w:w w:val="105"/>
          <w:vertAlign w:val="baseline"/>
        </w:rPr>
        <w:t>48</w:t>
      </w:r>
      <w:r>
        <w:rPr>
          <w:rFonts w:ascii="Calibri" w:hAnsi="Calibri"/>
          <w:spacing w:val="34"/>
          <w:w w:val="105"/>
          <w:vertAlign w:val="baseline"/>
        </w:rPr>
        <w:t> </w:t>
      </w:r>
      <w:r>
        <w:rPr>
          <w:w w:val="105"/>
          <w:vertAlign w:val="baseline"/>
        </w:rPr>
        <w:t>observations.</w:t>
      </w:r>
    </w:p>
    <w:p>
      <w:pPr>
        <w:pStyle w:val="BodyText"/>
        <w:spacing w:line="249" w:lineRule="auto" w:before="2"/>
        <w:ind w:left="199" w:right="257" w:firstLine="199"/>
        <w:jc w:val="both"/>
      </w:pPr>
      <w:r>
        <w:rPr/>
        <w:t>In the MATLAB code, the seven days of the week </w:t>
      </w:r>
      <w:r>
        <w:rPr/>
        <w:t>were grouped into five day types: Monday, Tuesday, Wednesday–Friday, Saturday, and Sunday. This grouping helps capture similar load behavior across certain weekdays.</w:t>
      </w:r>
    </w:p>
    <w:p>
      <w:pPr>
        <w:pStyle w:val="BodyText"/>
        <w:spacing w:line="237" w:lineRule="auto" w:before="1"/>
        <w:ind w:left="199" w:right="257" w:firstLine="199"/>
        <w:jc w:val="both"/>
      </w:pPr>
      <w:r>
        <w:rPr>
          <w:w w:val="105"/>
        </w:rPr>
        <w:t>The</w:t>
      </w:r>
      <w:r>
        <w:rPr>
          <w:spacing w:val="-13"/>
          <w:w w:val="105"/>
        </w:rPr>
        <w:t> </w:t>
      </w:r>
      <w:r>
        <w:rPr>
          <w:w w:val="105"/>
        </w:rPr>
        <w:t>smoothing</w:t>
      </w:r>
      <w:r>
        <w:rPr>
          <w:spacing w:val="-7"/>
          <w:w w:val="105"/>
        </w:rPr>
        <w:t> </w:t>
      </w:r>
      <w:r>
        <w:rPr>
          <w:w w:val="105"/>
        </w:rPr>
        <w:t>parameters</w:t>
      </w:r>
      <w:r>
        <w:rPr>
          <w:spacing w:val="-8"/>
          <w:w w:val="105"/>
        </w:rPr>
        <w:t> </w:t>
      </w:r>
      <w:r>
        <w:rPr>
          <w:w w:val="105"/>
        </w:rPr>
        <w:t>used</w:t>
      </w:r>
      <w:r>
        <w:rPr>
          <w:spacing w:val="-8"/>
          <w:w w:val="105"/>
        </w:rPr>
        <w:t> </w:t>
      </w:r>
      <w:r>
        <w:rPr>
          <w:w w:val="105"/>
        </w:rPr>
        <w:t>were</w:t>
      </w:r>
      <w:r>
        <w:rPr>
          <w:spacing w:val="-8"/>
          <w:w w:val="105"/>
        </w:rPr>
        <w:t> </w:t>
      </w:r>
      <w:r>
        <w:rPr>
          <w:rFonts w:ascii="Calibri" w:hAnsi="Calibri"/>
          <w:i/>
          <w:w w:val="105"/>
        </w:rPr>
        <w:t>α</w:t>
      </w:r>
      <w:r>
        <w:rPr>
          <w:rFonts w:ascii="Calibri" w:hAnsi="Calibri"/>
          <w:i/>
          <w:spacing w:val="-10"/>
          <w:w w:val="105"/>
        </w:rPr>
        <w:t> </w:t>
      </w:r>
      <w:r>
        <w:rPr>
          <w:rFonts w:ascii="Calibri" w:hAnsi="Calibri"/>
          <w:w w:val="125"/>
        </w:rPr>
        <w:t>=</w:t>
      </w:r>
      <w:r>
        <w:rPr>
          <w:rFonts w:ascii="Calibri" w:hAnsi="Calibri"/>
          <w:spacing w:val="-15"/>
          <w:w w:val="125"/>
        </w:rPr>
        <w:t> </w:t>
      </w:r>
      <w:r>
        <w:rPr>
          <w:rFonts w:ascii="Calibri" w:hAnsi="Calibri"/>
          <w:w w:val="105"/>
        </w:rPr>
        <w:t>0</w:t>
      </w:r>
      <w:r>
        <w:rPr>
          <w:rFonts w:ascii="Calibri" w:hAnsi="Calibri"/>
          <w:i/>
          <w:w w:val="105"/>
        </w:rPr>
        <w:t>.</w:t>
      </w:r>
      <w:r>
        <w:rPr>
          <w:rFonts w:ascii="Calibri" w:hAnsi="Calibri"/>
          <w:w w:val="105"/>
        </w:rPr>
        <w:t>2</w:t>
      </w:r>
      <w:r>
        <w:rPr>
          <w:rFonts w:ascii="Calibri" w:hAnsi="Calibri"/>
          <w:spacing w:val="-2"/>
          <w:w w:val="105"/>
        </w:rPr>
        <w:t> </w:t>
      </w:r>
      <w:r>
        <w:rPr>
          <w:w w:val="105"/>
        </w:rPr>
        <w:t>for</w:t>
      </w:r>
      <w:r>
        <w:rPr>
          <w:spacing w:val="-8"/>
          <w:w w:val="105"/>
        </w:rPr>
        <w:t> </w:t>
      </w:r>
      <w:r>
        <w:rPr>
          <w:w w:val="105"/>
        </w:rPr>
        <w:t>the</w:t>
      </w:r>
      <w:r>
        <w:rPr>
          <w:spacing w:val="-8"/>
          <w:w w:val="105"/>
        </w:rPr>
        <w:t> </w:t>
      </w:r>
      <w:r>
        <w:rPr>
          <w:w w:val="105"/>
        </w:rPr>
        <w:t>level component</w:t>
      </w:r>
      <w:r>
        <w:rPr>
          <w:w w:val="105"/>
        </w:rPr>
        <w:t> and</w:t>
      </w:r>
      <w:r>
        <w:rPr>
          <w:w w:val="105"/>
        </w:rPr>
        <w:t> </w:t>
      </w:r>
      <w:r>
        <w:rPr>
          <w:rFonts w:ascii="Calibri" w:hAnsi="Calibri"/>
          <w:i/>
          <w:w w:val="105"/>
        </w:rPr>
        <w:t>δ</w:t>
      </w:r>
      <w:r>
        <w:rPr>
          <w:rFonts w:ascii="Calibri" w:hAnsi="Calibri"/>
          <w:i/>
          <w:w w:val="105"/>
        </w:rPr>
        <w:t> </w:t>
      </w:r>
      <w:r>
        <w:rPr>
          <w:rFonts w:ascii="Calibri" w:hAnsi="Calibri"/>
          <w:w w:val="125"/>
        </w:rPr>
        <w:t>=</w:t>
      </w:r>
      <w:r>
        <w:rPr>
          <w:rFonts w:ascii="Calibri" w:hAnsi="Calibri"/>
          <w:w w:val="125"/>
        </w:rPr>
        <w:t> </w:t>
      </w:r>
      <w:r>
        <w:rPr>
          <w:rFonts w:ascii="Calibri" w:hAnsi="Calibri"/>
          <w:w w:val="105"/>
        </w:rPr>
        <w:t>0</w:t>
      </w:r>
      <w:r>
        <w:rPr>
          <w:rFonts w:ascii="Calibri" w:hAnsi="Calibri"/>
          <w:i/>
          <w:w w:val="105"/>
        </w:rPr>
        <w:t>.</w:t>
      </w:r>
      <w:r>
        <w:rPr>
          <w:rFonts w:ascii="Calibri" w:hAnsi="Calibri"/>
          <w:w w:val="105"/>
        </w:rPr>
        <w:t>1</w:t>
      </w:r>
      <w:r>
        <w:rPr>
          <w:rFonts w:ascii="Calibri" w:hAnsi="Calibri"/>
          <w:w w:val="105"/>
        </w:rPr>
        <w:t> </w:t>
      </w:r>
      <w:r>
        <w:rPr>
          <w:w w:val="105"/>
        </w:rPr>
        <w:t>for</w:t>
      </w:r>
      <w:r>
        <w:rPr>
          <w:w w:val="105"/>
        </w:rPr>
        <w:t> the</w:t>
      </w:r>
      <w:r>
        <w:rPr>
          <w:w w:val="105"/>
        </w:rPr>
        <w:t> seasonal</w:t>
      </w:r>
      <w:r>
        <w:rPr>
          <w:w w:val="105"/>
        </w:rPr>
        <w:t> component.</w:t>
      </w:r>
      <w:r>
        <w:rPr>
          <w:w w:val="105"/>
        </w:rPr>
        <w:t> The recursive updating equations are:</w:t>
      </w:r>
    </w:p>
    <w:p>
      <w:pPr>
        <w:pStyle w:val="BodyText"/>
        <w:spacing w:before="20"/>
      </w:pPr>
    </w:p>
    <w:p>
      <w:pPr>
        <w:tabs>
          <w:tab w:pos="2782" w:val="left" w:leader="none"/>
        </w:tabs>
        <w:spacing w:before="0"/>
        <w:ind w:left="0" w:right="257" w:firstLine="0"/>
        <w:jc w:val="right"/>
        <w:rPr>
          <w:sz w:val="20"/>
        </w:rPr>
      </w:pPr>
      <w:r>
        <w:rPr>
          <w:rFonts w:ascii="Calibri" w:hAnsi="Calibri"/>
          <w:i/>
          <w:w w:val="110"/>
          <w:sz w:val="20"/>
        </w:rPr>
        <w:t>e</w:t>
      </w:r>
      <w:r>
        <w:rPr>
          <w:rFonts w:ascii="Calibri" w:hAnsi="Calibri"/>
          <w:i/>
          <w:w w:val="110"/>
          <w:sz w:val="20"/>
          <w:vertAlign w:val="subscript"/>
        </w:rPr>
        <w:t>t</w:t>
      </w:r>
      <w:r>
        <w:rPr>
          <w:rFonts w:ascii="Calibri" w:hAnsi="Calibri"/>
          <w:i/>
          <w:spacing w:val="5"/>
          <w:w w:val="135"/>
          <w:sz w:val="20"/>
          <w:vertAlign w:val="baseline"/>
        </w:rPr>
        <w:t> </w:t>
      </w:r>
      <w:r>
        <w:rPr>
          <w:rFonts w:ascii="Calibri" w:hAnsi="Calibri"/>
          <w:w w:val="135"/>
          <w:sz w:val="20"/>
          <w:vertAlign w:val="baseline"/>
        </w:rPr>
        <w:t>=</w:t>
      </w:r>
      <w:r>
        <w:rPr>
          <w:rFonts w:ascii="Calibri" w:hAnsi="Calibri"/>
          <w:spacing w:val="-5"/>
          <w:w w:val="135"/>
          <w:sz w:val="20"/>
          <w:vertAlign w:val="baseline"/>
        </w:rPr>
        <w:t> </w:t>
      </w:r>
      <w:r>
        <w:rPr>
          <w:rFonts w:ascii="Calibri" w:hAnsi="Calibri"/>
          <w:i/>
          <w:w w:val="110"/>
          <w:sz w:val="20"/>
          <w:vertAlign w:val="baseline"/>
        </w:rPr>
        <w:t>y</w:t>
      </w:r>
      <w:r>
        <w:rPr>
          <w:rFonts w:ascii="Calibri" w:hAnsi="Calibri"/>
          <w:i/>
          <w:w w:val="110"/>
          <w:sz w:val="20"/>
          <w:vertAlign w:val="subscript"/>
        </w:rPr>
        <w:t>t</w:t>
      </w:r>
      <w:r>
        <w:rPr>
          <w:rFonts w:ascii="Calibri" w:hAnsi="Calibri"/>
          <w:i/>
          <w:spacing w:val="5"/>
          <w:w w:val="110"/>
          <w:sz w:val="20"/>
          <w:vertAlign w:val="baseline"/>
        </w:rPr>
        <w:t> </w:t>
      </w:r>
      <w:r>
        <w:rPr>
          <w:rFonts w:ascii="Verdana" w:hAnsi="Verdana"/>
          <w:i/>
          <w:w w:val="110"/>
          <w:sz w:val="20"/>
          <w:vertAlign w:val="baseline"/>
        </w:rPr>
        <w:t>−</w:t>
      </w:r>
      <w:r>
        <w:rPr>
          <w:rFonts w:ascii="Verdana" w:hAnsi="Verdana"/>
          <w:i/>
          <w:spacing w:val="-32"/>
          <w:w w:val="110"/>
          <w:sz w:val="20"/>
          <w:vertAlign w:val="baseline"/>
        </w:rPr>
        <w:t> </w:t>
      </w:r>
      <w:r>
        <w:rPr>
          <w:rFonts w:ascii="Calibri" w:hAnsi="Calibri"/>
          <w:i/>
          <w:spacing w:val="-5"/>
          <w:w w:val="110"/>
          <w:sz w:val="20"/>
          <w:vertAlign w:val="baseline"/>
        </w:rPr>
        <w:t>y</w:t>
      </w:r>
      <w:r>
        <w:rPr>
          <w:rFonts w:ascii="Calibri" w:hAnsi="Calibri"/>
          <w:spacing w:val="-5"/>
          <w:w w:val="110"/>
          <w:sz w:val="20"/>
          <w:vertAlign w:val="baseline"/>
        </w:rPr>
        <w:t>ˆ</w:t>
      </w:r>
      <w:r>
        <w:rPr>
          <w:rFonts w:ascii="Calibri" w:hAnsi="Calibri"/>
          <w:i/>
          <w:spacing w:val="-5"/>
          <w:w w:val="110"/>
          <w:sz w:val="20"/>
          <w:vertAlign w:val="subscript"/>
        </w:rPr>
        <w:t>t</w:t>
      </w:r>
      <w:r>
        <w:rPr>
          <w:rFonts w:ascii="Calibri" w:hAnsi="Calibri"/>
          <w:i/>
          <w:sz w:val="20"/>
          <w:vertAlign w:val="baseline"/>
        </w:rPr>
        <w:tab/>
      </w:r>
      <w:r>
        <w:rPr>
          <w:spacing w:val="-5"/>
          <w:w w:val="110"/>
          <w:sz w:val="20"/>
          <w:vertAlign w:val="baseline"/>
        </w:rPr>
        <w:t>(2)</w:t>
      </w:r>
    </w:p>
    <w:p>
      <w:pPr>
        <w:pStyle w:val="BodyText"/>
        <w:spacing w:before="159"/>
      </w:pPr>
    </w:p>
    <w:p>
      <w:pPr>
        <w:tabs>
          <w:tab w:pos="2909" w:val="left" w:leader="none"/>
        </w:tabs>
        <w:spacing w:before="0"/>
        <w:ind w:left="0" w:right="257" w:firstLine="0"/>
        <w:jc w:val="right"/>
        <w:rPr>
          <w:sz w:val="20"/>
        </w:rPr>
      </w:pPr>
      <w:r>
        <w:rPr>
          <w:rFonts w:ascii="Calibri" w:hAnsi="Calibri"/>
          <w:i/>
          <w:w w:val="120"/>
          <w:sz w:val="20"/>
        </w:rPr>
        <w:t>l</w:t>
      </w:r>
      <w:r>
        <w:rPr>
          <w:rFonts w:ascii="Calibri" w:hAnsi="Calibri"/>
          <w:i/>
          <w:w w:val="120"/>
          <w:sz w:val="20"/>
          <w:vertAlign w:val="subscript"/>
        </w:rPr>
        <w:t>t</w:t>
      </w:r>
      <w:r>
        <w:rPr>
          <w:rFonts w:ascii="Calibri" w:hAnsi="Calibri"/>
          <w:i/>
          <w:spacing w:val="26"/>
          <w:w w:val="135"/>
          <w:sz w:val="20"/>
          <w:vertAlign w:val="baseline"/>
        </w:rPr>
        <w:t> </w:t>
      </w:r>
      <w:r>
        <w:rPr>
          <w:rFonts w:ascii="Calibri" w:hAnsi="Calibri"/>
          <w:w w:val="135"/>
          <w:sz w:val="20"/>
          <w:vertAlign w:val="baseline"/>
        </w:rPr>
        <w:t>=</w:t>
      </w:r>
      <w:r>
        <w:rPr>
          <w:rFonts w:ascii="Calibri" w:hAnsi="Calibri"/>
          <w:spacing w:val="13"/>
          <w:w w:val="135"/>
          <w:sz w:val="20"/>
          <w:vertAlign w:val="baseline"/>
        </w:rPr>
        <w:t> </w:t>
      </w:r>
      <w:r>
        <w:rPr>
          <w:rFonts w:ascii="Calibri" w:hAnsi="Calibri"/>
          <w:i/>
          <w:w w:val="120"/>
          <w:sz w:val="20"/>
          <w:vertAlign w:val="baseline"/>
        </w:rPr>
        <w:t>l</w:t>
      </w:r>
      <w:r>
        <w:rPr>
          <w:rFonts w:ascii="Calibri" w:hAnsi="Calibri"/>
          <w:i/>
          <w:w w:val="120"/>
          <w:sz w:val="20"/>
          <w:vertAlign w:val="subscript"/>
        </w:rPr>
        <w:t>t</w:t>
      </w:r>
      <w:r>
        <w:rPr>
          <w:rFonts w:ascii="Arial" w:hAnsi="Arial"/>
          <w:i/>
          <w:w w:val="120"/>
          <w:sz w:val="20"/>
          <w:vertAlign w:val="subscript"/>
        </w:rPr>
        <w:t>−</w:t>
      </w:r>
      <w:r>
        <w:rPr>
          <w:rFonts w:ascii="Verdana" w:hAnsi="Verdana"/>
          <w:w w:val="120"/>
          <w:sz w:val="20"/>
          <w:vertAlign w:val="subscript"/>
        </w:rPr>
        <w:t>1</w:t>
      </w:r>
      <w:r>
        <w:rPr>
          <w:rFonts w:ascii="Verdana" w:hAnsi="Verdana"/>
          <w:spacing w:val="-13"/>
          <w:w w:val="120"/>
          <w:sz w:val="20"/>
          <w:vertAlign w:val="baseline"/>
        </w:rPr>
        <w:t> </w:t>
      </w:r>
      <w:r>
        <w:rPr>
          <w:rFonts w:ascii="Calibri" w:hAnsi="Calibri"/>
          <w:w w:val="135"/>
          <w:sz w:val="20"/>
          <w:vertAlign w:val="baseline"/>
        </w:rPr>
        <w:t>+</w:t>
      </w:r>
      <w:r>
        <w:rPr>
          <w:rFonts w:ascii="Calibri" w:hAnsi="Calibri"/>
          <w:spacing w:val="-1"/>
          <w:w w:val="135"/>
          <w:sz w:val="20"/>
          <w:vertAlign w:val="baseline"/>
        </w:rPr>
        <w:t> </w:t>
      </w:r>
      <w:r>
        <w:rPr>
          <w:rFonts w:ascii="Calibri" w:hAnsi="Calibri"/>
          <w:i/>
          <w:spacing w:val="-5"/>
          <w:w w:val="120"/>
          <w:sz w:val="20"/>
          <w:vertAlign w:val="baseline"/>
        </w:rPr>
        <w:t>αe</w:t>
      </w:r>
      <w:r>
        <w:rPr>
          <w:rFonts w:ascii="Calibri" w:hAnsi="Calibri"/>
          <w:i/>
          <w:spacing w:val="-5"/>
          <w:w w:val="120"/>
          <w:sz w:val="20"/>
          <w:vertAlign w:val="subscript"/>
        </w:rPr>
        <w:t>t</w:t>
      </w:r>
      <w:r>
        <w:rPr>
          <w:rFonts w:ascii="Calibri" w:hAnsi="Calibri"/>
          <w:i/>
          <w:sz w:val="20"/>
          <w:vertAlign w:val="baseline"/>
        </w:rPr>
        <w:tab/>
      </w:r>
      <w:r>
        <w:rPr>
          <w:spacing w:val="-5"/>
          <w:w w:val="120"/>
          <w:sz w:val="20"/>
          <w:vertAlign w:val="baseline"/>
        </w:rPr>
        <w:t>(3)</w:t>
      </w:r>
    </w:p>
    <w:p>
      <w:pPr>
        <w:pStyle w:val="BodyText"/>
        <w:spacing w:before="169"/>
      </w:pPr>
    </w:p>
    <w:p>
      <w:pPr>
        <w:tabs>
          <w:tab w:pos="2959" w:val="left" w:leader="none"/>
        </w:tabs>
        <w:spacing w:before="0"/>
        <w:ind w:left="0" w:right="257" w:firstLine="0"/>
        <w:jc w:val="right"/>
        <w:rPr>
          <w:sz w:val="20"/>
        </w:rPr>
      </w:pPr>
      <w:r>
        <w:rPr>
          <w:rFonts w:ascii="Calibri" w:hAnsi="Calibri"/>
          <w:i/>
          <w:w w:val="135"/>
          <w:sz w:val="20"/>
        </w:rPr>
        <w:t>d</w:t>
      </w:r>
      <w:r>
        <w:rPr>
          <w:rFonts w:ascii="Calibri" w:hAnsi="Calibri"/>
          <w:i/>
          <w:w w:val="135"/>
          <w:sz w:val="20"/>
          <w:vertAlign w:val="subscript"/>
        </w:rPr>
        <w:t>j,c</w:t>
      </w:r>
      <w:r>
        <w:rPr>
          <w:rFonts w:ascii="Calibri" w:hAnsi="Calibri"/>
          <w:i/>
          <w:spacing w:val="8"/>
          <w:w w:val="135"/>
          <w:sz w:val="20"/>
          <w:vertAlign w:val="baseline"/>
        </w:rPr>
        <w:t> </w:t>
      </w:r>
      <w:r>
        <w:rPr>
          <w:rFonts w:ascii="Calibri" w:hAnsi="Calibri"/>
          <w:w w:val="135"/>
          <w:sz w:val="20"/>
          <w:vertAlign w:val="baseline"/>
        </w:rPr>
        <w:t>=</w:t>
      </w:r>
      <w:r>
        <w:rPr>
          <w:rFonts w:ascii="Calibri" w:hAnsi="Calibri"/>
          <w:spacing w:val="-2"/>
          <w:w w:val="135"/>
          <w:sz w:val="20"/>
          <w:vertAlign w:val="baseline"/>
        </w:rPr>
        <w:t> </w:t>
      </w:r>
      <w:r>
        <w:rPr>
          <w:rFonts w:ascii="Calibri" w:hAnsi="Calibri"/>
          <w:i/>
          <w:w w:val="135"/>
          <w:sz w:val="20"/>
          <w:vertAlign w:val="baseline"/>
        </w:rPr>
        <w:t>d</w:t>
      </w:r>
      <w:r>
        <w:rPr>
          <w:rFonts w:ascii="Calibri" w:hAnsi="Calibri"/>
          <w:i/>
          <w:w w:val="135"/>
          <w:sz w:val="20"/>
          <w:vertAlign w:val="subscript"/>
        </w:rPr>
        <w:t>j,c</w:t>
      </w:r>
      <w:r>
        <w:rPr>
          <w:rFonts w:ascii="Calibri" w:hAnsi="Calibri"/>
          <w:i/>
          <w:spacing w:val="-4"/>
          <w:w w:val="135"/>
          <w:sz w:val="20"/>
          <w:vertAlign w:val="baseline"/>
        </w:rPr>
        <w:t> </w:t>
      </w:r>
      <w:r>
        <w:rPr>
          <w:rFonts w:ascii="Calibri" w:hAnsi="Calibri"/>
          <w:w w:val="135"/>
          <w:sz w:val="20"/>
          <w:vertAlign w:val="baseline"/>
        </w:rPr>
        <w:t>+</w:t>
      </w:r>
      <w:r>
        <w:rPr>
          <w:rFonts w:ascii="Calibri" w:hAnsi="Calibri"/>
          <w:spacing w:val="-14"/>
          <w:w w:val="135"/>
          <w:sz w:val="20"/>
          <w:vertAlign w:val="baseline"/>
        </w:rPr>
        <w:t> </w:t>
      </w:r>
      <w:r>
        <w:rPr>
          <w:rFonts w:ascii="Calibri" w:hAnsi="Calibri"/>
          <w:i/>
          <w:spacing w:val="-5"/>
          <w:w w:val="120"/>
          <w:sz w:val="20"/>
          <w:vertAlign w:val="baseline"/>
        </w:rPr>
        <w:t>δe</w:t>
      </w:r>
      <w:r>
        <w:rPr>
          <w:rFonts w:ascii="Calibri" w:hAnsi="Calibri"/>
          <w:i/>
          <w:spacing w:val="-5"/>
          <w:w w:val="120"/>
          <w:sz w:val="20"/>
          <w:vertAlign w:val="subscript"/>
        </w:rPr>
        <w:t>t</w:t>
      </w:r>
      <w:r>
        <w:rPr>
          <w:rFonts w:ascii="Calibri" w:hAnsi="Calibri"/>
          <w:i/>
          <w:sz w:val="20"/>
          <w:vertAlign w:val="baseline"/>
        </w:rPr>
        <w:tab/>
      </w:r>
      <w:r>
        <w:rPr>
          <w:spacing w:val="-5"/>
          <w:w w:val="120"/>
          <w:sz w:val="20"/>
          <w:vertAlign w:val="baseline"/>
        </w:rPr>
        <w:t>(4)</w:t>
      </w:r>
    </w:p>
    <w:p>
      <w:pPr>
        <w:pStyle w:val="BodyText"/>
        <w:spacing w:line="244" w:lineRule="auto" w:before="147"/>
        <w:ind w:left="199" w:right="257" w:firstLine="199"/>
        <w:jc w:val="both"/>
      </w:pPr>
      <w:r>
        <w:rPr/>
        <w:t>where </w:t>
      </w:r>
      <w:r>
        <w:rPr>
          <w:rFonts w:ascii="Calibri"/>
          <w:i/>
        </w:rPr>
        <w:t>e</w:t>
      </w:r>
      <w:r>
        <w:rPr>
          <w:rFonts w:ascii="Calibri"/>
          <w:i/>
          <w:vertAlign w:val="subscript"/>
        </w:rPr>
        <w:t>t</w:t>
      </w:r>
      <w:r>
        <w:rPr>
          <w:rFonts w:ascii="Calibri"/>
          <w:i/>
          <w:vertAlign w:val="baseline"/>
        </w:rPr>
        <w:t> </w:t>
      </w:r>
      <w:r>
        <w:rPr>
          <w:vertAlign w:val="baseline"/>
        </w:rPr>
        <w:t>is the forecast error. These equations update </w:t>
      </w:r>
      <w:r>
        <w:rPr>
          <w:vertAlign w:val="baseline"/>
        </w:rPr>
        <w:t>the base demand level and the relevant intraday seasonal factor using the latest observed value.</w:t>
      </w:r>
    </w:p>
    <w:p>
      <w:pPr>
        <w:pStyle w:val="BodyText"/>
        <w:spacing w:line="249" w:lineRule="auto" w:before="6"/>
        <w:ind w:left="199" w:right="257" w:firstLine="199"/>
        <w:jc w:val="both"/>
      </w:pPr>
      <w:r>
        <w:rPr/>
        <w:t>In this implementation, forecasts were generated using </w:t>
      </w:r>
      <w:r>
        <w:rPr/>
        <w:t>the complete load dataset, and Mean Absolute Percentage Error (MAPE) was evaluated for horizons up to 48 half-hour steps </w:t>
      </w:r>
      <w:r>
        <w:rPr>
          <w:spacing w:val="-2"/>
        </w:rPr>
        <w:t>ahead.</w:t>
      </w:r>
    </w:p>
    <w:p>
      <w:pPr>
        <w:pStyle w:val="BodyText"/>
        <w:spacing w:line="249" w:lineRule="auto" w:before="3"/>
        <w:ind w:left="199" w:right="257" w:firstLine="199"/>
        <w:jc w:val="both"/>
      </w:pPr>
      <w:r>
        <w:rPr/>
        <w:t>Overall, the IC Exponential Smoothing method is </w:t>
      </w:r>
      <w:r>
        <w:rPr/>
        <w:t>simple and effective for short-term load forecasting, as it captures daily demand cycles, distinguishes different day types, and adapts to recent changes using exponential smoothing.</w:t>
      </w:r>
    </w:p>
    <w:p>
      <w:pPr>
        <w:pStyle w:val="BodyText"/>
        <w:spacing w:before="22"/>
      </w:pPr>
      <w:r>
        <w:rPr/>
        <w:drawing>
          <wp:anchor distT="0" distB="0" distL="0" distR="0" allowOverlap="1" layoutInCell="1" locked="0" behindDoc="1" simplePos="0" relativeHeight="487587840">
            <wp:simplePos x="0" y="0"/>
            <wp:positionH relativeFrom="page">
              <wp:posOffset>3963734</wp:posOffset>
            </wp:positionH>
            <wp:positionV relativeFrom="paragraph">
              <wp:posOffset>175584</wp:posOffset>
            </wp:positionV>
            <wp:extent cx="3254978" cy="2079688"/>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254978" cy="2079688"/>
                    </a:xfrm>
                    <a:prstGeom prst="rect">
                      <a:avLst/>
                    </a:prstGeom>
                  </pic:spPr>
                </pic:pic>
              </a:graphicData>
            </a:graphic>
          </wp:anchor>
        </w:drawing>
      </w:r>
    </w:p>
    <w:p>
      <w:pPr>
        <w:spacing w:before="141"/>
        <w:ind w:left="398" w:right="0" w:hanging="200"/>
        <w:jc w:val="left"/>
        <w:rPr>
          <w:sz w:val="16"/>
        </w:rPr>
      </w:pPr>
      <w:r>
        <w:rPr>
          <w:sz w:val="16"/>
        </w:rPr>
        <w:t>Fig.</w:t>
      </w:r>
      <w:r>
        <w:rPr>
          <w:spacing w:val="7"/>
          <w:sz w:val="16"/>
        </w:rPr>
        <w:t> </w:t>
      </w:r>
      <w:r>
        <w:rPr>
          <w:sz w:val="16"/>
        </w:rPr>
        <w:t>1.</w:t>
      </w:r>
      <w:r>
        <w:rPr>
          <w:spacing w:val="56"/>
          <w:sz w:val="16"/>
        </w:rPr>
        <w:t> </w:t>
      </w:r>
      <w:r>
        <w:rPr>
          <w:sz w:val="16"/>
        </w:rPr>
        <w:t>MAPE</w:t>
      </w:r>
      <w:r>
        <w:rPr>
          <w:spacing w:val="7"/>
          <w:sz w:val="16"/>
        </w:rPr>
        <w:t> </w:t>
      </w:r>
      <w:r>
        <w:rPr>
          <w:sz w:val="16"/>
        </w:rPr>
        <w:t>versus</w:t>
      </w:r>
      <w:r>
        <w:rPr>
          <w:spacing w:val="8"/>
          <w:sz w:val="16"/>
        </w:rPr>
        <w:t> </w:t>
      </w:r>
      <w:r>
        <w:rPr>
          <w:sz w:val="16"/>
        </w:rPr>
        <w:t>forecasting</w:t>
      </w:r>
      <w:r>
        <w:rPr>
          <w:spacing w:val="7"/>
          <w:sz w:val="16"/>
        </w:rPr>
        <w:t> </w:t>
      </w:r>
      <w:r>
        <w:rPr>
          <w:sz w:val="16"/>
        </w:rPr>
        <w:t>horizon</w:t>
      </w:r>
      <w:r>
        <w:rPr>
          <w:spacing w:val="8"/>
          <w:sz w:val="16"/>
        </w:rPr>
        <w:t> </w:t>
      </w:r>
      <w:r>
        <w:rPr>
          <w:sz w:val="16"/>
        </w:rPr>
        <w:t>for</w:t>
      </w:r>
      <w:r>
        <w:rPr>
          <w:spacing w:val="7"/>
          <w:sz w:val="16"/>
        </w:rPr>
        <w:t> </w:t>
      </w:r>
      <w:r>
        <w:rPr>
          <w:sz w:val="16"/>
        </w:rPr>
        <w:t>the</w:t>
      </w:r>
      <w:r>
        <w:rPr>
          <w:spacing w:val="7"/>
          <w:sz w:val="16"/>
        </w:rPr>
        <w:t> </w:t>
      </w:r>
      <w:r>
        <w:rPr>
          <w:sz w:val="16"/>
        </w:rPr>
        <w:t>Intraday</w:t>
      </w:r>
      <w:r>
        <w:rPr>
          <w:spacing w:val="8"/>
          <w:sz w:val="16"/>
        </w:rPr>
        <w:t> </w:t>
      </w:r>
      <w:r>
        <w:rPr>
          <w:sz w:val="16"/>
        </w:rPr>
        <w:t>Cycle</w:t>
      </w:r>
      <w:r>
        <w:rPr>
          <w:spacing w:val="7"/>
          <w:sz w:val="16"/>
        </w:rPr>
        <w:t> </w:t>
      </w:r>
      <w:r>
        <w:rPr>
          <w:sz w:val="16"/>
        </w:rPr>
        <w:t>(IC)</w:t>
      </w:r>
      <w:r>
        <w:rPr>
          <w:spacing w:val="8"/>
          <w:sz w:val="16"/>
        </w:rPr>
        <w:t> </w:t>
      </w:r>
      <w:r>
        <w:rPr>
          <w:spacing w:val="-2"/>
          <w:sz w:val="16"/>
        </w:rPr>
        <w:t>model.</w:t>
      </w:r>
    </w:p>
    <w:p>
      <w:pPr>
        <w:pStyle w:val="BodyText"/>
        <w:spacing w:before="37"/>
        <w:rPr>
          <w:sz w:val="16"/>
        </w:rPr>
      </w:pPr>
    </w:p>
    <w:p>
      <w:pPr>
        <w:pStyle w:val="BodyText"/>
        <w:spacing w:line="249" w:lineRule="auto"/>
        <w:ind w:left="199" w:right="257" w:firstLine="199"/>
        <w:jc w:val="both"/>
      </w:pPr>
      <w:r>
        <w:rPr/>
        <w:t>In addition, the predicted load profile was compared </w:t>
      </w:r>
      <w:r>
        <w:rPr/>
        <w:t>with the actual observed demand to visually assess the tracking capability of the model.</w:t>
      </w:r>
    </w:p>
    <w:p>
      <w:pPr>
        <w:pStyle w:val="BodyText"/>
        <w:spacing w:after="0" w:line="249" w:lineRule="auto"/>
        <w:jc w:val="both"/>
        <w:sectPr>
          <w:headerReference w:type="default" r:id="rId5"/>
          <w:pgSz w:w="12240" w:h="15840"/>
          <w:pgMar w:header="464" w:footer="0" w:top="1040" w:bottom="280" w:left="720" w:right="720"/>
          <w:pgNumType w:start="2"/>
          <w:cols w:num="2" w:equalWidth="0">
            <w:col w:w="5281" w:space="40"/>
            <w:col w:w="5479"/>
          </w:cols>
        </w:sectPr>
      </w:pPr>
    </w:p>
    <w:p>
      <w:pPr>
        <w:pStyle w:val="BodyText"/>
        <w:spacing w:before="5" w:after="1"/>
        <w:rPr>
          <w:sz w:val="9"/>
        </w:rPr>
      </w:pPr>
    </w:p>
    <w:p>
      <w:pPr>
        <w:spacing w:line="240" w:lineRule="auto"/>
        <w:ind w:left="261" w:right="-101" w:firstLine="0"/>
        <w:rPr>
          <w:sz w:val="20"/>
        </w:rPr>
      </w:pPr>
      <w:r>
        <w:rPr>
          <w:sz w:val="20"/>
        </w:rPr>
        <w:drawing>
          <wp:inline distT="0" distB="0" distL="0" distR="0">
            <wp:extent cx="3217259" cy="2061686"/>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3217259" cy="2061686"/>
                    </a:xfrm>
                    <a:prstGeom prst="rect">
                      <a:avLst/>
                    </a:prstGeom>
                  </pic:spPr>
                </pic:pic>
              </a:graphicData>
            </a:graphic>
          </wp:inline>
        </w:drawing>
      </w:r>
      <w:r>
        <w:rPr>
          <w:sz w:val="20"/>
        </w:rPr>
      </w:r>
    </w:p>
    <w:p>
      <w:pPr>
        <w:spacing w:before="179"/>
        <w:ind w:left="259" w:right="0" w:firstLine="0"/>
        <w:jc w:val="both"/>
        <w:rPr>
          <w:sz w:val="16"/>
        </w:rPr>
      </w:pPr>
      <w:r>
        <w:rPr>
          <w:sz w:val="16"/>
        </w:rPr>
        <w:t>Fig.</w:t>
      </w:r>
      <w:r>
        <w:rPr>
          <w:spacing w:val="-2"/>
          <w:sz w:val="16"/>
        </w:rPr>
        <w:t> </w:t>
      </w:r>
      <w:r>
        <w:rPr>
          <w:sz w:val="16"/>
        </w:rPr>
        <w:t>2.</w:t>
      </w:r>
      <w:r>
        <w:rPr>
          <w:spacing w:val="39"/>
          <w:sz w:val="16"/>
        </w:rPr>
        <w:t> </w:t>
      </w:r>
      <w:r>
        <w:rPr>
          <w:sz w:val="16"/>
        </w:rPr>
        <w:t>Comparison</w:t>
      </w:r>
      <w:r>
        <w:rPr>
          <w:spacing w:val="-1"/>
          <w:sz w:val="16"/>
        </w:rPr>
        <w:t> </w:t>
      </w:r>
      <w:r>
        <w:rPr>
          <w:sz w:val="16"/>
        </w:rPr>
        <w:t>of</w:t>
      </w:r>
      <w:r>
        <w:rPr>
          <w:spacing w:val="-1"/>
          <w:sz w:val="16"/>
        </w:rPr>
        <w:t> </w:t>
      </w:r>
      <w:r>
        <w:rPr>
          <w:sz w:val="16"/>
        </w:rPr>
        <w:t>actual</w:t>
      </w:r>
      <w:r>
        <w:rPr>
          <w:spacing w:val="-1"/>
          <w:sz w:val="16"/>
        </w:rPr>
        <w:t> </w:t>
      </w:r>
      <w:r>
        <w:rPr>
          <w:sz w:val="16"/>
        </w:rPr>
        <w:t>and</w:t>
      </w:r>
      <w:r>
        <w:rPr>
          <w:spacing w:val="-1"/>
          <w:sz w:val="16"/>
        </w:rPr>
        <w:t> </w:t>
      </w:r>
      <w:r>
        <w:rPr>
          <w:sz w:val="16"/>
        </w:rPr>
        <w:t>forecasted</w:t>
      </w:r>
      <w:r>
        <w:rPr>
          <w:spacing w:val="-1"/>
          <w:sz w:val="16"/>
        </w:rPr>
        <w:t> </w:t>
      </w:r>
      <w:r>
        <w:rPr>
          <w:sz w:val="16"/>
        </w:rPr>
        <w:t>load</w:t>
      </w:r>
      <w:r>
        <w:rPr>
          <w:spacing w:val="-2"/>
          <w:sz w:val="16"/>
        </w:rPr>
        <w:t> </w:t>
      </w:r>
      <w:r>
        <w:rPr>
          <w:sz w:val="16"/>
        </w:rPr>
        <w:t>demand</w:t>
      </w:r>
      <w:r>
        <w:rPr>
          <w:spacing w:val="-1"/>
          <w:sz w:val="16"/>
        </w:rPr>
        <w:t> </w:t>
      </w:r>
      <w:r>
        <w:rPr>
          <w:sz w:val="16"/>
        </w:rPr>
        <w:t>using</w:t>
      </w:r>
      <w:r>
        <w:rPr>
          <w:spacing w:val="-1"/>
          <w:sz w:val="16"/>
        </w:rPr>
        <w:t> </w:t>
      </w:r>
      <w:r>
        <w:rPr>
          <w:sz w:val="16"/>
        </w:rPr>
        <w:t>the</w:t>
      </w:r>
      <w:r>
        <w:rPr>
          <w:spacing w:val="-1"/>
          <w:sz w:val="16"/>
        </w:rPr>
        <w:t> </w:t>
      </w:r>
      <w:r>
        <w:rPr>
          <w:sz w:val="16"/>
        </w:rPr>
        <w:t>IC</w:t>
      </w:r>
      <w:r>
        <w:rPr>
          <w:spacing w:val="-1"/>
          <w:sz w:val="16"/>
        </w:rPr>
        <w:t> </w:t>
      </w:r>
      <w:r>
        <w:rPr>
          <w:spacing w:val="-2"/>
          <w:sz w:val="16"/>
        </w:rPr>
        <w:t>model.</w:t>
      </w:r>
    </w:p>
    <w:p>
      <w:pPr>
        <w:pStyle w:val="BodyText"/>
        <w:rPr>
          <w:sz w:val="16"/>
        </w:rPr>
      </w:pPr>
    </w:p>
    <w:p>
      <w:pPr>
        <w:pStyle w:val="BodyText"/>
        <w:spacing w:before="65"/>
        <w:rPr>
          <w:sz w:val="16"/>
        </w:rPr>
      </w:pPr>
    </w:p>
    <w:p>
      <w:pPr>
        <w:pStyle w:val="ListParagraph"/>
        <w:numPr>
          <w:ilvl w:val="0"/>
          <w:numId w:val="3"/>
        </w:numPr>
        <w:tabs>
          <w:tab w:pos="529" w:val="left" w:leader="none"/>
        </w:tabs>
        <w:spacing w:line="240" w:lineRule="auto" w:before="0" w:after="0"/>
        <w:ind w:left="529" w:right="0" w:hanging="270"/>
        <w:jc w:val="left"/>
        <w:rPr>
          <w:i/>
          <w:sz w:val="20"/>
        </w:rPr>
      </w:pPr>
      <w:r>
        <w:rPr>
          <w:i/>
          <w:sz w:val="20"/>
        </w:rPr>
        <w:t>HWT</w:t>
      </w:r>
      <w:r>
        <w:rPr>
          <w:i/>
          <w:spacing w:val="14"/>
          <w:sz w:val="20"/>
        </w:rPr>
        <w:t> </w:t>
      </w:r>
      <w:r>
        <w:rPr>
          <w:i/>
          <w:spacing w:val="-2"/>
          <w:sz w:val="20"/>
        </w:rPr>
        <w:t>Method</w:t>
      </w:r>
    </w:p>
    <w:p>
      <w:pPr>
        <w:pStyle w:val="BodyText"/>
        <w:spacing w:line="249" w:lineRule="auto" w:before="85"/>
        <w:ind w:left="259" w:firstLine="199"/>
        <w:jc w:val="both"/>
      </w:pPr>
      <w:r>
        <w:rPr/>
        <w:t>Holt-Winters-Taylor (HWT) is an exponentially </w:t>
      </w:r>
      <w:r>
        <w:rPr/>
        <w:t>weighted univariate forecasting method used for short-term electricity load forecasting. It is designed for load data having multiple seasonal patterns, mainly daily and weekly cycles. Since electricity</w:t>
      </w:r>
      <w:r>
        <w:rPr>
          <w:spacing w:val="-3"/>
        </w:rPr>
        <w:t> </w:t>
      </w:r>
      <w:r>
        <w:rPr/>
        <w:t>demand</w:t>
      </w:r>
      <w:r>
        <w:rPr>
          <w:spacing w:val="-3"/>
        </w:rPr>
        <w:t> </w:t>
      </w:r>
      <w:r>
        <w:rPr/>
        <w:t>changes</w:t>
      </w:r>
      <w:r>
        <w:rPr>
          <w:spacing w:val="-3"/>
        </w:rPr>
        <w:t> </w:t>
      </w:r>
      <w:r>
        <w:rPr/>
        <w:t>with</w:t>
      </w:r>
      <w:r>
        <w:rPr>
          <w:spacing w:val="-3"/>
        </w:rPr>
        <w:t> </w:t>
      </w:r>
      <w:r>
        <w:rPr/>
        <w:t>time</w:t>
      </w:r>
      <w:r>
        <w:rPr>
          <w:spacing w:val="-3"/>
        </w:rPr>
        <w:t> </w:t>
      </w:r>
      <w:r>
        <w:rPr/>
        <w:t>of</w:t>
      </w:r>
      <w:r>
        <w:rPr>
          <w:spacing w:val="-3"/>
        </w:rPr>
        <w:t> </w:t>
      </w:r>
      <w:r>
        <w:rPr/>
        <w:t>day,</w:t>
      </w:r>
      <w:r>
        <w:rPr>
          <w:spacing w:val="-3"/>
        </w:rPr>
        <w:t> </w:t>
      </w:r>
      <w:r>
        <w:rPr/>
        <w:t>day</w:t>
      </w:r>
      <w:r>
        <w:rPr>
          <w:spacing w:val="-3"/>
        </w:rPr>
        <w:t> </w:t>
      </w:r>
      <w:r>
        <w:rPr/>
        <w:t>of</w:t>
      </w:r>
      <w:r>
        <w:rPr>
          <w:spacing w:val="-3"/>
        </w:rPr>
        <w:t> </w:t>
      </w:r>
      <w:r>
        <w:rPr/>
        <w:t>week,</w:t>
      </w:r>
      <w:r>
        <w:rPr>
          <w:spacing w:val="-3"/>
        </w:rPr>
        <w:t> </w:t>
      </w:r>
      <w:r>
        <w:rPr/>
        <w:t>and recent usage trends, simple single-seasonal models are often insufficient. The HWT method extends exponential smooth-ing by simultaneously modeling level, daily seasonality, and weekly seasonality.</w:t>
      </w:r>
    </w:p>
    <w:p>
      <w:pPr>
        <w:pStyle w:val="BodyText"/>
        <w:spacing w:before="3"/>
        <w:ind w:left="458"/>
        <w:jc w:val="both"/>
      </w:pPr>
      <w:r>
        <w:rPr/>
        <w:t>The</w:t>
      </w:r>
      <w:r>
        <w:rPr>
          <w:spacing w:val="13"/>
        </w:rPr>
        <w:t> </w:t>
      </w:r>
      <w:r>
        <w:rPr/>
        <w:t>forecasting</w:t>
      </w:r>
      <w:r>
        <w:rPr>
          <w:spacing w:val="13"/>
        </w:rPr>
        <w:t> </w:t>
      </w:r>
      <w:r>
        <w:rPr/>
        <w:t>equation</w:t>
      </w:r>
      <w:r>
        <w:rPr>
          <w:spacing w:val="14"/>
        </w:rPr>
        <w:t> </w:t>
      </w:r>
      <w:r>
        <w:rPr/>
        <w:t>used</w:t>
      </w:r>
      <w:r>
        <w:rPr>
          <w:spacing w:val="13"/>
        </w:rPr>
        <w:t> </w:t>
      </w:r>
      <w:r>
        <w:rPr/>
        <w:t>in</w:t>
      </w:r>
      <w:r>
        <w:rPr>
          <w:spacing w:val="13"/>
        </w:rPr>
        <w:t> </w:t>
      </w:r>
      <w:r>
        <w:rPr/>
        <w:t>this</w:t>
      </w:r>
      <w:r>
        <w:rPr>
          <w:spacing w:val="14"/>
        </w:rPr>
        <w:t> </w:t>
      </w:r>
      <w:r>
        <w:rPr/>
        <w:t>implementation</w:t>
      </w:r>
      <w:r>
        <w:rPr>
          <w:spacing w:val="13"/>
        </w:rPr>
        <w:t> </w:t>
      </w:r>
      <w:r>
        <w:rPr>
          <w:spacing w:val="-5"/>
        </w:rPr>
        <w:t>is:</w:t>
      </w:r>
    </w:p>
    <w:p>
      <w:pPr>
        <w:tabs>
          <w:tab w:pos="5047" w:val="left" w:leader="none"/>
        </w:tabs>
        <w:spacing w:line="370" w:lineRule="atLeast" w:before="163"/>
        <w:ind w:left="458" w:right="0" w:firstLine="1147"/>
        <w:jc w:val="both"/>
        <w:rPr>
          <w:sz w:val="20"/>
        </w:rPr>
      </w:pPr>
      <w:r>
        <w:rPr>
          <w:rFonts w:ascii="Calibri" w:hAnsi="Calibri"/>
          <w:i/>
          <w:w w:val="110"/>
          <w:position w:val="5"/>
          <w:sz w:val="20"/>
        </w:rPr>
        <w:t>y</w:t>
      </w:r>
      <w:r>
        <w:rPr>
          <w:rFonts w:ascii="Calibri" w:hAnsi="Calibri"/>
          <w:w w:val="110"/>
          <w:position w:val="5"/>
          <w:sz w:val="20"/>
        </w:rPr>
        <w:t>ˆ</w:t>
      </w:r>
      <w:r>
        <w:rPr>
          <w:rFonts w:ascii="Calibri" w:hAnsi="Calibri"/>
          <w:i/>
          <w:w w:val="110"/>
          <w:position w:val="2"/>
          <w:sz w:val="14"/>
        </w:rPr>
        <w:t>t</w:t>
      </w:r>
      <w:r>
        <w:rPr>
          <w:rFonts w:ascii="Calibri" w:hAnsi="Calibri"/>
          <w:i/>
          <w:spacing w:val="40"/>
          <w:w w:val="125"/>
          <w:position w:val="2"/>
          <w:sz w:val="14"/>
        </w:rPr>
        <w:t> </w:t>
      </w:r>
      <w:r>
        <w:rPr>
          <w:rFonts w:ascii="Calibri" w:hAnsi="Calibri"/>
          <w:w w:val="125"/>
          <w:position w:val="5"/>
          <w:sz w:val="20"/>
        </w:rPr>
        <w:t>= </w:t>
      </w:r>
      <w:r>
        <w:rPr>
          <w:rFonts w:ascii="Calibri" w:hAnsi="Calibri"/>
          <w:i/>
          <w:w w:val="110"/>
          <w:position w:val="5"/>
          <w:sz w:val="20"/>
        </w:rPr>
        <w:t>l</w:t>
      </w:r>
      <w:r>
        <w:rPr>
          <w:rFonts w:ascii="Calibri" w:hAnsi="Calibri"/>
          <w:i/>
          <w:w w:val="110"/>
          <w:position w:val="2"/>
          <w:sz w:val="14"/>
        </w:rPr>
        <w:t>t</w:t>
      </w:r>
      <w:r>
        <w:rPr>
          <w:rFonts w:ascii="Arial" w:hAnsi="Arial"/>
          <w:i/>
          <w:w w:val="110"/>
          <w:position w:val="2"/>
          <w:sz w:val="14"/>
        </w:rPr>
        <w:t>−</w:t>
      </w:r>
      <w:r>
        <w:rPr>
          <w:rFonts w:ascii="Verdana" w:hAnsi="Verdana"/>
          <w:w w:val="110"/>
          <w:position w:val="2"/>
          <w:sz w:val="14"/>
        </w:rPr>
        <w:t>1 </w:t>
      </w:r>
      <w:r>
        <w:rPr>
          <w:rFonts w:ascii="Calibri" w:hAnsi="Calibri"/>
          <w:w w:val="125"/>
          <w:position w:val="5"/>
          <w:sz w:val="20"/>
        </w:rPr>
        <w:t>+ </w:t>
      </w:r>
      <w:r>
        <w:rPr>
          <w:rFonts w:ascii="Calibri" w:hAnsi="Calibri"/>
          <w:i/>
          <w:w w:val="110"/>
          <w:position w:val="5"/>
          <w:sz w:val="20"/>
        </w:rPr>
        <w:t>d</w:t>
      </w:r>
      <w:r>
        <w:rPr>
          <w:rFonts w:ascii="Calibri" w:hAnsi="Calibri"/>
          <w:i/>
          <w:w w:val="110"/>
          <w:position w:val="2"/>
          <w:sz w:val="14"/>
        </w:rPr>
        <w:t>t</w:t>
      </w:r>
      <w:r>
        <w:rPr>
          <w:rFonts w:ascii="Arial" w:hAnsi="Arial"/>
          <w:i/>
          <w:w w:val="110"/>
          <w:position w:val="2"/>
          <w:sz w:val="14"/>
        </w:rPr>
        <w:t>−</w:t>
      </w:r>
      <w:r>
        <w:rPr>
          <w:rFonts w:ascii="Calibri" w:hAnsi="Calibri"/>
          <w:i/>
          <w:w w:val="110"/>
          <w:position w:val="2"/>
          <w:sz w:val="14"/>
        </w:rPr>
        <w:t>m</w:t>
      </w:r>
      <w:r>
        <w:rPr>
          <w:rFonts w:ascii="Calibri" w:hAnsi="Calibri"/>
          <w:w w:val="110"/>
          <w:sz w:val="10"/>
        </w:rPr>
        <w:t>1</w:t>
      </w:r>
      <w:r>
        <w:rPr>
          <w:rFonts w:ascii="Calibri" w:hAnsi="Calibri"/>
          <w:spacing w:val="40"/>
          <w:w w:val="125"/>
          <w:sz w:val="10"/>
        </w:rPr>
        <w:t> </w:t>
      </w:r>
      <w:r>
        <w:rPr>
          <w:rFonts w:ascii="Calibri" w:hAnsi="Calibri"/>
          <w:w w:val="125"/>
          <w:position w:val="5"/>
          <w:sz w:val="20"/>
        </w:rPr>
        <w:t>+ </w:t>
      </w:r>
      <w:r>
        <w:rPr>
          <w:rFonts w:ascii="Calibri" w:hAnsi="Calibri"/>
          <w:i/>
          <w:w w:val="110"/>
          <w:position w:val="5"/>
          <w:sz w:val="20"/>
        </w:rPr>
        <w:t>w</w:t>
      </w:r>
      <w:r>
        <w:rPr>
          <w:rFonts w:ascii="Calibri" w:hAnsi="Calibri"/>
          <w:i/>
          <w:w w:val="110"/>
          <w:position w:val="2"/>
          <w:sz w:val="14"/>
        </w:rPr>
        <w:t>t</w:t>
      </w:r>
      <w:r>
        <w:rPr>
          <w:rFonts w:ascii="Arial" w:hAnsi="Arial"/>
          <w:i/>
          <w:w w:val="110"/>
          <w:position w:val="2"/>
          <w:sz w:val="14"/>
        </w:rPr>
        <w:t>−</w:t>
      </w:r>
      <w:r>
        <w:rPr>
          <w:rFonts w:ascii="Calibri" w:hAnsi="Calibri"/>
          <w:i/>
          <w:w w:val="110"/>
          <w:position w:val="2"/>
          <w:sz w:val="14"/>
        </w:rPr>
        <w:t>m</w:t>
      </w:r>
      <w:r>
        <w:rPr>
          <w:rFonts w:ascii="Calibri" w:hAnsi="Calibri"/>
          <w:w w:val="110"/>
          <w:sz w:val="10"/>
        </w:rPr>
        <w:t>2</w:t>
      </w:r>
      <w:r>
        <w:rPr>
          <w:rFonts w:ascii="Calibri" w:hAnsi="Calibri"/>
          <w:sz w:val="10"/>
        </w:rPr>
        <w:tab/>
      </w:r>
      <w:r>
        <w:rPr>
          <w:spacing w:val="-8"/>
          <w:w w:val="105"/>
          <w:position w:val="5"/>
          <w:sz w:val="20"/>
        </w:rPr>
        <w:t>(5) </w:t>
      </w:r>
      <w:r>
        <w:rPr>
          <w:sz w:val="20"/>
        </w:rPr>
        <w:t>where</w:t>
      </w:r>
      <w:r>
        <w:rPr>
          <w:spacing w:val="3"/>
          <w:sz w:val="20"/>
        </w:rPr>
        <w:t> </w:t>
      </w:r>
      <w:r>
        <w:rPr>
          <w:rFonts w:ascii="Calibri" w:hAnsi="Calibri"/>
          <w:i/>
          <w:sz w:val="20"/>
        </w:rPr>
        <w:t>y</w:t>
      </w:r>
      <w:r>
        <w:rPr>
          <w:rFonts w:ascii="Calibri" w:hAnsi="Calibri"/>
          <w:sz w:val="20"/>
        </w:rPr>
        <w:t>ˆ</w:t>
      </w:r>
      <w:r>
        <w:rPr>
          <w:rFonts w:ascii="Calibri" w:hAnsi="Calibri"/>
          <w:i/>
          <w:sz w:val="20"/>
          <w:vertAlign w:val="subscript"/>
        </w:rPr>
        <w:t>t</w:t>
      </w:r>
      <w:r>
        <w:rPr>
          <w:rFonts w:ascii="Calibri" w:hAnsi="Calibri"/>
          <w:i/>
          <w:spacing w:val="18"/>
          <w:sz w:val="20"/>
          <w:vertAlign w:val="baseline"/>
        </w:rPr>
        <w:t> </w:t>
      </w:r>
      <w:r>
        <w:rPr>
          <w:sz w:val="20"/>
          <w:vertAlign w:val="baseline"/>
        </w:rPr>
        <w:t>is</w:t>
      </w:r>
      <w:r>
        <w:rPr>
          <w:spacing w:val="3"/>
          <w:sz w:val="20"/>
          <w:vertAlign w:val="baseline"/>
        </w:rPr>
        <w:t> </w:t>
      </w:r>
      <w:r>
        <w:rPr>
          <w:sz w:val="20"/>
          <w:vertAlign w:val="baseline"/>
        </w:rPr>
        <w:t>the</w:t>
      </w:r>
      <w:r>
        <w:rPr>
          <w:spacing w:val="3"/>
          <w:sz w:val="20"/>
          <w:vertAlign w:val="baseline"/>
        </w:rPr>
        <w:t> </w:t>
      </w:r>
      <w:r>
        <w:rPr>
          <w:sz w:val="20"/>
          <w:vertAlign w:val="baseline"/>
        </w:rPr>
        <w:t>forecasted</w:t>
      </w:r>
      <w:r>
        <w:rPr>
          <w:spacing w:val="3"/>
          <w:sz w:val="20"/>
          <w:vertAlign w:val="baseline"/>
        </w:rPr>
        <w:t> </w:t>
      </w:r>
      <w:r>
        <w:rPr>
          <w:sz w:val="20"/>
          <w:vertAlign w:val="baseline"/>
        </w:rPr>
        <w:t>load,</w:t>
      </w:r>
      <w:r>
        <w:rPr>
          <w:spacing w:val="3"/>
          <w:sz w:val="20"/>
          <w:vertAlign w:val="baseline"/>
        </w:rPr>
        <w:t> </w:t>
      </w:r>
      <w:r>
        <w:rPr>
          <w:rFonts w:ascii="Calibri" w:hAnsi="Calibri"/>
          <w:i/>
          <w:sz w:val="20"/>
          <w:vertAlign w:val="baseline"/>
        </w:rPr>
        <w:t>l</w:t>
      </w:r>
      <w:r>
        <w:rPr>
          <w:rFonts w:ascii="Calibri" w:hAnsi="Calibri"/>
          <w:i/>
          <w:sz w:val="20"/>
          <w:vertAlign w:val="subscript"/>
        </w:rPr>
        <w:t>t</w:t>
      </w:r>
      <w:r>
        <w:rPr>
          <w:rFonts w:ascii="Arial" w:hAnsi="Arial"/>
          <w:i/>
          <w:sz w:val="20"/>
          <w:vertAlign w:val="subscript"/>
        </w:rPr>
        <w:t>−</w:t>
      </w:r>
      <w:r>
        <w:rPr>
          <w:rFonts w:ascii="Verdana" w:hAnsi="Verdana"/>
          <w:sz w:val="20"/>
          <w:vertAlign w:val="subscript"/>
        </w:rPr>
        <w:t>1</w:t>
      </w:r>
      <w:r>
        <w:rPr>
          <w:rFonts w:ascii="Verdana" w:hAnsi="Verdana"/>
          <w:spacing w:val="-7"/>
          <w:sz w:val="20"/>
          <w:vertAlign w:val="baseline"/>
        </w:rPr>
        <w:t> </w:t>
      </w:r>
      <w:r>
        <w:rPr>
          <w:sz w:val="20"/>
          <w:vertAlign w:val="baseline"/>
        </w:rPr>
        <w:t>is</w:t>
      </w:r>
      <w:r>
        <w:rPr>
          <w:spacing w:val="3"/>
          <w:sz w:val="20"/>
          <w:vertAlign w:val="baseline"/>
        </w:rPr>
        <w:t> </w:t>
      </w:r>
      <w:r>
        <w:rPr>
          <w:sz w:val="20"/>
          <w:vertAlign w:val="baseline"/>
        </w:rPr>
        <w:t>the</w:t>
      </w:r>
      <w:r>
        <w:rPr>
          <w:spacing w:val="4"/>
          <w:sz w:val="20"/>
          <w:vertAlign w:val="baseline"/>
        </w:rPr>
        <w:t> </w:t>
      </w:r>
      <w:r>
        <w:rPr>
          <w:sz w:val="20"/>
          <w:vertAlign w:val="baseline"/>
        </w:rPr>
        <w:t>level</w:t>
      </w:r>
      <w:r>
        <w:rPr>
          <w:spacing w:val="3"/>
          <w:sz w:val="20"/>
          <w:vertAlign w:val="baseline"/>
        </w:rPr>
        <w:t> </w:t>
      </w:r>
      <w:r>
        <w:rPr>
          <w:spacing w:val="-2"/>
          <w:sz w:val="20"/>
          <w:vertAlign w:val="baseline"/>
        </w:rPr>
        <w:t>component,</w:t>
      </w:r>
    </w:p>
    <w:p>
      <w:pPr>
        <w:pStyle w:val="BodyText"/>
        <w:spacing w:line="230" w:lineRule="auto" w:before="3"/>
        <w:ind w:left="259"/>
        <w:jc w:val="both"/>
      </w:pPr>
      <w:r>
        <w:rPr>
          <w:rFonts w:ascii="Calibri" w:hAnsi="Calibri"/>
          <w:i/>
          <w:w w:val="125"/>
        </w:rPr>
        <w:t>d</w:t>
      </w:r>
      <w:r>
        <w:rPr>
          <w:rFonts w:ascii="Calibri" w:hAnsi="Calibri"/>
          <w:i/>
          <w:w w:val="125"/>
          <w:vertAlign w:val="subscript"/>
        </w:rPr>
        <w:t>t</w:t>
      </w:r>
      <w:r>
        <w:rPr>
          <w:rFonts w:ascii="Arial" w:hAnsi="Arial"/>
          <w:i/>
          <w:w w:val="125"/>
          <w:vertAlign w:val="subscript"/>
        </w:rPr>
        <w:t>−</w:t>
      </w:r>
      <w:r>
        <w:rPr>
          <w:rFonts w:ascii="Calibri" w:hAnsi="Calibri"/>
          <w:i/>
          <w:w w:val="125"/>
          <w:vertAlign w:val="subscript"/>
        </w:rPr>
        <w:t>m</w:t>
      </w:r>
      <w:r>
        <w:rPr>
          <w:rFonts w:ascii="Calibri" w:hAnsi="Calibri"/>
          <w:w w:val="125"/>
          <w:position w:val="-4"/>
          <w:sz w:val="10"/>
          <w:vertAlign w:val="baseline"/>
        </w:rPr>
        <w:t>1</w:t>
      </w:r>
      <w:r>
        <w:rPr>
          <w:rFonts w:ascii="Calibri" w:hAnsi="Calibri"/>
          <w:spacing w:val="40"/>
          <w:w w:val="125"/>
          <w:position w:val="-4"/>
          <w:sz w:val="10"/>
          <w:vertAlign w:val="baseline"/>
        </w:rPr>
        <w:t> </w:t>
      </w:r>
      <w:r>
        <w:rPr>
          <w:w w:val="105"/>
          <w:vertAlign w:val="baseline"/>
        </w:rPr>
        <w:t>is</w:t>
      </w:r>
      <w:r>
        <w:rPr>
          <w:w w:val="105"/>
          <w:vertAlign w:val="baseline"/>
        </w:rPr>
        <w:t> the</w:t>
      </w:r>
      <w:r>
        <w:rPr>
          <w:w w:val="105"/>
          <w:vertAlign w:val="baseline"/>
        </w:rPr>
        <w:t> daily</w:t>
      </w:r>
      <w:r>
        <w:rPr>
          <w:w w:val="105"/>
          <w:vertAlign w:val="baseline"/>
        </w:rPr>
        <w:t> seasonal</w:t>
      </w:r>
      <w:r>
        <w:rPr>
          <w:w w:val="105"/>
          <w:vertAlign w:val="baseline"/>
        </w:rPr>
        <w:t> component,</w:t>
      </w:r>
      <w:r>
        <w:rPr>
          <w:w w:val="105"/>
          <w:vertAlign w:val="baseline"/>
        </w:rPr>
        <w:t> and</w:t>
      </w:r>
      <w:r>
        <w:rPr>
          <w:w w:val="105"/>
          <w:vertAlign w:val="baseline"/>
        </w:rPr>
        <w:t> </w:t>
      </w:r>
      <w:r>
        <w:rPr>
          <w:rFonts w:ascii="Calibri" w:hAnsi="Calibri"/>
          <w:i/>
          <w:w w:val="125"/>
          <w:vertAlign w:val="baseline"/>
        </w:rPr>
        <w:t>w</w:t>
      </w:r>
      <w:r>
        <w:rPr>
          <w:rFonts w:ascii="Calibri" w:hAnsi="Calibri"/>
          <w:i/>
          <w:w w:val="125"/>
          <w:vertAlign w:val="subscript"/>
        </w:rPr>
        <w:t>t</w:t>
      </w:r>
      <w:r>
        <w:rPr>
          <w:rFonts w:ascii="Arial" w:hAnsi="Arial"/>
          <w:i/>
          <w:w w:val="125"/>
          <w:vertAlign w:val="subscript"/>
        </w:rPr>
        <w:t>−</w:t>
      </w:r>
      <w:r>
        <w:rPr>
          <w:rFonts w:ascii="Calibri" w:hAnsi="Calibri"/>
          <w:i/>
          <w:w w:val="125"/>
          <w:vertAlign w:val="subscript"/>
        </w:rPr>
        <w:t>m</w:t>
      </w:r>
      <w:r>
        <w:rPr>
          <w:rFonts w:ascii="Calibri" w:hAnsi="Calibri"/>
          <w:w w:val="125"/>
          <w:position w:val="-4"/>
          <w:sz w:val="10"/>
          <w:vertAlign w:val="baseline"/>
        </w:rPr>
        <w:t>2</w:t>
      </w:r>
      <w:r>
        <w:rPr>
          <w:rFonts w:ascii="Calibri" w:hAnsi="Calibri"/>
          <w:spacing w:val="40"/>
          <w:w w:val="125"/>
          <w:position w:val="-4"/>
          <w:sz w:val="10"/>
          <w:vertAlign w:val="baseline"/>
        </w:rPr>
        <w:t> </w:t>
      </w:r>
      <w:r>
        <w:rPr>
          <w:w w:val="105"/>
          <w:vertAlign w:val="baseline"/>
        </w:rPr>
        <w:t>is</w:t>
      </w:r>
      <w:r>
        <w:rPr>
          <w:w w:val="105"/>
          <w:vertAlign w:val="baseline"/>
        </w:rPr>
        <w:t> the </w:t>
      </w:r>
      <w:r>
        <w:rPr>
          <w:vertAlign w:val="baseline"/>
        </w:rPr>
        <w:t>weekly</w:t>
      </w:r>
      <w:r>
        <w:rPr>
          <w:spacing w:val="-7"/>
          <w:vertAlign w:val="baseline"/>
        </w:rPr>
        <w:t> </w:t>
      </w:r>
      <w:r>
        <w:rPr>
          <w:vertAlign w:val="baseline"/>
        </w:rPr>
        <w:t>seasonal</w:t>
      </w:r>
      <w:r>
        <w:rPr>
          <w:spacing w:val="-7"/>
          <w:vertAlign w:val="baseline"/>
        </w:rPr>
        <w:t> </w:t>
      </w:r>
      <w:r>
        <w:rPr>
          <w:vertAlign w:val="baseline"/>
        </w:rPr>
        <w:t>component.</w:t>
      </w:r>
      <w:r>
        <w:rPr>
          <w:spacing w:val="-7"/>
          <w:vertAlign w:val="baseline"/>
        </w:rPr>
        <w:t> </w:t>
      </w:r>
      <w:r>
        <w:rPr>
          <w:vertAlign w:val="baseline"/>
        </w:rPr>
        <w:t>For</w:t>
      </w:r>
      <w:r>
        <w:rPr>
          <w:spacing w:val="-7"/>
          <w:vertAlign w:val="baseline"/>
        </w:rPr>
        <w:t> </w:t>
      </w:r>
      <w:r>
        <w:rPr>
          <w:vertAlign w:val="baseline"/>
        </w:rPr>
        <w:t>half-hourly</w:t>
      </w:r>
      <w:r>
        <w:rPr>
          <w:spacing w:val="-7"/>
          <w:vertAlign w:val="baseline"/>
        </w:rPr>
        <w:t> </w:t>
      </w:r>
      <w:r>
        <w:rPr>
          <w:vertAlign w:val="baseline"/>
        </w:rPr>
        <w:t>data,</w:t>
      </w:r>
      <w:r>
        <w:rPr>
          <w:spacing w:val="-7"/>
          <w:vertAlign w:val="baseline"/>
        </w:rPr>
        <w:t> </w:t>
      </w:r>
      <w:r>
        <w:rPr>
          <w:vertAlign w:val="baseline"/>
        </w:rPr>
        <w:t>the</w:t>
      </w:r>
      <w:r>
        <w:rPr>
          <w:spacing w:val="-7"/>
          <w:vertAlign w:val="baseline"/>
        </w:rPr>
        <w:t> </w:t>
      </w:r>
      <w:r>
        <w:rPr>
          <w:vertAlign w:val="baseline"/>
        </w:rPr>
        <w:t>seasonal </w:t>
      </w:r>
      <w:r>
        <w:rPr>
          <w:w w:val="105"/>
          <w:vertAlign w:val="baseline"/>
        </w:rPr>
        <w:t>periods</w:t>
      </w:r>
      <w:r>
        <w:rPr>
          <w:w w:val="105"/>
          <w:vertAlign w:val="baseline"/>
        </w:rPr>
        <w:t> were</w:t>
      </w:r>
      <w:r>
        <w:rPr>
          <w:w w:val="105"/>
          <w:vertAlign w:val="baseline"/>
        </w:rPr>
        <w:t> taken</w:t>
      </w:r>
      <w:r>
        <w:rPr>
          <w:w w:val="105"/>
          <w:vertAlign w:val="baseline"/>
        </w:rPr>
        <w:t> as</w:t>
      </w:r>
      <w:r>
        <w:rPr>
          <w:w w:val="105"/>
          <w:vertAlign w:val="baseline"/>
        </w:rPr>
        <w:t> </w:t>
      </w:r>
      <w:r>
        <w:rPr>
          <w:rFonts w:ascii="Calibri" w:hAnsi="Calibri"/>
          <w:i/>
          <w:w w:val="105"/>
          <w:vertAlign w:val="baseline"/>
        </w:rPr>
        <w:t>m</w:t>
      </w:r>
      <w:r>
        <w:rPr>
          <w:rFonts w:ascii="Verdana" w:hAnsi="Verdana"/>
          <w:w w:val="105"/>
          <w:vertAlign w:val="subscript"/>
        </w:rPr>
        <w:t>1</w:t>
      </w:r>
      <w:r>
        <w:rPr>
          <w:rFonts w:ascii="Verdana" w:hAnsi="Verdana"/>
          <w:spacing w:val="-2"/>
          <w:w w:val="105"/>
          <w:vertAlign w:val="baseline"/>
        </w:rPr>
        <w:t> </w:t>
      </w:r>
      <w:r>
        <w:rPr>
          <w:rFonts w:ascii="Calibri" w:hAnsi="Calibri"/>
          <w:w w:val="125"/>
          <w:vertAlign w:val="baseline"/>
        </w:rPr>
        <w:t>=</w:t>
      </w:r>
      <w:r>
        <w:rPr>
          <w:rFonts w:ascii="Calibri" w:hAnsi="Calibri"/>
          <w:w w:val="125"/>
          <w:vertAlign w:val="baseline"/>
        </w:rPr>
        <w:t> </w:t>
      </w:r>
      <w:r>
        <w:rPr>
          <w:rFonts w:ascii="Calibri" w:hAnsi="Calibri"/>
          <w:w w:val="105"/>
          <w:vertAlign w:val="baseline"/>
        </w:rPr>
        <w:t>48</w:t>
      </w:r>
      <w:r>
        <w:rPr>
          <w:rFonts w:ascii="Calibri" w:hAnsi="Calibri"/>
          <w:w w:val="105"/>
          <w:vertAlign w:val="baseline"/>
        </w:rPr>
        <w:t> </w:t>
      </w:r>
      <w:r>
        <w:rPr>
          <w:w w:val="105"/>
          <w:vertAlign w:val="baseline"/>
        </w:rPr>
        <w:t>for</w:t>
      </w:r>
      <w:r>
        <w:rPr>
          <w:w w:val="105"/>
          <w:vertAlign w:val="baseline"/>
        </w:rPr>
        <w:t> one</w:t>
      </w:r>
      <w:r>
        <w:rPr>
          <w:w w:val="105"/>
          <w:vertAlign w:val="baseline"/>
        </w:rPr>
        <w:t> day</w:t>
      </w:r>
      <w:r>
        <w:rPr>
          <w:w w:val="105"/>
          <w:vertAlign w:val="baseline"/>
        </w:rPr>
        <w:t> and</w:t>
      </w:r>
      <w:r>
        <w:rPr>
          <w:w w:val="105"/>
          <w:vertAlign w:val="baseline"/>
        </w:rPr>
        <w:t> </w:t>
      </w:r>
      <w:r>
        <w:rPr>
          <w:rFonts w:ascii="Calibri" w:hAnsi="Calibri"/>
          <w:i/>
          <w:w w:val="105"/>
          <w:vertAlign w:val="baseline"/>
        </w:rPr>
        <w:t>m</w:t>
      </w:r>
      <w:r>
        <w:rPr>
          <w:rFonts w:ascii="Verdana" w:hAnsi="Verdana"/>
          <w:w w:val="105"/>
          <w:vertAlign w:val="subscript"/>
        </w:rPr>
        <w:t>2</w:t>
      </w:r>
      <w:r>
        <w:rPr>
          <w:rFonts w:ascii="Verdana" w:hAnsi="Verdana"/>
          <w:spacing w:val="-2"/>
          <w:w w:val="105"/>
          <w:vertAlign w:val="baseline"/>
        </w:rPr>
        <w:t> </w:t>
      </w:r>
      <w:r>
        <w:rPr>
          <w:rFonts w:ascii="Calibri" w:hAnsi="Calibri"/>
          <w:w w:val="125"/>
          <w:vertAlign w:val="baseline"/>
        </w:rPr>
        <w:t>=</w:t>
      </w:r>
      <w:r>
        <w:rPr>
          <w:rFonts w:ascii="Calibri" w:hAnsi="Calibri"/>
          <w:w w:val="125"/>
          <w:vertAlign w:val="baseline"/>
        </w:rPr>
        <w:t> </w:t>
      </w:r>
      <w:r>
        <w:rPr>
          <w:rFonts w:ascii="Calibri" w:hAnsi="Calibri"/>
          <w:w w:val="105"/>
          <w:vertAlign w:val="baseline"/>
        </w:rPr>
        <w:t>336 </w:t>
      </w:r>
      <w:r>
        <w:rPr>
          <w:w w:val="105"/>
          <w:vertAlign w:val="baseline"/>
        </w:rPr>
        <w:t>for one week.</w:t>
      </w:r>
    </w:p>
    <w:p>
      <w:pPr>
        <w:pStyle w:val="BodyText"/>
        <w:spacing w:line="242" w:lineRule="auto" w:before="13"/>
        <w:ind w:left="259" w:firstLine="199"/>
        <w:jc w:val="both"/>
      </w:pPr>
      <w:r>
        <w:rPr/>
        <w:t>The</w:t>
      </w:r>
      <w:r>
        <w:rPr>
          <w:spacing w:val="-4"/>
        </w:rPr>
        <w:t> </w:t>
      </w:r>
      <w:r>
        <w:rPr/>
        <w:t>smoothing</w:t>
      </w:r>
      <w:r>
        <w:rPr>
          <w:spacing w:val="-4"/>
        </w:rPr>
        <w:t> </w:t>
      </w:r>
      <w:r>
        <w:rPr/>
        <w:t>parameters</w:t>
      </w:r>
      <w:r>
        <w:rPr>
          <w:spacing w:val="-4"/>
        </w:rPr>
        <w:t> </w:t>
      </w:r>
      <w:r>
        <w:rPr/>
        <w:t>used</w:t>
      </w:r>
      <w:r>
        <w:rPr>
          <w:spacing w:val="-4"/>
        </w:rPr>
        <w:t> </w:t>
      </w:r>
      <w:r>
        <w:rPr/>
        <w:t>in</w:t>
      </w:r>
      <w:r>
        <w:rPr>
          <w:spacing w:val="-4"/>
        </w:rPr>
        <w:t> </w:t>
      </w:r>
      <w:r>
        <w:rPr/>
        <w:t>the</w:t>
      </w:r>
      <w:r>
        <w:rPr>
          <w:spacing w:val="-4"/>
        </w:rPr>
        <w:t> </w:t>
      </w:r>
      <w:r>
        <w:rPr/>
        <w:t>MATLAB</w:t>
      </w:r>
      <w:r>
        <w:rPr>
          <w:spacing w:val="-4"/>
        </w:rPr>
        <w:t> </w:t>
      </w:r>
      <w:r>
        <w:rPr/>
        <w:t>code</w:t>
      </w:r>
      <w:r>
        <w:rPr>
          <w:spacing w:val="-4"/>
        </w:rPr>
        <w:t> </w:t>
      </w:r>
      <w:r>
        <w:rPr/>
        <w:t>were </w:t>
      </w:r>
      <w:r>
        <w:rPr>
          <w:rFonts w:ascii="Calibri" w:hAnsi="Calibri"/>
          <w:i/>
        </w:rPr>
        <w:t>α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2</w:t>
      </w:r>
      <w:r>
        <w:rPr/>
        <w:t>, </w:t>
      </w:r>
      <w:r>
        <w:rPr>
          <w:rFonts w:ascii="Calibri" w:hAnsi="Calibri"/>
          <w:i/>
        </w:rPr>
        <w:t>δ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1</w:t>
      </w:r>
      <w:r>
        <w:rPr/>
        <w:t>, and </w:t>
      </w:r>
      <w:r>
        <w:rPr>
          <w:rFonts w:ascii="Calibri" w:hAnsi="Calibri"/>
          <w:i/>
        </w:rPr>
        <w:t>ω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05</w:t>
      </w:r>
      <w:r>
        <w:rPr/>
        <w:t>. Here, </w:t>
      </w:r>
      <w:r>
        <w:rPr>
          <w:rFonts w:ascii="Calibri" w:hAnsi="Calibri"/>
          <w:i/>
        </w:rPr>
        <w:t>α </w:t>
      </w:r>
      <w:r>
        <w:rPr/>
        <w:t>updates the level component,</w:t>
      </w:r>
      <w:r>
        <w:rPr>
          <w:spacing w:val="-5"/>
        </w:rPr>
        <w:t> </w:t>
      </w:r>
      <w:r>
        <w:rPr>
          <w:rFonts w:ascii="Calibri" w:hAnsi="Calibri"/>
          <w:i/>
        </w:rPr>
        <w:t>δ </w:t>
      </w:r>
      <w:r>
        <w:rPr/>
        <w:t>updates</w:t>
      </w:r>
      <w:r>
        <w:rPr>
          <w:spacing w:val="-6"/>
        </w:rPr>
        <w:t> </w:t>
      </w:r>
      <w:r>
        <w:rPr/>
        <w:t>daily</w:t>
      </w:r>
      <w:r>
        <w:rPr>
          <w:spacing w:val="-5"/>
        </w:rPr>
        <w:t> </w:t>
      </w:r>
      <w:r>
        <w:rPr/>
        <w:t>seasonality,</w:t>
      </w:r>
      <w:r>
        <w:rPr>
          <w:spacing w:val="-5"/>
        </w:rPr>
        <w:t> </w:t>
      </w:r>
      <w:r>
        <w:rPr/>
        <w:t>and</w:t>
      </w:r>
      <w:r>
        <w:rPr>
          <w:spacing w:val="-5"/>
        </w:rPr>
        <w:t> </w:t>
      </w:r>
      <w:r>
        <w:rPr>
          <w:rFonts w:ascii="Calibri" w:hAnsi="Calibri"/>
          <w:i/>
        </w:rPr>
        <w:t>ω </w:t>
      </w:r>
      <w:r>
        <w:rPr/>
        <w:t>updates</w:t>
      </w:r>
      <w:r>
        <w:rPr>
          <w:spacing w:val="-5"/>
        </w:rPr>
        <w:t> </w:t>
      </w:r>
      <w:r>
        <w:rPr/>
        <w:t>weekly seasonality. A larger value allows faster adaptation, while a smaller value gives smoother and more stable updates.</w:t>
      </w:r>
    </w:p>
    <w:p>
      <w:pPr>
        <w:pStyle w:val="BodyText"/>
        <w:spacing w:before="9"/>
        <w:ind w:left="458"/>
        <w:jc w:val="both"/>
      </w:pPr>
      <w:r>
        <w:rPr/>
        <w:t>The</w:t>
      </w:r>
      <w:r>
        <w:rPr>
          <w:spacing w:val="10"/>
        </w:rPr>
        <w:t> </w:t>
      </w:r>
      <w:r>
        <w:rPr/>
        <w:t>recursive</w:t>
      </w:r>
      <w:r>
        <w:rPr>
          <w:spacing w:val="11"/>
        </w:rPr>
        <w:t> </w:t>
      </w:r>
      <w:r>
        <w:rPr/>
        <w:t>updating</w:t>
      </w:r>
      <w:r>
        <w:rPr>
          <w:spacing w:val="11"/>
        </w:rPr>
        <w:t> </w:t>
      </w:r>
      <w:r>
        <w:rPr/>
        <w:t>equations</w:t>
      </w:r>
      <w:r>
        <w:rPr>
          <w:spacing w:val="10"/>
        </w:rPr>
        <w:t> </w:t>
      </w:r>
      <w:r>
        <w:rPr>
          <w:spacing w:val="-4"/>
        </w:rPr>
        <w:t>are:</w:t>
      </w:r>
    </w:p>
    <w:p>
      <w:pPr>
        <w:pStyle w:val="BodyText"/>
        <w:spacing w:before="25"/>
      </w:pPr>
    </w:p>
    <w:p>
      <w:pPr>
        <w:tabs>
          <w:tab w:pos="2782" w:val="left" w:leader="none"/>
        </w:tabs>
        <w:spacing w:before="0"/>
        <w:ind w:left="0" w:right="0" w:firstLine="0"/>
        <w:jc w:val="right"/>
        <w:rPr>
          <w:sz w:val="20"/>
        </w:rPr>
      </w:pPr>
      <w:r>
        <w:rPr>
          <w:rFonts w:ascii="Calibri" w:hAnsi="Calibri"/>
          <w:i/>
          <w:w w:val="110"/>
          <w:sz w:val="20"/>
        </w:rPr>
        <w:t>e</w:t>
      </w:r>
      <w:r>
        <w:rPr>
          <w:rFonts w:ascii="Calibri" w:hAnsi="Calibri"/>
          <w:i/>
          <w:w w:val="110"/>
          <w:sz w:val="20"/>
          <w:vertAlign w:val="subscript"/>
        </w:rPr>
        <w:t>t</w:t>
      </w:r>
      <w:r>
        <w:rPr>
          <w:rFonts w:ascii="Calibri" w:hAnsi="Calibri"/>
          <w:i/>
          <w:spacing w:val="5"/>
          <w:w w:val="135"/>
          <w:sz w:val="20"/>
          <w:vertAlign w:val="baseline"/>
        </w:rPr>
        <w:t> </w:t>
      </w:r>
      <w:r>
        <w:rPr>
          <w:rFonts w:ascii="Calibri" w:hAnsi="Calibri"/>
          <w:w w:val="135"/>
          <w:sz w:val="20"/>
          <w:vertAlign w:val="baseline"/>
        </w:rPr>
        <w:t>=</w:t>
      </w:r>
      <w:r>
        <w:rPr>
          <w:rFonts w:ascii="Calibri" w:hAnsi="Calibri"/>
          <w:spacing w:val="-5"/>
          <w:w w:val="135"/>
          <w:sz w:val="20"/>
          <w:vertAlign w:val="baseline"/>
        </w:rPr>
        <w:t> </w:t>
      </w:r>
      <w:r>
        <w:rPr>
          <w:rFonts w:ascii="Calibri" w:hAnsi="Calibri"/>
          <w:i/>
          <w:w w:val="110"/>
          <w:sz w:val="20"/>
          <w:vertAlign w:val="baseline"/>
        </w:rPr>
        <w:t>y</w:t>
      </w:r>
      <w:r>
        <w:rPr>
          <w:rFonts w:ascii="Calibri" w:hAnsi="Calibri"/>
          <w:i/>
          <w:w w:val="110"/>
          <w:sz w:val="20"/>
          <w:vertAlign w:val="subscript"/>
        </w:rPr>
        <w:t>t</w:t>
      </w:r>
      <w:r>
        <w:rPr>
          <w:rFonts w:ascii="Calibri" w:hAnsi="Calibri"/>
          <w:i/>
          <w:spacing w:val="5"/>
          <w:w w:val="110"/>
          <w:sz w:val="20"/>
          <w:vertAlign w:val="baseline"/>
        </w:rPr>
        <w:t> </w:t>
      </w:r>
      <w:r>
        <w:rPr>
          <w:rFonts w:ascii="Verdana" w:hAnsi="Verdana"/>
          <w:i/>
          <w:w w:val="110"/>
          <w:sz w:val="20"/>
          <w:vertAlign w:val="baseline"/>
        </w:rPr>
        <w:t>−</w:t>
      </w:r>
      <w:r>
        <w:rPr>
          <w:rFonts w:ascii="Verdana" w:hAnsi="Verdana"/>
          <w:i/>
          <w:spacing w:val="-32"/>
          <w:w w:val="110"/>
          <w:sz w:val="20"/>
          <w:vertAlign w:val="baseline"/>
        </w:rPr>
        <w:t> </w:t>
      </w:r>
      <w:r>
        <w:rPr>
          <w:rFonts w:ascii="Calibri" w:hAnsi="Calibri"/>
          <w:i/>
          <w:spacing w:val="-5"/>
          <w:w w:val="110"/>
          <w:sz w:val="20"/>
          <w:vertAlign w:val="baseline"/>
        </w:rPr>
        <w:t>y</w:t>
      </w:r>
      <w:r>
        <w:rPr>
          <w:rFonts w:ascii="Calibri" w:hAnsi="Calibri"/>
          <w:spacing w:val="-5"/>
          <w:w w:val="110"/>
          <w:sz w:val="20"/>
          <w:vertAlign w:val="baseline"/>
        </w:rPr>
        <w:t>ˆ</w:t>
      </w:r>
      <w:r>
        <w:rPr>
          <w:rFonts w:ascii="Calibri" w:hAnsi="Calibri"/>
          <w:i/>
          <w:spacing w:val="-5"/>
          <w:w w:val="110"/>
          <w:sz w:val="20"/>
          <w:vertAlign w:val="subscript"/>
        </w:rPr>
        <w:t>t</w:t>
      </w:r>
      <w:r>
        <w:rPr>
          <w:rFonts w:ascii="Calibri" w:hAnsi="Calibri"/>
          <w:i/>
          <w:sz w:val="20"/>
          <w:vertAlign w:val="baseline"/>
        </w:rPr>
        <w:tab/>
      </w:r>
      <w:r>
        <w:rPr>
          <w:spacing w:val="-5"/>
          <w:w w:val="110"/>
          <w:sz w:val="20"/>
          <w:vertAlign w:val="baseline"/>
        </w:rPr>
        <w:t>(6)</w:t>
      </w:r>
    </w:p>
    <w:p>
      <w:pPr>
        <w:pStyle w:val="BodyText"/>
        <w:spacing w:before="165"/>
      </w:pPr>
    </w:p>
    <w:p>
      <w:pPr>
        <w:tabs>
          <w:tab w:pos="2909" w:val="left" w:leader="none"/>
        </w:tabs>
        <w:spacing w:before="0"/>
        <w:ind w:left="0" w:right="0" w:firstLine="0"/>
        <w:jc w:val="right"/>
        <w:rPr>
          <w:sz w:val="20"/>
        </w:rPr>
      </w:pPr>
      <w:r>
        <w:rPr>
          <w:rFonts w:ascii="Calibri" w:hAnsi="Calibri"/>
          <w:i/>
          <w:w w:val="120"/>
          <w:sz w:val="20"/>
        </w:rPr>
        <w:t>l</w:t>
      </w:r>
      <w:r>
        <w:rPr>
          <w:rFonts w:ascii="Calibri" w:hAnsi="Calibri"/>
          <w:i/>
          <w:w w:val="120"/>
          <w:sz w:val="20"/>
          <w:vertAlign w:val="subscript"/>
        </w:rPr>
        <w:t>t</w:t>
      </w:r>
      <w:r>
        <w:rPr>
          <w:rFonts w:ascii="Calibri" w:hAnsi="Calibri"/>
          <w:i/>
          <w:spacing w:val="26"/>
          <w:w w:val="135"/>
          <w:sz w:val="20"/>
          <w:vertAlign w:val="baseline"/>
        </w:rPr>
        <w:t> </w:t>
      </w:r>
      <w:r>
        <w:rPr>
          <w:rFonts w:ascii="Calibri" w:hAnsi="Calibri"/>
          <w:w w:val="135"/>
          <w:sz w:val="20"/>
          <w:vertAlign w:val="baseline"/>
        </w:rPr>
        <w:t>=</w:t>
      </w:r>
      <w:r>
        <w:rPr>
          <w:rFonts w:ascii="Calibri" w:hAnsi="Calibri"/>
          <w:spacing w:val="13"/>
          <w:w w:val="135"/>
          <w:sz w:val="20"/>
          <w:vertAlign w:val="baseline"/>
        </w:rPr>
        <w:t> </w:t>
      </w:r>
      <w:r>
        <w:rPr>
          <w:rFonts w:ascii="Calibri" w:hAnsi="Calibri"/>
          <w:i/>
          <w:w w:val="120"/>
          <w:sz w:val="20"/>
          <w:vertAlign w:val="baseline"/>
        </w:rPr>
        <w:t>l</w:t>
      </w:r>
      <w:r>
        <w:rPr>
          <w:rFonts w:ascii="Calibri" w:hAnsi="Calibri"/>
          <w:i/>
          <w:w w:val="120"/>
          <w:sz w:val="20"/>
          <w:vertAlign w:val="subscript"/>
        </w:rPr>
        <w:t>t</w:t>
      </w:r>
      <w:r>
        <w:rPr>
          <w:rFonts w:ascii="Arial" w:hAnsi="Arial"/>
          <w:i/>
          <w:w w:val="120"/>
          <w:sz w:val="20"/>
          <w:vertAlign w:val="subscript"/>
        </w:rPr>
        <w:t>−</w:t>
      </w:r>
      <w:r>
        <w:rPr>
          <w:rFonts w:ascii="Verdana" w:hAnsi="Verdana"/>
          <w:w w:val="120"/>
          <w:sz w:val="20"/>
          <w:vertAlign w:val="subscript"/>
        </w:rPr>
        <w:t>1</w:t>
      </w:r>
      <w:r>
        <w:rPr>
          <w:rFonts w:ascii="Verdana" w:hAnsi="Verdana"/>
          <w:spacing w:val="-13"/>
          <w:w w:val="120"/>
          <w:sz w:val="20"/>
          <w:vertAlign w:val="baseline"/>
        </w:rPr>
        <w:t> </w:t>
      </w:r>
      <w:r>
        <w:rPr>
          <w:rFonts w:ascii="Calibri" w:hAnsi="Calibri"/>
          <w:w w:val="135"/>
          <w:sz w:val="20"/>
          <w:vertAlign w:val="baseline"/>
        </w:rPr>
        <w:t>+</w:t>
      </w:r>
      <w:r>
        <w:rPr>
          <w:rFonts w:ascii="Calibri" w:hAnsi="Calibri"/>
          <w:spacing w:val="-1"/>
          <w:w w:val="135"/>
          <w:sz w:val="20"/>
          <w:vertAlign w:val="baseline"/>
        </w:rPr>
        <w:t> </w:t>
      </w:r>
      <w:r>
        <w:rPr>
          <w:rFonts w:ascii="Calibri" w:hAnsi="Calibri"/>
          <w:i/>
          <w:spacing w:val="-5"/>
          <w:w w:val="120"/>
          <w:sz w:val="20"/>
          <w:vertAlign w:val="baseline"/>
        </w:rPr>
        <w:t>αe</w:t>
      </w:r>
      <w:r>
        <w:rPr>
          <w:rFonts w:ascii="Calibri" w:hAnsi="Calibri"/>
          <w:i/>
          <w:spacing w:val="-5"/>
          <w:w w:val="120"/>
          <w:sz w:val="20"/>
          <w:vertAlign w:val="subscript"/>
        </w:rPr>
        <w:t>t</w:t>
      </w:r>
      <w:r>
        <w:rPr>
          <w:rFonts w:ascii="Calibri" w:hAnsi="Calibri"/>
          <w:i/>
          <w:sz w:val="20"/>
          <w:vertAlign w:val="baseline"/>
        </w:rPr>
        <w:tab/>
      </w:r>
      <w:r>
        <w:rPr>
          <w:spacing w:val="-5"/>
          <w:w w:val="120"/>
          <w:sz w:val="20"/>
          <w:vertAlign w:val="baseline"/>
        </w:rPr>
        <w:t>(7)</w:t>
      </w:r>
    </w:p>
    <w:p>
      <w:pPr>
        <w:pStyle w:val="BodyText"/>
        <w:spacing w:before="176"/>
      </w:pPr>
    </w:p>
    <w:p>
      <w:pPr>
        <w:tabs>
          <w:tab w:pos="3007" w:val="left" w:leader="none"/>
        </w:tabs>
        <w:spacing w:before="1"/>
        <w:ind w:left="0" w:right="0" w:firstLine="0"/>
        <w:jc w:val="right"/>
        <w:rPr>
          <w:sz w:val="20"/>
        </w:rPr>
      </w:pPr>
      <w:r>
        <w:rPr>
          <w:rFonts w:ascii="Calibri" w:hAnsi="Calibri"/>
          <w:i/>
          <w:w w:val="125"/>
          <w:sz w:val="20"/>
        </w:rPr>
        <w:t>d</w:t>
      </w:r>
      <w:r>
        <w:rPr>
          <w:rFonts w:ascii="Calibri" w:hAnsi="Calibri"/>
          <w:i/>
          <w:w w:val="125"/>
          <w:sz w:val="20"/>
          <w:vertAlign w:val="subscript"/>
        </w:rPr>
        <w:t>t</w:t>
      </w:r>
      <w:r>
        <w:rPr>
          <w:rFonts w:ascii="Calibri" w:hAnsi="Calibri"/>
          <w:i/>
          <w:spacing w:val="26"/>
          <w:w w:val="125"/>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i/>
          <w:w w:val="125"/>
          <w:sz w:val="20"/>
          <w:vertAlign w:val="baseline"/>
        </w:rPr>
        <w:t>d</w:t>
      </w:r>
      <w:r>
        <w:rPr>
          <w:rFonts w:ascii="Calibri" w:hAnsi="Calibri"/>
          <w:i/>
          <w:w w:val="125"/>
          <w:sz w:val="20"/>
          <w:vertAlign w:val="subscript"/>
        </w:rPr>
        <w:t>t</w:t>
      </w:r>
      <w:r>
        <w:rPr>
          <w:rFonts w:ascii="Arial" w:hAnsi="Arial"/>
          <w:i/>
          <w:w w:val="125"/>
          <w:sz w:val="20"/>
          <w:vertAlign w:val="subscript"/>
        </w:rPr>
        <w:t>−</w:t>
      </w:r>
      <w:r>
        <w:rPr>
          <w:rFonts w:ascii="Calibri" w:hAnsi="Calibri"/>
          <w:i/>
          <w:w w:val="125"/>
          <w:sz w:val="20"/>
          <w:vertAlign w:val="subscript"/>
        </w:rPr>
        <w:t>m</w:t>
      </w:r>
      <w:r>
        <w:rPr>
          <w:rFonts w:ascii="Calibri" w:hAnsi="Calibri"/>
          <w:w w:val="125"/>
          <w:position w:val="-4"/>
          <w:sz w:val="10"/>
          <w:vertAlign w:val="baseline"/>
        </w:rPr>
        <w:t>1</w:t>
      </w:r>
      <w:r>
        <w:rPr>
          <w:rFonts w:ascii="Calibri" w:hAnsi="Calibri"/>
          <w:spacing w:val="53"/>
          <w:w w:val="125"/>
          <w:position w:val="-4"/>
          <w:sz w:val="10"/>
          <w:vertAlign w:val="baseline"/>
        </w:rPr>
        <w:t> </w:t>
      </w:r>
      <w:r>
        <w:rPr>
          <w:rFonts w:ascii="Calibri" w:hAnsi="Calibri"/>
          <w:w w:val="125"/>
          <w:sz w:val="20"/>
          <w:vertAlign w:val="baseline"/>
        </w:rPr>
        <w:t>+ </w:t>
      </w:r>
      <w:r>
        <w:rPr>
          <w:rFonts w:ascii="Calibri" w:hAnsi="Calibri"/>
          <w:i/>
          <w:spacing w:val="-5"/>
          <w:w w:val="120"/>
          <w:sz w:val="20"/>
          <w:vertAlign w:val="baseline"/>
        </w:rPr>
        <w:t>δe</w:t>
      </w:r>
      <w:r>
        <w:rPr>
          <w:rFonts w:ascii="Calibri" w:hAnsi="Calibri"/>
          <w:i/>
          <w:spacing w:val="-5"/>
          <w:w w:val="120"/>
          <w:sz w:val="20"/>
          <w:vertAlign w:val="subscript"/>
        </w:rPr>
        <w:t>t</w:t>
      </w:r>
      <w:r>
        <w:rPr>
          <w:rFonts w:ascii="Calibri" w:hAnsi="Calibri"/>
          <w:i/>
          <w:sz w:val="20"/>
          <w:vertAlign w:val="baseline"/>
        </w:rPr>
        <w:tab/>
      </w:r>
      <w:r>
        <w:rPr>
          <w:spacing w:val="-5"/>
          <w:w w:val="120"/>
          <w:sz w:val="20"/>
          <w:vertAlign w:val="baseline"/>
        </w:rPr>
        <w:t>(8)</w:t>
      </w:r>
    </w:p>
    <w:p>
      <w:pPr>
        <w:pStyle w:val="BodyText"/>
        <w:spacing w:line="249" w:lineRule="auto" w:before="87"/>
        <w:ind w:left="199" w:right="257" w:firstLine="199"/>
        <w:jc w:val="both"/>
      </w:pPr>
      <w:r>
        <w:rPr/>
        <w:br w:type="column"/>
      </w:r>
      <w:r>
        <w:rPr/>
        <w:t>In</w:t>
      </w:r>
      <w:r>
        <w:rPr>
          <w:spacing w:val="40"/>
        </w:rPr>
        <w:t> </w:t>
      </w:r>
      <w:r>
        <w:rPr/>
        <w:t>this</w:t>
      </w:r>
      <w:r>
        <w:rPr>
          <w:spacing w:val="40"/>
        </w:rPr>
        <w:t> </w:t>
      </w:r>
      <w:r>
        <w:rPr/>
        <w:t>implementation,</w:t>
      </w:r>
      <w:r>
        <w:rPr>
          <w:spacing w:val="40"/>
        </w:rPr>
        <w:t> </w:t>
      </w:r>
      <w:r>
        <w:rPr/>
        <w:t>the</w:t>
      </w:r>
      <w:r>
        <w:rPr>
          <w:spacing w:val="40"/>
        </w:rPr>
        <w:t> </w:t>
      </w:r>
      <w:r>
        <w:rPr/>
        <w:t>complete</w:t>
      </w:r>
      <w:r>
        <w:rPr>
          <w:spacing w:val="40"/>
        </w:rPr>
        <w:t> </w:t>
      </w:r>
      <w:r>
        <w:rPr/>
        <w:t>load</w:t>
      </w:r>
      <w:r>
        <w:rPr>
          <w:spacing w:val="40"/>
        </w:rPr>
        <w:t> </w:t>
      </w:r>
      <w:r>
        <w:rPr/>
        <w:t>dataset</w:t>
      </w:r>
      <w:r>
        <w:rPr>
          <w:spacing w:val="40"/>
        </w:rPr>
        <w:t> </w:t>
      </w:r>
      <w:r>
        <w:rPr/>
        <w:t>was used to generate forecasts. Actual and predicted values were compared graphically, and Mean Absolute Percentage Error (MAPE)</w:t>
      </w:r>
      <w:r>
        <w:rPr>
          <w:spacing w:val="-10"/>
        </w:rPr>
        <w:t> </w:t>
      </w:r>
      <w:r>
        <w:rPr/>
        <w:t>was</w:t>
      </w:r>
      <w:r>
        <w:rPr>
          <w:spacing w:val="-10"/>
        </w:rPr>
        <w:t> </w:t>
      </w:r>
      <w:r>
        <w:rPr/>
        <w:t>evaluated</w:t>
      </w:r>
      <w:r>
        <w:rPr>
          <w:spacing w:val="-10"/>
        </w:rPr>
        <w:t> </w:t>
      </w:r>
      <w:r>
        <w:rPr/>
        <w:t>for</w:t>
      </w:r>
      <w:r>
        <w:rPr>
          <w:spacing w:val="-10"/>
        </w:rPr>
        <w:t> </w:t>
      </w:r>
      <w:r>
        <w:rPr/>
        <w:t>forecast</w:t>
      </w:r>
      <w:r>
        <w:rPr>
          <w:spacing w:val="-10"/>
        </w:rPr>
        <w:t> </w:t>
      </w:r>
      <w:r>
        <w:rPr/>
        <w:t>horizons</w:t>
      </w:r>
      <w:r>
        <w:rPr>
          <w:spacing w:val="-10"/>
        </w:rPr>
        <w:t> </w:t>
      </w:r>
      <w:r>
        <w:rPr/>
        <w:t>up</w:t>
      </w:r>
      <w:r>
        <w:rPr>
          <w:spacing w:val="-10"/>
        </w:rPr>
        <w:t> </w:t>
      </w:r>
      <w:r>
        <w:rPr/>
        <w:t>to</w:t>
      </w:r>
      <w:r>
        <w:rPr>
          <w:spacing w:val="-10"/>
        </w:rPr>
        <w:t> </w:t>
      </w:r>
      <w:r>
        <w:rPr/>
        <w:t>48</w:t>
      </w:r>
      <w:r>
        <w:rPr>
          <w:spacing w:val="-10"/>
        </w:rPr>
        <w:t> </w:t>
      </w:r>
      <w:r>
        <w:rPr/>
        <w:t>half-hour steps ahead. This helped analyze how forecasting accuracy changes with increasing horizon.</w:t>
      </w:r>
    </w:p>
    <w:p>
      <w:pPr>
        <w:pStyle w:val="BodyText"/>
        <w:spacing w:line="249" w:lineRule="auto"/>
        <w:ind w:left="199" w:right="257" w:firstLine="199"/>
        <w:jc w:val="both"/>
      </w:pPr>
      <w:r>
        <w:rPr/>
        <w:t>Overall, the HWT method proved effective for short-</w:t>
      </w:r>
      <w:r>
        <w:rPr/>
        <w:t>term load forecasting by capturing both daily and weekly seasonal behavior while adapting to recent demand changes through exponential smoothing.</w:t>
      </w:r>
    </w:p>
    <w:p>
      <w:pPr>
        <w:pStyle w:val="BodyText"/>
        <w:spacing w:before="1"/>
      </w:pPr>
      <w:r>
        <w:rPr/>
        <w:drawing>
          <wp:anchor distT="0" distB="0" distL="0" distR="0" allowOverlap="1" layoutInCell="1" locked="0" behindDoc="1" simplePos="0" relativeHeight="487588352">
            <wp:simplePos x="0" y="0"/>
            <wp:positionH relativeFrom="page">
              <wp:posOffset>3963734</wp:posOffset>
            </wp:positionH>
            <wp:positionV relativeFrom="paragraph">
              <wp:posOffset>162308</wp:posOffset>
            </wp:positionV>
            <wp:extent cx="3254978" cy="2079688"/>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3254978" cy="2079688"/>
                    </a:xfrm>
                    <a:prstGeom prst="rect">
                      <a:avLst/>
                    </a:prstGeom>
                  </pic:spPr>
                </pic:pic>
              </a:graphicData>
            </a:graphic>
          </wp:anchor>
        </w:drawing>
      </w:r>
    </w:p>
    <w:p>
      <w:pPr>
        <w:spacing w:line="232" w:lineRule="auto" w:before="146"/>
        <w:ind w:left="199" w:right="0" w:firstLine="0"/>
        <w:jc w:val="left"/>
        <w:rPr>
          <w:sz w:val="16"/>
        </w:rPr>
      </w:pPr>
      <w:r>
        <w:rPr>
          <w:sz w:val="16"/>
        </w:rPr>
        <w:t>Fig.</w:t>
      </w:r>
      <w:r>
        <w:rPr>
          <w:spacing w:val="-3"/>
          <w:sz w:val="16"/>
        </w:rPr>
        <w:t> </w:t>
      </w:r>
      <w:r>
        <w:rPr>
          <w:sz w:val="16"/>
        </w:rPr>
        <w:t>3.</w:t>
      </w:r>
      <w:r>
        <w:rPr>
          <w:spacing w:val="36"/>
          <w:sz w:val="16"/>
        </w:rPr>
        <w:t> </w:t>
      </w:r>
      <w:r>
        <w:rPr>
          <w:sz w:val="16"/>
        </w:rPr>
        <w:t>MAPE</w:t>
      </w:r>
      <w:r>
        <w:rPr>
          <w:spacing w:val="-3"/>
          <w:sz w:val="16"/>
        </w:rPr>
        <w:t> </w:t>
      </w:r>
      <w:r>
        <w:rPr>
          <w:sz w:val="16"/>
        </w:rPr>
        <w:t>versus</w:t>
      </w:r>
      <w:r>
        <w:rPr>
          <w:spacing w:val="-3"/>
          <w:sz w:val="16"/>
        </w:rPr>
        <w:t> </w:t>
      </w:r>
      <w:r>
        <w:rPr>
          <w:sz w:val="16"/>
        </w:rPr>
        <w:t>forecasting</w:t>
      </w:r>
      <w:r>
        <w:rPr>
          <w:spacing w:val="-3"/>
          <w:sz w:val="16"/>
        </w:rPr>
        <w:t> </w:t>
      </w:r>
      <w:r>
        <w:rPr>
          <w:sz w:val="16"/>
        </w:rPr>
        <w:t>horizon</w:t>
      </w:r>
      <w:r>
        <w:rPr>
          <w:spacing w:val="-3"/>
          <w:sz w:val="16"/>
        </w:rPr>
        <w:t> </w:t>
      </w:r>
      <w:r>
        <w:rPr>
          <w:sz w:val="16"/>
        </w:rPr>
        <w:t>for</w:t>
      </w:r>
      <w:r>
        <w:rPr>
          <w:spacing w:val="-3"/>
          <w:sz w:val="16"/>
        </w:rPr>
        <w:t> </w:t>
      </w:r>
      <w:r>
        <w:rPr>
          <w:sz w:val="16"/>
        </w:rPr>
        <w:t>the</w:t>
      </w:r>
      <w:r>
        <w:rPr>
          <w:spacing w:val="-3"/>
          <w:sz w:val="16"/>
        </w:rPr>
        <w:t> </w:t>
      </w:r>
      <w:r>
        <w:rPr>
          <w:sz w:val="16"/>
        </w:rPr>
        <w:t>Holt-Winters-Taylor</w:t>
      </w:r>
      <w:r>
        <w:rPr>
          <w:spacing w:val="-3"/>
          <w:sz w:val="16"/>
        </w:rPr>
        <w:t> </w:t>
      </w:r>
      <w:r>
        <w:rPr>
          <w:sz w:val="16"/>
        </w:rPr>
        <w:t>(HWT)</w:t>
      </w:r>
      <w:r>
        <w:rPr>
          <w:spacing w:val="40"/>
          <w:sz w:val="16"/>
        </w:rPr>
        <w:t> </w:t>
      </w:r>
      <w:r>
        <w:rPr>
          <w:spacing w:val="-2"/>
          <w:sz w:val="16"/>
        </w:rPr>
        <w:t>model.</w:t>
      </w:r>
    </w:p>
    <w:p>
      <w:pPr>
        <w:pStyle w:val="BodyText"/>
        <w:spacing w:line="249" w:lineRule="auto" w:before="171"/>
        <w:ind w:left="199" w:right="257" w:firstLine="199"/>
        <w:jc w:val="both"/>
      </w:pPr>
      <w:r>
        <w:rPr/>
        <w:t>The predicted load demand was also compared with </w:t>
      </w:r>
      <w:r>
        <w:rPr/>
        <w:t>the actual observations to evaluate the tracking performance of</w:t>
      </w:r>
      <w:r>
        <w:rPr>
          <w:spacing w:val="40"/>
        </w:rPr>
        <w:t> </w:t>
      </w:r>
      <w:r>
        <w:rPr/>
        <w:t>the model over time.</w:t>
      </w:r>
    </w:p>
    <w:p>
      <w:pPr>
        <w:pStyle w:val="BodyText"/>
        <w:spacing w:before="9"/>
        <w:rPr>
          <w:sz w:val="16"/>
        </w:rPr>
      </w:pPr>
      <w:r>
        <w:rPr>
          <w:sz w:val="16"/>
        </w:rPr>
        <w:drawing>
          <wp:anchor distT="0" distB="0" distL="0" distR="0" allowOverlap="1" layoutInCell="1" locked="0" behindDoc="1" simplePos="0" relativeHeight="487588864">
            <wp:simplePos x="0" y="0"/>
            <wp:positionH relativeFrom="page">
              <wp:posOffset>3963754</wp:posOffset>
            </wp:positionH>
            <wp:positionV relativeFrom="paragraph">
              <wp:posOffset>138248</wp:posOffset>
            </wp:positionV>
            <wp:extent cx="3217259" cy="2061686"/>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3217259" cy="2061686"/>
                    </a:xfrm>
                    <a:prstGeom prst="rect">
                      <a:avLst/>
                    </a:prstGeom>
                  </pic:spPr>
                </pic:pic>
              </a:graphicData>
            </a:graphic>
          </wp:anchor>
        </w:drawing>
      </w:r>
    </w:p>
    <w:p>
      <w:pPr>
        <w:spacing w:line="232" w:lineRule="auto" w:before="184"/>
        <w:ind w:left="199" w:right="0" w:firstLine="0"/>
        <w:jc w:val="left"/>
        <w:rPr>
          <w:sz w:val="16"/>
        </w:rPr>
      </w:pPr>
      <w:r>
        <w:rPr>
          <w:sz w:val="16"/>
        </w:rPr>
        <w:t>Fig.</w:t>
      </w:r>
      <w:r>
        <w:rPr>
          <w:spacing w:val="21"/>
          <w:sz w:val="16"/>
        </w:rPr>
        <w:t> </w:t>
      </w:r>
      <w:r>
        <w:rPr>
          <w:sz w:val="16"/>
        </w:rPr>
        <w:t>4.</w:t>
      </w:r>
      <w:r>
        <w:rPr>
          <w:spacing w:val="80"/>
          <w:sz w:val="16"/>
        </w:rPr>
        <w:t> </w:t>
      </w:r>
      <w:r>
        <w:rPr>
          <w:sz w:val="16"/>
        </w:rPr>
        <w:t>Comparison</w:t>
      </w:r>
      <w:r>
        <w:rPr>
          <w:spacing w:val="21"/>
          <w:sz w:val="16"/>
        </w:rPr>
        <w:t> </w:t>
      </w:r>
      <w:r>
        <w:rPr>
          <w:sz w:val="16"/>
        </w:rPr>
        <w:t>of</w:t>
      </w:r>
      <w:r>
        <w:rPr>
          <w:spacing w:val="21"/>
          <w:sz w:val="16"/>
        </w:rPr>
        <w:t> </w:t>
      </w:r>
      <w:r>
        <w:rPr>
          <w:sz w:val="16"/>
        </w:rPr>
        <w:t>actual</w:t>
      </w:r>
      <w:r>
        <w:rPr>
          <w:spacing w:val="21"/>
          <w:sz w:val="16"/>
        </w:rPr>
        <w:t> </w:t>
      </w:r>
      <w:r>
        <w:rPr>
          <w:sz w:val="16"/>
        </w:rPr>
        <w:t>and</w:t>
      </w:r>
      <w:r>
        <w:rPr>
          <w:spacing w:val="21"/>
          <w:sz w:val="16"/>
        </w:rPr>
        <w:t> </w:t>
      </w:r>
      <w:r>
        <w:rPr>
          <w:sz w:val="16"/>
        </w:rPr>
        <w:t>forecasted</w:t>
      </w:r>
      <w:r>
        <w:rPr>
          <w:spacing w:val="21"/>
          <w:sz w:val="16"/>
        </w:rPr>
        <w:t> </w:t>
      </w:r>
      <w:r>
        <w:rPr>
          <w:sz w:val="16"/>
        </w:rPr>
        <w:t>load</w:t>
      </w:r>
      <w:r>
        <w:rPr>
          <w:spacing w:val="21"/>
          <w:sz w:val="16"/>
        </w:rPr>
        <w:t> </w:t>
      </w:r>
      <w:r>
        <w:rPr>
          <w:sz w:val="16"/>
        </w:rPr>
        <w:t>demand</w:t>
      </w:r>
      <w:r>
        <w:rPr>
          <w:spacing w:val="21"/>
          <w:sz w:val="16"/>
        </w:rPr>
        <w:t> </w:t>
      </w:r>
      <w:r>
        <w:rPr>
          <w:sz w:val="16"/>
        </w:rPr>
        <w:t>using</w:t>
      </w:r>
      <w:r>
        <w:rPr>
          <w:spacing w:val="21"/>
          <w:sz w:val="16"/>
        </w:rPr>
        <w:t> </w:t>
      </w:r>
      <w:r>
        <w:rPr>
          <w:sz w:val="16"/>
        </w:rPr>
        <w:t>the</w:t>
      </w:r>
      <w:r>
        <w:rPr>
          <w:spacing w:val="21"/>
          <w:sz w:val="16"/>
        </w:rPr>
        <w:t> </w:t>
      </w:r>
      <w:r>
        <w:rPr>
          <w:sz w:val="16"/>
        </w:rPr>
        <w:t>HWT</w:t>
      </w:r>
      <w:r>
        <w:rPr>
          <w:spacing w:val="40"/>
          <w:sz w:val="16"/>
        </w:rPr>
        <w:t> </w:t>
      </w:r>
      <w:r>
        <w:rPr>
          <w:spacing w:val="-2"/>
          <w:sz w:val="16"/>
        </w:rPr>
        <w:t>model.</w:t>
      </w:r>
    </w:p>
    <w:p>
      <w:pPr>
        <w:pStyle w:val="BodyText"/>
        <w:spacing w:before="152"/>
        <w:rPr>
          <w:sz w:val="16"/>
        </w:rPr>
      </w:pPr>
    </w:p>
    <w:p>
      <w:pPr>
        <w:pStyle w:val="ListParagraph"/>
        <w:numPr>
          <w:ilvl w:val="0"/>
          <w:numId w:val="3"/>
        </w:numPr>
        <w:tabs>
          <w:tab w:pos="480" w:val="left" w:leader="none"/>
        </w:tabs>
        <w:spacing w:line="240" w:lineRule="auto" w:before="0" w:after="0"/>
        <w:ind w:left="480" w:right="0" w:hanging="281"/>
        <w:jc w:val="left"/>
        <w:rPr>
          <w:i/>
          <w:sz w:val="20"/>
        </w:rPr>
      </w:pPr>
      <w:r>
        <w:rPr>
          <w:i/>
          <w:sz w:val="20"/>
        </w:rPr>
        <w:t>DWR</w:t>
      </w:r>
      <w:r>
        <w:rPr>
          <w:i/>
          <w:spacing w:val="6"/>
          <w:sz w:val="20"/>
        </w:rPr>
        <w:t> </w:t>
      </w:r>
      <w:r>
        <w:rPr>
          <w:i/>
          <w:sz w:val="20"/>
        </w:rPr>
        <w:t>with</w:t>
      </w:r>
      <w:r>
        <w:rPr>
          <w:i/>
          <w:spacing w:val="6"/>
          <w:sz w:val="20"/>
        </w:rPr>
        <w:t> </w:t>
      </w:r>
      <w:r>
        <w:rPr>
          <w:i/>
          <w:sz w:val="20"/>
        </w:rPr>
        <w:t>Trigonometric</w:t>
      </w:r>
      <w:r>
        <w:rPr>
          <w:i/>
          <w:spacing w:val="6"/>
          <w:sz w:val="20"/>
        </w:rPr>
        <w:t> </w:t>
      </w:r>
      <w:r>
        <w:rPr>
          <w:i/>
          <w:spacing w:val="-4"/>
          <w:sz w:val="20"/>
        </w:rPr>
        <w:t>Terms</w:t>
      </w:r>
    </w:p>
    <w:p>
      <w:pPr>
        <w:pStyle w:val="BodyText"/>
        <w:spacing w:before="70"/>
        <w:ind w:left="398"/>
      </w:pPr>
      <w:r>
        <w:rPr/>
        <w:t>Discount</w:t>
      </w:r>
      <w:r>
        <w:rPr>
          <w:spacing w:val="12"/>
        </w:rPr>
        <w:t> </w:t>
      </w:r>
      <w:r>
        <w:rPr/>
        <w:t>Weighted</w:t>
      </w:r>
      <w:r>
        <w:rPr>
          <w:spacing w:val="12"/>
        </w:rPr>
        <w:t> </w:t>
      </w:r>
      <w:r>
        <w:rPr/>
        <w:t>Regression</w:t>
      </w:r>
      <w:r>
        <w:rPr>
          <w:spacing w:val="12"/>
        </w:rPr>
        <w:t> </w:t>
      </w:r>
      <w:r>
        <w:rPr/>
        <w:t>(DWR)</w:t>
      </w:r>
      <w:r>
        <w:rPr>
          <w:spacing w:val="13"/>
        </w:rPr>
        <w:t> </w:t>
      </w:r>
      <w:r>
        <w:rPr/>
        <w:t>with</w:t>
      </w:r>
      <w:r>
        <w:rPr>
          <w:spacing w:val="12"/>
        </w:rPr>
        <w:t> </w:t>
      </w:r>
      <w:r>
        <w:rPr>
          <w:spacing w:val="-2"/>
        </w:rPr>
        <w:t>Trigonometric</w:t>
      </w:r>
    </w:p>
    <w:p>
      <w:pPr>
        <w:pStyle w:val="BodyText"/>
        <w:spacing w:after="0"/>
        <w:sectPr>
          <w:pgSz w:w="12240" w:h="15840"/>
          <w:pgMar w:header="464" w:footer="0" w:top="1040" w:bottom="280" w:left="720" w:right="720"/>
          <w:cols w:num="2" w:equalWidth="0">
            <w:col w:w="5281" w:space="40"/>
            <w:col w:w="5479"/>
          </w:cols>
        </w:sectPr>
      </w:pPr>
    </w:p>
    <w:p>
      <w:pPr>
        <w:spacing w:before="89"/>
        <w:ind w:left="1983" w:right="0" w:firstLine="0"/>
        <w:jc w:val="left"/>
        <w:rPr>
          <w:rFonts w:ascii="Calibri" w:hAnsi="Calibri"/>
          <w:sz w:val="10"/>
        </w:rPr>
      </w:pPr>
      <w:r>
        <w:rPr>
          <w:rFonts w:ascii="Calibri" w:hAnsi="Calibri"/>
          <w:i/>
          <w:w w:val="130"/>
          <w:position w:val="5"/>
          <w:sz w:val="20"/>
        </w:rPr>
        <w:t>w</w:t>
      </w:r>
      <w:r>
        <w:rPr>
          <w:rFonts w:ascii="Calibri" w:hAnsi="Calibri"/>
          <w:i/>
          <w:w w:val="130"/>
          <w:position w:val="2"/>
          <w:sz w:val="14"/>
        </w:rPr>
        <w:t>t</w:t>
      </w:r>
      <w:r>
        <w:rPr>
          <w:rFonts w:ascii="Calibri" w:hAnsi="Calibri"/>
          <w:i/>
          <w:spacing w:val="12"/>
          <w:w w:val="130"/>
          <w:position w:val="2"/>
          <w:sz w:val="14"/>
        </w:rPr>
        <w:t> </w:t>
      </w:r>
      <w:r>
        <w:rPr>
          <w:rFonts w:ascii="Calibri" w:hAnsi="Calibri"/>
          <w:w w:val="130"/>
          <w:position w:val="5"/>
          <w:sz w:val="20"/>
        </w:rPr>
        <w:t>=</w:t>
      </w:r>
      <w:r>
        <w:rPr>
          <w:rFonts w:ascii="Calibri" w:hAnsi="Calibri"/>
          <w:spacing w:val="-13"/>
          <w:w w:val="130"/>
          <w:position w:val="5"/>
          <w:sz w:val="20"/>
        </w:rPr>
        <w:t> </w:t>
      </w:r>
      <w:r>
        <w:rPr>
          <w:rFonts w:ascii="Calibri" w:hAnsi="Calibri"/>
          <w:i/>
          <w:spacing w:val="-4"/>
          <w:w w:val="125"/>
          <w:position w:val="5"/>
          <w:sz w:val="20"/>
        </w:rPr>
        <w:t>w</w:t>
      </w:r>
      <w:r>
        <w:rPr>
          <w:rFonts w:ascii="Calibri" w:hAnsi="Calibri"/>
          <w:i/>
          <w:spacing w:val="-4"/>
          <w:w w:val="125"/>
          <w:position w:val="2"/>
          <w:sz w:val="14"/>
        </w:rPr>
        <w:t>t</w:t>
      </w:r>
      <w:r>
        <w:rPr>
          <w:rFonts w:ascii="Arial" w:hAnsi="Arial"/>
          <w:i/>
          <w:spacing w:val="-4"/>
          <w:w w:val="125"/>
          <w:position w:val="2"/>
          <w:sz w:val="14"/>
        </w:rPr>
        <w:t>−</w:t>
      </w:r>
      <w:r>
        <w:rPr>
          <w:rFonts w:ascii="Calibri" w:hAnsi="Calibri"/>
          <w:i/>
          <w:spacing w:val="-4"/>
          <w:w w:val="125"/>
          <w:position w:val="2"/>
          <w:sz w:val="14"/>
        </w:rPr>
        <w:t>m</w:t>
      </w:r>
      <w:r>
        <w:rPr>
          <w:rFonts w:ascii="Calibri" w:hAnsi="Calibri"/>
          <w:spacing w:val="-4"/>
          <w:w w:val="125"/>
          <w:sz w:val="10"/>
        </w:rPr>
        <w:t>2</w:t>
      </w:r>
    </w:p>
    <w:p>
      <w:pPr>
        <w:tabs>
          <w:tab w:pos="2009" w:val="left" w:leader="none"/>
        </w:tabs>
        <w:spacing w:before="89"/>
        <w:ind w:left="24" w:right="0" w:firstLine="0"/>
        <w:jc w:val="left"/>
        <w:rPr>
          <w:sz w:val="20"/>
        </w:rPr>
      </w:pPr>
      <w:r>
        <w:rPr/>
        <w:br w:type="column"/>
      </w:r>
      <w:r>
        <w:rPr>
          <w:rFonts w:ascii="Calibri" w:hAnsi="Calibri"/>
          <w:w w:val="135"/>
          <w:sz w:val="20"/>
        </w:rPr>
        <w:t>+</w:t>
      </w:r>
      <w:r>
        <w:rPr>
          <w:rFonts w:ascii="Calibri" w:hAnsi="Calibri"/>
          <w:spacing w:val="3"/>
          <w:w w:val="135"/>
          <w:sz w:val="20"/>
        </w:rPr>
        <w:t> </w:t>
      </w:r>
      <w:r>
        <w:rPr>
          <w:rFonts w:ascii="Calibri" w:hAnsi="Calibri"/>
          <w:i/>
          <w:spacing w:val="-5"/>
          <w:w w:val="115"/>
          <w:sz w:val="20"/>
        </w:rPr>
        <w:t>ωe</w:t>
      </w:r>
      <w:r>
        <w:rPr>
          <w:rFonts w:ascii="Calibri" w:hAnsi="Calibri"/>
          <w:i/>
          <w:spacing w:val="-5"/>
          <w:w w:val="115"/>
          <w:sz w:val="20"/>
          <w:vertAlign w:val="subscript"/>
        </w:rPr>
        <w:t>t</w:t>
      </w:r>
      <w:r>
        <w:rPr>
          <w:rFonts w:ascii="Calibri" w:hAnsi="Calibri"/>
          <w:i/>
          <w:sz w:val="20"/>
          <w:vertAlign w:val="baseline"/>
        </w:rPr>
        <w:tab/>
      </w:r>
      <w:r>
        <w:rPr>
          <w:spacing w:val="-9"/>
          <w:w w:val="105"/>
          <w:sz w:val="20"/>
          <w:vertAlign w:val="baseline"/>
        </w:rPr>
        <w:t>(9)</w:t>
      </w:r>
    </w:p>
    <w:p>
      <w:pPr>
        <w:pStyle w:val="BodyText"/>
        <w:spacing w:line="249" w:lineRule="auto" w:before="9"/>
        <w:ind w:left="199" w:right="257"/>
      </w:pPr>
      <w:r>
        <w:rPr/>
        <w:br w:type="column"/>
      </w:r>
      <w:r>
        <w:rPr/>
        <w:t>Terms is an adaptive forecasting method used for time </w:t>
      </w:r>
      <w:r>
        <w:rPr/>
        <w:t>series data</w:t>
      </w:r>
      <w:r>
        <w:rPr>
          <w:spacing w:val="11"/>
        </w:rPr>
        <w:t> </w:t>
      </w:r>
      <w:r>
        <w:rPr/>
        <w:t>having</w:t>
      </w:r>
      <w:r>
        <w:rPr>
          <w:spacing w:val="12"/>
        </w:rPr>
        <w:t> </w:t>
      </w:r>
      <w:r>
        <w:rPr/>
        <w:t>seasonal</w:t>
      </w:r>
      <w:r>
        <w:rPr>
          <w:spacing w:val="12"/>
        </w:rPr>
        <w:t> </w:t>
      </w:r>
      <w:r>
        <w:rPr/>
        <w:t>and</w:t>
      </w:r>
      <w:r>
        <w:rPr>
          <w:spacing w:val="12"/>
        </w:rPr>
        <w:t> </w:t>
      </w:r>
      <w:r>
        <w:rPr/>
        <w:t>cyclical</w:t>
      </w:r>
      <w:r>
        <w:rPr>
          <w:spacing w:val="12"/>
        </w:rPr>
        <w:t> </w:t>
      </w:r>
      <w:r>
        <w:rPr/>
        <w:t>patterns.</w:t>
      </w:r>
      <w:r>
        <w:rPr>
          <w:spacing w:val="12"/>
        </w:rPr>
        <w:t> </w:t>
      </w:r>
      <w:r>
        <w:rPr/>
        <w:t>In</w:t>
      </w:r>
      <w:r>
        <w:rPr>
          <w:spacing w:val="12"/>
        </w:rPr>
        <w:t> </w:t>
      </w:r>
      <w:r>
        <w:rPr/>
        <w:t>short-term</w:t>
      </w:r>
      <w:r>
        <w:rPr>
          <w:spacing w:val="12"/>
        </w:rPr>
        <w:t> </w:t>
      </w:r>
      <w:r>
        <w:rPr>
          <w:spacing w:val="-4"/>
        </w:rPr>
        <w:t>load</w:t>
      </w:r>
    </w:p>
    <w:p>
      <w:pPr>
        <w:pStyle w:val="BodyText"/>
        <w:spacing w:after="0" w:line="249" w:lineRule="auto"/>
        <w:sectPr>
          <w:type w:val="continuous"/>
          <w:pgSz w:w="12240" w:h="15840"/>
          <w:pgMar w:header="464" w:footer="0" w:top="1080" w:bottom="280" w:left="720" w:right="720"/>
          <w:cols w:num="3" w:equalWidth="0">
            <w:col w:w="2999" w:space="40"/>
            <w:col w:w="2242" w:space="39"/>
            <w:col w:w="5480"/>
          </w:cols>
        </w:sectPr>
      </w:pPr>
    </w:p>
    <w:p>
      <w:pPr>
        <w:pStyle w:val="BodyText"/>
        <w:spacing w:line="244" w:lineRule="auto"/>
        <w:ind w:left="259" w:firstLine="199"/>
        <w:jc w:val="both"/>
      </w:pPr>
      <w:r>
        <w:rPr/>
        <w:t>where </w:t>
      </w:r>
      <w:r>
        <w:rPr>
          <w:rFonts w:ascii="Calibri"/>
          <w:i/>
        </w:rPr>
        <w:t>e</w:t>
      </w:r>
      <w:r>
        <w:rPr>
          <w:rFonts w:ascii="Calibri"/>
          <w:i/>
          <w:vertAlign w:val="subscript"/>
        </w:rPr>
        <w:t>t</w:t>
      </w:r>
      <w:r>
        <w:rPr>
          <w:rFonts w:ascii="Calibri"/>
          <w:i/>
          <w:vertAlign w:val="baseline"/>
        </w:rPr>
        <w:t> </w:t>
      </w:r>
      <w:r>
        <w:rPr>
          <w:vertAlign w:val="baseline"/>
        </w:rPr>
        <w:t>is the forecast error at time </w:t>
      </w:r>
      <w:r>
        <w:rPr>
          <w:rFonts w:ascii="Calibri"/>
          <w:i/>
          <w:vertAlign w:val="baseline"/>
        </w:rPr>
        <w:t>t</w:t>
      </w:r>
      <w:r>
        <w:rPr>
          <w:vertAlign w:val="baseline"/>
        </w:rPr>
        <w:t>. These </w:t>
      </w:r>
      <w:r>
        <w:rPr>
          <w:vertAlign w:val="baseline"/>
        </w:rPr>
        <w:t>equations continuously adjust the model components using the latest observed error.</w:t>
      </w:r>
    </w:p>
    <w:p>
      <w:pPr>
        <w:pStyle w:val="BodyText"/>
        <w:spacing w:line="249" w:lineRule="auto"/>
        <w:ind w:left="199" w:right="257"/>
        <w:jc w:val="both"/>
      </w:pPr>
      <w:r>
        <w:rPr/>
        <w:br w:type="column"/>
      </w:r>
      <w:r>
        <w:rPr/>
        <w:t>forecasting, electricity demand follows repeating daily </w:t>
      </w:r>
      <w:r>
        <w:rPr/>
        <w:t>and weekly cycles along with gradual changes in the overall de-mand</w:t>
      </w:r>
      <w:r>
        <w:rPr>
          <w:spacing w:val="-1"/>
        </w:rPr>
        <w:t> </w:t>
      </w:r>
      <w:r>
        <w:rPr/>
        <w:t>level.</w:t>
      </w:r>
      <w:r>
        <w:rPr>
          <w:spacing w:val="-1"/>
        </w:rPr>
        <w:t> </w:t>
      </w:r>
      <w:r>
        <w:rPr/>
        <w:t>A</w:t>
      </w:r>
      <w:r>
        <w:rPr>
          <w:spacing w:val="-1"/>
        </w:rPr>
        <w:t> </w:t>
      </w:r>
      <w:r>
        <w:rPr/>
        <w:t>normal regression</w:t>
      </w:r>
      <w:r>
        <w:rPr>
          <w:spacing w:val="-1"/>
        </w:rPr>
        <w:t> </w:t>
      </w:r>
      <w:r>
        <w:rPr/>
        <w:t>model</w:t>
      </w:r>
      <w:r>
        <w:rPr>
          <w:spacing w:val="-1"/>
        </w:rPr>
        <w:t> </w:t>
      </w:r>
      <w:r>
        <w:rPr/>
        <w:t>with</w:t>
      </w:r>
      <w:r>
        <w:rPr>
          <w:spacing w:val="-1"/>
        </w:rPr>
        <w:t> </w:t>
      </w:r>
      <w:r>
        <w:rPr/>
        <w:t>fixed </w:t>
      </w:r>
      <w:r>
        <w:rPr>
          <w:spacing w:val="-2"/>
        </w:rPr>
        <w:t>coefficients</w:t>
      </w:r>
    </w:p>
    <w:p>
      <w:pPr>
        <w:pStyle w:val="BodyText"/>
        <w:spacing w:after="0" w:line="249" w:lineRule="auto"/>
        <w:jc w:val="both"/>
        <w:sectPr>
          <w:type w:val="continuous"/>
          <w:pgSz w:w="12240" w:h="15840"/>
          <w:pgMar w:header="464" w:footer="0" w:top="1080" w:bottom="280" w:left="720" w:right="720"/>
          <w:cols w:num="2" w:equalWidth="0">
            <w:col w:w="5281" w:space="40"/>
            <w:col w:w="5479"/>
          </w:cols>
        </w:sectPr>
      </w:pPr>
    </w:p>
    <w:p>
      <w:pPr>
        <w:pStyle w:val="BodyText"/>
        <w:spacing w:line="249" w:lineRule="auto" w:before="87"/>
        <w:ind w:left="259" w:right="5517"/>
        <w:jc w:val="both"/>
      </w:pPr>
      <w:r>
        <w:rPr/>
        <w:drawing>
          <wp:anchor distT="0" distB="0" distL="0" distR="0" allowOverlap="1" layoutInCell="1" locked="0" behindDoc="0" simplePos="0" relativeHeight="15732224">
            <wp:simplePos x="0" y="0"/>
            <wp:positionH relativeFrom="page">
              <wp:posOffset>3963695</wp:posOffset>
            </wp:positionH>
            <wp:positionV relativeFrom="paragraph">
              <wp:posOffset>69426</wp:posOffset>
            </wp:positionV>
            <wp:extent cx="3185140" cy="1986925"/>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3185140" cy="1986925"/>
                    </a:xfrm>
                    <a:prstGeom prst="rect">
                      <a:avLst/>
                    </a:prstGeom>
                  </pic:spPr>
                </pic:pic>
              </a:graphicData>
            </a:graphic>
          </wp:anchor>
        </w:drawing>
      </w:r>
      <w:r>
        <w:rPr/>
        <w:t>cannot capture these changing patterns effectively. </w:t>
      </w:r>
      <w:r>
        <w:rPr/>
        <w:t>Therefore, DWR</w:t>
      </w:r>
      <w:r>
        <w:rPr>
          <w:spacing w:val="-5"/>
        </w:rPr>
        <w:t> </w:t>
      </w:r>
      <w:r>
        <w:rPr/>
        <w:t>is</w:t>
      </w:r>
      <w:r>
        <w:rPr>
          <w:spacing w:val="-5"/>
        </w:rPr>
        <w:t> </w:t>
      </w:r>
      <w:r>
        <w:rPr/>
        <w:t>used</w:t>
      </w:r>
      <w:r>
        <w:rPr>
          <w:spacing w:val="-5"/>
        </w:rPr>
        <w:t> </w:t>
      </w:r>
      <w:r>
        <w:rPr/>
        <w:t>because</w:t>
      </w:r>
      <w:r>
        <w:rPr>
          <w:spacing w:val="-5"/>
        </w:rPr>
        <w:t> </w:t>
      </w:r>
      <w:r>
        <w:rPr/>
        <w:t>it</w:t>
      </w:r>
      <w:r>
        <w:rPr>
          <w:spacing w:val="-5"/>
        </w:rPr>
        <w:t> </w:t>
      </w:r>
      <w:r>
        <w:rPr/>
        <w:t>allows</w:t>
      </w:r>
      <w:r>
        <w:rPr>
          <w:spacing w:val="-5"/>
        </w:rPr>
        <w:t> </w:t>
      </w:r>
      <w:r>
        <w:rPr/>
        <w:t>model</w:t>
      </w:r>
      <w:r>
        <w:rPr>
          <w:spacing w:val="-5"/>
        </w:rPr>
        <w:t> </w:t>
      </w:r>
      <w:r>
        <w:rPr/>
        <w:t>coefficients</w:t>
      </w:r>
      <w:r>
        <w:rPr>
          <w:spacing w:val="-5"/>
        </w:rPr>
        <w:t> </w:t>
      </w:r>
      <w:r>
        <w:rPr/>
        <w:t>to</w:t>
      </w:r>
      <w:r>
        <w:rPr>
          <w:spacing w:val="-5"/>
        </w:rPr>
        <w:t> </w:t>
      </w:r>
      <w:r>
        <w:rPr/>
        <w:t>vary</w:t>
      </w:r>
      <w:r>
        <w:rPr>
          <w:spacing w:val="-5"/>
        </w:rPr>
        <w:t> </w:t>
      </w:r>
      <w:r>
        <w:rPr/>
        <w:t>with time while giving more importance to recent observations and less importance to older data.</w:t>
      </w:r>
    </w:p>
    <w:p>
      <w:pPr>
        <w:pStyle w:val="BodyText"/>
        <w:spacing w:line="249" w:lineRule="auto" w:before="4"/>
        <w:ind w:left="259" w:right="5517" w:firstLine="199"/>
        <w:jc w:val="both"/>
      </w:pPr>
      <w:r>
        <w:rPr/>
        <w:t>The trigonometric regression model used in this </w:t>
      </w:r>
      <w:r>
        <w:rPr/>
        <w:t>implemen-tation is:</w:t>
      </w:r>
    </w:p>
    <w:p>
      <w:pPr>
        <w:pStyle w:val="BodyText"/>
        <w:spacing w:before="7"/>
        <w:rPr>
          <w:sz w:val="15"/>
        </w:rPr>
      </w:pPr>
    </w:p>
    <w:p>
      <w:pPr>
        <w:pStyle w:val="BodyText"/>
        <w:spacing w:after="0"/>
        <w:rPr>
          <w:sz w:val="15"/>
        </w:rPr>
        <w:sectPr>
          <w:pgSz w:w="12240" w:h="15840"/>
          <w:pgMar w:header="464" w:footer="0" w:top="1040" w:bottom="280" w:left="720" w:right="720"/>
        </w:sectPr>
      </w:pPr>
    </w:p>
    <w:p>
      <w:pPr>
        <w:pStyle w:val="BodyText"/>
        <w:rPr>
          <w:sz w:val="14"/>
        </w:rPr>
      </w:pPr>
    </w:p>
    <w:p>
      <w:pPr>
        <w:pStyle w:val="BodyText"/>
        <w:spacing w:before="7"/>
        <w:rPr>
          <w:sz w:val="14"/>
        </w:rPr>
      </w:pPr>
    </w:p>
    <w:p>
      <w:pPr>
        <w:spacing w:before="0"/>
        <w:ind w:left="293"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7427072">
                <wp:simplePos x="0" y="0"/>
                <wp:positionH relativeFrom="page">
                  <wp:posOffset>1316532</wp:posOffset>
                </wp:positionH>
                <wp:positionV relativeFrom="paragraph">
                  <wp:posOffset>-96579</wp:posOffset>
                </wp:positionV>
                <wp:extent cx="85090" cy="889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8509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80"/>
                                <w:sz w:val="14"/>
                              </w:rPr>
                              <w:t>K</w:t>
                            </w:r>
                          </w:p>
                        </w:txbxContent>
                      </wps:txbx>
                      <wps:bodyPr wrap="square" lIns="0" tIns="0" rIns="0" bIns="0" rtlCol="0">
                        <a:noAutofit/>
                      </wps:bodyPr>
                    </wps:wsp>
                  </a:graphicData>
                </a:graphic>
              </wp:anchor>
            </w:drawing>
          </mc:Choice>
          <mc:Fallback>
            <w:pict>
              <v:shape style="position:absolute;margin-left:103.664001pt;margin-top:-7.604714pt;width:6.7pt;height:7pt;mso-position-horizontal-relative:page;mso-position-vertical-relative:paragraph;z-index:-15889408" type="#_x0000_t202" id="docshape2" filled="false" stroked="false">
                <v:textbox inset="0,0,0,0">
                  <w:txbxContent>
                    <w:p>
                      <w:pPr>
                        <w:spacing w:line="139" w:lineRule="exact" w:before="0"/>
                        <w:ind w:left="0" w:right="0" w:firstLine="0"/>
                        <w:jc w:val="left"/>
                        <w:rPr>
                          <w:rFonts w:ascii="Calibri"/>
                          <w:i/>
                          <w:sz w:val="14"/>
                        </w:rPr>
                      </w:pPr>
                      <w:r>
                        <w:rPr>
                          <w:rFonts w:ascii="Calibri"/>
                          <w:i/>
                          <w:spacing w:val="-10"/>
                          <w:w w:val="180"/>
                          <w:sz w:val="14"/>
                        </w:rPr>
                        <w:t>K</w:t>
                      </w:r>
                    </w:p>
                  </w:txbxContent>
                </v:textbox>
                <w10:wrap type="none"/>
              </v:shape>
            </w:pict>
          </mc:Fallback>
        </mc:AlternateContent>
      </w:r>
      <w:r>
        <w:rPr>
          <w:rFonts w:ascii="Calibri" w:hAnsi="Calibri"/>
          <w:i/>
          <w:w w:val="130"/>
          <w:sz w:val="20"/>
        </w:rPr>
        <w:t>y</w:t>
      </w:r>
      <w:r>
        <w:rPr>
          <w:rFonts w:ascii="Calibri" w:hAnsi="Calibri"/>
          <w:i/>
          <w:w w:val="130"/>
          <w:sz w:val="20"/>
          <w:vertAlign w:val="subscript"/>
        </w:rPr>
        <w:t>t</w:t>
      </w:r>
      <w:r>
        <w:rPr>
          <w:rFonts w:ascii="Calibri" w:hAnsi="Calibri"/>
          <w:i/>
          <w:spacing w:val="-10"/>
          <w:w w:val="130"/>
          <w:sz w:val="20"/>
          <w:vertAlign w:val="baseline"/>
        </w:rPr>
        <w:t> </w:t>
      </w:r>
      <w:r>
        <w:rPr>
          <w:rFonts w:ascii="Calibri" w:hAnsi="Calibri"/>
          <w:w w:val="130"/>
          <w:sz w:val="20"/>
          <w:vertAlign w:val="baseline"/>
        </w:rPr>
        <w:t>=</w:t>
      </w:r>
      <w:r>
        <w:rPr>
          <w:rFonts w:ascii="Calibri" w:hAnsi="Calibri"/>
          <w:spacing w:val="-15"/>
          <w:w w:val="130"/>
          <w:sz w:val="20"/>
          <w:vertAlign w:val="baseline"/>
        </w:rPr>
        <w:t> </w:t>
      </w:r>
      <w:r>
        <w:rPr>
          <w:rFonts w:ascii="Calibri" w:hAnsi="Calibri"/>
          <w:i/>
          <w:w w:val="130"/>
          <w:sz w:val="20"/>
          <w:vertAlign w:val="baseline"/>
        </w:rPr>
        <w:t>β</w:t>
      </w:r>
      <w:r>
        <w:rPr>
          <w:rFonts w:ascii="Verdana" w:hAnsi="Verdana"/>
          <w:w w:val="130"/>
          <w:sz w:val="20"/>
          <w:vertAlign w:val="subscript"/>
        </w:rPr>
        <w:t>0</w:t>
      </w:r>
      <w:r>
        <w:rPr>
          <w:rFonts w:ascii="Calibri" w:hAnsi="Calibri"/>
          <w:i/>
          <w:w w:val="130"/>
          <w:sz w:val="20"/>
          <w:vertAlign w:val="subscript"/>
        </w:rPr>
        <w:t>,t</w:t>
      </w:r>
      <w:r>
        <w:rPr>
          <w:rFonts w:ascii="Calibri" w:hAnsi="Calibri"/>
          <w:i/>
          <w:spacing w:val="-15"/>
          <w:w w:val="130"/>
          <w:sz w:val="20"/>
          <w:vertAlign w:val="baseline"/>
        </w:rPr>
        <w:t> </w:t>
      </w:r>
      <w:r>
        <w:rPr>
          <w:rFonts w:ascii="Calibri" w:hAnsi="Calibri"/>
          <w:spacing w:val="-10"/>
          <w:w w:val="130"/>
          <w:sz w:val="20"/>
          <w:vertAlign w:val="baseline"/>
        </w:rPr>
        <w:t>+</w:t>
      </w:r>
    </w:p>
    <w:p>
      <w:pPr>
        <w:spacing w:before="121"/>
        <w:ind w:left="4" w:right="0" w:firstLine="0"/>
        <w:jc w:val="left"/>
        <w:rPr>
          <w:rFonts w:ascii="Verdana" w:hAnsi="Verdana"/>
          <w:sz w:val="14"/>
        </w:rPr>
      </w:pPr>
      <w:r>
        <w:rPr/>
        <w:br w:type="column"/>
      </w:r>
      <w:r>
        <w:rPr>
          <w:rFonts w:ascii="Calibri" w:hAnsi="Calibri"/>
          <w:i/>
          <w:spacing w:val="-88"/>
          <w:w w:val="129"/>
          <w:sz w:val="14"/>
        </w:rPr>
        <w:t>k</w:t>
      </w:r>
      <w:r>
        <w:rPr>
          <w:rFonts w:ascii="Lucida Sans Unicode" w:hAnsi="Lucida Sans Unicode"/>
          <w:spacing w:val="-205"/>
          <w:w w:val="238"/>
          <w:position w:val="43"/>
          <w:sz w:val="20"/>
        </w:rPr>
        <w:t>Σ</w:t>
      </w:r>
      <w:r>
        <w:rPr>
          <w:rFonts w:ascii="Verdana" w:hAnsi="Verdana"/>
          <w:spacing w:val="-4"/>
          <w:w w:val="95"/>
          <w:sz w:val="14"/>
        </w:rPr>
        <w:t>=1</w:t>
      </w:r>
    </w:p>
    <w:p>
      <w:pPr>
        <w:pStyle w:val="BodyText"/>
        <w:spacing w:before="97"/>
        <w:rPr>
          <w:rFonts w:ascii="Verdana"/>
        </w:rPr>
      </w:pPr>
      <w:r>
        <w:rPr/>
        <w:br w:type="column"/>
      </w:r>
      <w:r>
        <w:rPr>
          <w:rFonts w:ascii="Verdana"/>
        </w:rPr>
      </w:r>
    </w:p>
    <w:p>
      <w:pPr>
        <w:spacing w:before="0"/>
        <w:ind w:left="98" w:right="0" w:firstLine="0"/>
        <w:jc w:val="left"/>
        <w:rPr>
          <w:rFonts w:ascii="Calibri" w:hAnsi="Calibri"/>
          <w:sz w:val="20"/>
        </w:rPr>
      </w:pPr>
      <w:r>
        <w:rPr>
          <w:rFonts w:ascii="Calibri" w:hAnsi="Calibri"/>
          <w:i/>
          <w:w w:val="120"/>
          <w:sz w:val="20"/>
        </w:rPr>
        <w:t>α</w:t>
      </w:r>
      <w:r>
        <w:rPr>
          <w:rFonts w:ascii="Calibri" w:hAnsi="Calibri"/>
          <w:i/>
          <w:w w:val="120"/>
          <w:sz w:val="20"/>
          <w:vertAlign w:val="subscript"/>
        </w:rPr>
        <w:t>k,t</w:t>
      </w:r>
      <w:r>
        <w:rPr>
          <w:rFonts w:ascii="Calibri" w:hAnsi="Calibri"/>
          <w:i/>
          <w:spacing w:val="11"/>
          <w:w w:val="120"/>
          <w:sz w:val="20"/>
          <w:vertAlign w:val="baseline"/>
        </w:rPr>
        <w:t> </w:t>
      </w:r>
      <w:r>
        <w:rPr>
          <w:rFonts w:ascii="Calibri" w:hAnsi="Calibri"/>
          <w:spacing w:val="-8"/>
          <w:w w:val="105"/>
          <w:sz w:val="20"/>
          <w:vertAlign w:val="baseline"/>
        </w:rPr>
        <w:t>cos</w:t>
      </w:r>
    </w:p>
    <w:p>
      <w:pPr>
        <w:spacing w:before="205"/>
        <w:ind w:left="0" w:right="0" w:firstLine="0"/>
        <w:jc w:val="left"/>
        <w:rPr>
          <w:rFonts w:ascii="Lucida Sans Unicode" w:hAnsi="Lucida Sans Unicode"/>
          <w:position w:val="15"/>
          <w:sz w:val="20"/>
        </w:rPr>
      </w:pPr>
      <w:r>
        <w:rPr/>
        <w:br w:type="column"/>
      </w:r>
      <w:r>
        <w:rPr>
          <w:rFonts w:ascii="Lucida Sans Unicode" w:hAnsi="Lucida Sans Unicode"/>
          <w:spacing w:val="74"/>
          <w:w w:val="150"/>
          <w:position w:val="15"/>
          <w:sz w:val="20"/>
        </w:rPr>
        <w:t> </w:t>
      </w:r>
      <w:r>
        <w:rPr>
          <w:rFonts w:ascii="Calibri" w:hAnsi="Calibri"/>
          <w:spacing w:val="-4"/>
          <w:w w:val="105"/>
          <w:sz w:val="20"/>
          <w:u w:val="single"/>
        </w:rPr>
        <w:t>2</w:t>
      </w:r>
      <w:r>
        <w:rPr>
          <w:rFonts w:ascii="Calibri" w:hAnsi="Calibri"/>
          <w:i/>
          <w:spacing w:val="-4"/>
          <w:w w:val="105"/>
          <w:sz w:val="20"/>
          <w:u w:val="single"/>
        </w:rPr>
        <w:t>πkt</w:t>
      </w:r>
      <w:r>
        <w:rPr>
          <w:rFonts w:ascii="Lucida Sans Unicode" w:hAnsi="Lucida Sans Unicode"/>
          <w:spacing w:val="-4"/>
          <w:w w:val="105"/>
          <w:position w:val="15"/>
          <w:sz w:val="20"/>
        </w:rPr>
        <w:t> </w:t>
      </w:r>
    </w:p>
    <w:p>
      <w:pPr>
        <w:pStyle w:val="BodyText"/>
        <w:spacing w:before="13"/>
        <w:rPr>
          <w:rFonts w:ascii="Lucida Sans Unicode"/>
          <w:sz w:val="2"/>
        </w:rPr>
      </w:pPr>
      <w:r>
        <w:rPr>
          <w:rFonts w:ascii="Lucida Sans Unicode"/>
          <w:sz w:val="2"/>
        </w:rPr>
        <mc:AlternateContent>
          <mc:Choice Requires="wps">
            <w:drawing>
              <wp:anchor distT="0" distB="0" distL="0" distR="0" allowOverlap="1" layoutInCell="1" locked="0" behindDoc="1" simplePos="0" relativeHeight="487589376">
                <wp:simplePos x="0" y="0"/>
                <wp:positionH relativeFrom="page">
                  <wp:posOffset>2158682</wp:posOffset>
                </wp:positionH>
                <wp:positionV relativeFrom="paragraph">
                  <wp:posOffset>43590</wp:posOffset>
                </wp:positionV>
                <wp:extent cx="78105" cy="127000"/>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78105"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35"/>
                                <w:sz w:val="20"/>
                              </w:rPr>
                              <w:t>S</w:t>
                            </w:r>
                          </w:p>
                        </w:txbxContent>
                      </wps:txbx>
                      <wps:bodyPr wrap="square" lIns="0" tIns="0" rIns="0" bIns="0" rtlCol="0">
                        <a:noAutofit/>
                      </wps:bodyPr>
                    </wps:wsp>
                  </a:graphicData>
                </a:graphic>
              </wp:anchor>
            </w:drawing>
          </mc:Choice>
          <mc:Fallback>
            <w:pict>
              <v:shape style="position:absolute;margin-left:169.975006pt;margin-top:3.432287pt;width:6.15pt;height:10pt;mso-position-horizontal-relative:page;mso-position-vertical-relative:paragraph;z-index:-15727104;mso-wrap-distance-left:0;mso-wrap-distance-right:0" type="#_x0000_t202" id="docshape3" filled="false" stroked="false">
                <v:textbox inset="0,0,0,0">
                  <w:txbxContent>
                    <w:p>
                      <w:pPr>
                        <w:spacing w:line="199" w:lineRule="exact" w:before="0"/>
                        <w:ind w:left="0" w:right="0" w:firstLine="0"/>
                        <w:jc w:val="left"/>
                        <w:rPr>
                          <w:rFonts w:ascii="Calibri"/>
                          <w:i/>
                          <w:sz w:val="20"/>
                        </w:rPr>
                      </w:pPr>
                      <w:r>
                        <w:rPr>
                          <w:rFonts w:ascii="Calibri"/>
                          <w:i/>
                          <w:spacing w:val="-10"/>
                          <w:w w:val="135"/>
                          <w:sz w:val="20"/>
                        </w:rPr>
                        <w:t>S</w:t>
                      </w:r>
                    </w:p>
                  </w:txbxContent>
                </v:textbox>
                <w10:wrap type="topAndBottom"/>
              </v:shape>
            </w:pict>
          </mc:Fallback>
        </mc:AlternateContent>
      </w:r>
    </w:p>
    <w:p>
      <w:pPr>
        <w:pStyle w:val="BodyText"/>
        <w:spacing w:before="7"/>
        <w:rPr>
          <w:rFonts w:ascii="Lucida Sans Unicode"/>
          <w:sz w:val="6"/>
        </w:rPr>
      </w:pPr>
    </w:p>
    <w:p>
      <w:pPr>
        <w:pStyle w:val="BodyText"/>
        <w:spacing w:before="32"/>
        <w:rPr>
          <w:rFonts w:ascii="Lucida Sans Unicode"/>
        </w:rPr>
      </w:pPr>
      <w:r>
        <w:rPr/>
        <w:br w:type="column"/>
      </w:r>
      <w:r>
        <w:rPr>
          <w:rFonts w:ascii="Lucida Sans Unicode"/>
        </w:rPr>
      </w:r>
    </w:p>
    <w:p>
      <w:pPr>
        <w:spacing w:before="0"/>
        <w:ind w:left="4" w:right="0" w:firstLine="0"/>
        <w:jc w:val="left"/>
        <w:rPr>
          <w:rFonts w:ascii="Calibri" w:hAnsi="Calibri"/>
          <w:sz w:val="20"/>
        </w:rPr>
      </w:pPr>
      <w:r>
        <w:rPr>
          <w:rFonts w:ascii="Calibri" w:hAnsi="Calibri"/>
          <w:w w:val="135"/>
          <w:sz w:val="20"/>
        </w:rPr>
        <w:t>+</w:t>
      </w:r>
      <w:r>
        <w:rPr>
          <w:rFonts w:ascii="Calibri" w:hAnsi="Calibri"/>
          <w:spacing w:val="-5"/>
          <w:w w:val="135"/>
          <w:sz w:val="20"/>
        </w:rPr>
        <w:t> </w:t>
      </w:r>
      <w:r>
        <w:rPr>
          <w:rFonts w:ascii="Calibri" w:hAnsi="Calibri"/>
          <w:i/>
          <w:w w:val="125"/>
          <w:sz w:val="20"/>
        </w:rPr>
        <w:t>β</w:t>
      </w:r>
      <w:r>
        <w:rPr>
          <w:rFonts w:ascii="Calibri" w:hAnsi="Calibri"/>
          <w:i/>
          <w:w w:val="125"/>
          <w:sz w:val="20"/>
          <w:vertAlign w:val="subscript"/>
        </w:rPr>
        <w:t>k,t</w:t>
      </w:r>
      <w:r>
        <w:rPr>
          <w:rFonts w:ascii="Calibri" w:hAnsi="Calibri"/>
          <w:i/>
          <w:spacing w:val="-1"/>
          <w:w w:val="125"/>
          <w:sz w:val="20"/>
          <w:vertAlign w:val="baseline"/>
        </w:rPr>
        <w:t> </w:t>
      </w:r>
      <w:r>
        <w:rPr>
          <w:rFonts w:ascii="Calibri" w:hAnsi="Calibri"/>
          <w:spacing w:val="-10"/>
          <w:w w:val="115"/>
          <w:sz w:val="20"/>
          <w:vertAlign w:val="baseline"/>
        </w:rPr>
        <w:t>sin</w:t>
      </w:r>
    </w:p>
    <w:p>
      <w:pPr>
        <w:spacing w:before="205"/>
        <w:ind w:left="0" w:right="0" w:firstLine="0"/>
        <w:jc w:val="left"/>
        <w:rPr>
          <w:rFonts w:ascii="Lucida Sans Unicode" w:hAnsi="Lucida Sans Unicode"/>
          <w:position w:val="15"/>
          <w:sz w:val="20"/>
        </w:rPr>
      </w:pPr>
      <w:r>
        <w:rPr/>
        <w:br w:type="column"/>
      </w:r>
      <w:r>
        <w:rPr>
          <w:rFonts w:ascii="Lucida Sans Unicode" w:hAnsi="Lucida Sans Unicode"/>
          <w:spacing w:val="74"/>
          <w:w w:val="150"/>
          <w:position w:val="15"/>
          <w:sz w:val="20"/>
        </w:rPr>
        <w:t> </w:t>
      </w:r>
      <w:r>
        <w:rPr>
          <w:rFonts w:ascii="Calibri" w:hAnsi="Calibri"/>
          <w:spacing w:val="-4"/>
          <w:w w:val="105"/>
          <w:sz w:val="20"/>
          <w:u w:val="single"/>
        </w:rPr>
        <w:t>2</w:t>
      </w:r>
      <w:r>
        <w:rPr>
          <w:rFonts w:ascii="Calibri" w:hAnsi="Calibri"/>
          <w:i/>
          <w:spacing w:val="-4"/>
          <w:w w:val="105"/>
          <w:sz w:val="20"/>
          <w:u w:val="single"/>
        </w:rPr>
        <w:t>πkt</w:t>
      </w:r>
      <w:r>
        <w:rPr>
          <w:rFonts w:ascii="Lucida Sans Unicode" w:hAnsi="Lucida Sans Unicode"/>
          <w:spacing w:val="-4"/>
          <w:w w:val="105"/>
          <w:position w:val="15"/>
          <w:sz w:val="20"/>
        </w:rPr>
        <w:t> </w:t>
      </w:r>
    </w:p>
    <w:p>
      <w:pPr>
        <w:pStyle w:val="BodyText"/>
        <w:spacing w:before="13"/>
        <w:rPr>
          <w:rFonts w:ascii="Lucida Sans Unicode"/>
          <w:sz w:val="2"/>
        </w:rPr>
      </w:pPr>
      <w:r>
        <w:rPr>
          <w:rFonts w:ascii="Lucida Sans Unicode"/>
          <w:sz w:val="2"/>
        </w:rPr>
        <mc:AlternateContent>
          <mc:Choice Requires="wps">
            <w:drawing>
              <wp:anchor distT="0" distB="0" distL="0" distR="0" allowOverlap="1" layoutInCell="1" locked="0" behindDoc="1" simplePos="0" relativeHeight="487589888">
                <wp:simplePos x="0" y="0"/>
                <wp:positionH relativeFrom="page">
                  <wp:posOffset>3185032</wp:posOffset>
                </wp:positionH>
                <wp:positionV relativeFrom="paragraph">
                  <wp:posOffset>43590</wp:posOffset>
                </wp:positionV>
                <wp:extent cx="78105" cy="127000"/>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78105"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35"/>
                                <w:sz w:val="20"/>
                              </w:rPr>
                              <w:t>S</w:t>
                            </w:r>
                          </w:p>
                        </w:txbxContent>
                      </wps:txbx>
                      <wps:bodyPr wrap="square" lIns="0" tIns="0" rIns="0" bIns="0" rtlCol="0">
                        <a:noAutofit/>
                      </wps:bodyPr>
                    </wps:wsp>
                  </a:graphicData>
                </a:graphic>
              </wp:anchor>
            </w:drawing>
          </mc:Choice>
          <mc:Fallback>
            <w:pict>
              <v:shape style="position:absolute;margin-left:250.789993pt;margin-top:3.432287pt;width:6.15pt;height:10pt;mso-position-horizontal-relative:page;mso-position-vertical-relative:paragraph;z-index:-15726592;mso-wrap-distance-left:0;mso-wrap-distance-right:0" type="#_x0000_t202" id="docshape4" filled="false" stroked="false">
                <v:textbox inset="0,0,0,0">
                  <w:txbxContent>
                    <w:p>
                      <w:pPr>
                        <w:spacing w:line="199" w:lineRule="exact" w:before="0"/>
                        <w:ind w:left="0" w:right="0" w:firstLine="0"/>
                        <w:jc w:val="left"/>
                        <w:rPr>
                          <w:rFonts w:ascii="Calibri"/>
                          <w:i/>
                          <w:sz w:val="20"/>
                        </w:rPr>
                      </w:pPr>
                      <w:r>
                        <w:rPr>
                          <w:rFonts w:ascii="Calibri"/>
                          <w:i/>
                          <w:spacing w:val="-10"/>
                          <w:w w:val="135"/>
                          <w:sz w:val="20"/>
                        </w:rPr>
                        <w:t>S</w:t>
                      </w:r>
                    </w:p>
                  </w:txbxContent>
                </v:textbox>
                <w10:wrap type="topAndBottom"/>
              </v:shape>
            </w:pict>
          </mc:Fallback>
        </mc:AlternateContent>
      </w:r>
    </w:p>
    <w:p>
      <w:pPr>
        <w:pStyle w:val="BodyText"/>
        <w:spacing w:before="7"/>
        <w:rPr>
          <w:rFonts w:ascii="Lucida Sans Unicode"/>
          <w:sz w:val="6"/>
        </w:rPr>
      </w:pPr>
    </w:p>
    <w:p>
      <w:pPr>
        <w:pStyle w:val="BodyText"/>
        <w:spacing w:before="32"/>
        <w:rPr>
          <w:rFonts w:ascii="Lucida Sans Unicode"/>
        </w:rPr>
      </w:pPr>
      <w:r>
        <w:rPr/>
        <w:br w:type="column"/>
      </w:r>
      <w:r>
        <w:rPr>
          <w:rFonts w:ascii="Lucida Sans Unicode"/>
        </w:rPr>
      </w:r>
    </w:p>
    <w:p>
      <w:pPr>
        <w:spacing w:before="0"/>
        <w:ind w:left="4" w:right="0" w:firstLine="0"/>
        <w:jc w:val="left"/>
        <w:rPr>
          <w:rFonts w:ascii="Calibri"/>
          <w:i/>
          <w:sz w:val="20"/>
        </w:rPr>
      </w:pPr>
      <w:r>
        <w:rPr>
          <w:rFonts w:ascii="Calibri"/>
          <w:w w:val="135"/>
          <w:sz w:val="20"/>
        </w:rPr>
        <w:t>+</w:t>
      </w:r>
      <w:r>
        <w:rPr>
          <w:rFonts w:ascii="Calibri"/>
          <w:spacing w:val="3"/>
          <w:w w:val="135"/>
          <w:sz w:val="20"/>
        </w:rPr>
        <w:t> </w:t>
      </w:r>
      <w:r>
        <w:rPr>
          <w:rFonts w:ascii="Calibri"/>
          <w:i/>
          <w:spacing w:val="-5"/>
          <w:w w:val="135"/>
          <w:sz w:val="20"/>
        </w:rPr>
        <w:t>e</w:t>
      </w:r>
      <w:r>
        <w:rPr>
          <w:rFonts w:ascii="Calibri"/>
          <w:i/>
          <w:spacing w:val="-5"/>
          <w:w w:val="135"/>
          <w:sz w:val="20"/>
          <w:vertAlign w:val="subscript"/>
        </w:rPr>
        <w:t>t</w:t>
      </w:r>
    </w:p>
    <w:p>
      <w:pPr>
        <w:pStyle w:val="BodyText"/>
        <w:spacing w:before="156"/>
        <w:ind w:left="68"/>
      </w:pPr>
      <w:r>
        <w:rPr>
          <w:spacing w:val="-4"/>
        </w:rPr>
        <w:t>(10)</w:t>
      </w:r>
    </w:p>
    <w:p>
      <w:pPr>
        <w:pStyle w:val="BodyText"/>
        <w:spacing w:after="0"/>
        <w:sectPr>
          <w:type w:val="continuous"/>
          <w:pgSz w:w="12240" w:h="15840"/>
          <w:pgMar w:header="464" w:footer="0" w:top="1080" w:bottom="280" w:left="720" w:right="720"/>
          <w:cols w:num="7" w:equalWidth="0">
            <w:col w:w="1236" w:space="40"/>
            <w:col w:w="295" w:space="39"/>
            <w:col w:w="732" w:space="33"/>
            <w:col w:w="744" w:space="39"/>
            <w:col w:w="800" w:space="33"/>
            <w:col w:w="849" w:space="39"/>
            <w:col w:w="5921"/>
          </w:cols>
        </w:sectPr>
      </w:pPr>
    </w:p>
    <w:p>
      <w:pPr>
        <w:pStyle w:val="BodyText"/>
        <w:spacing w:line="237" w:lineRule="auto" w:before="1"/>
        <w:ind w:left="259" w:firstLine="199"/>
        <w:jc w:val="both"/>
      </w:pPr>
      <w:r>
        <w:rPr>
          <w:w w:val="110"/>
        </w:rPr>
        <w:t>where</w:t>
      </w:r>
      <w:r>
        <w:rPr>
          <w:spacing w:val="-1"/>
          <w:w w:val="110"/>
        </w:rPr>
        <w:t> </w:t>
      </w:r>
      <w:r>
        <w:rPr>
          <w:rFonts w:ascii="Calibri" w:hAnsi="Calibri"/>
          <w:i/>
          <w:w w:val="110"/>
        </w:rPr>
        <w:t>y</w:t>
      </w:r>
      <w:r>
        <w:rPr>
          <w:rFonts w:ascii="Calibri" w:hAnsi="Calibri"/>
          <w:i/>
          <w:w w:val="110"/>
          <w:vertAlign w:val="subscript"/>
        </w:rPr>
        <w:t>t</w:t>
      </w:r>
      <w:r>
        <w:rPr>
          <w:rFonts w:ascii="Calibri" w:hAnsi="Calibri"/>
          <w:i/>
          <w:w w:val="110"/>
          <w:vertAlign w:val="baseline"/>
        </w:rPr>
        <w:t> </w:t>
      </w:r>
      <w:r>
        <w:rPr>
          <w:w w:val="110"/>
          <w:vertAlign w:val="baseline"/>
        </w:rPr>
        <w:t>is</w:t>
      </w:r>
      <w:r>
        <w:rPr>
          <w:spacing w:val="-1"/>
          <w:w w:val="110"/>
          <w:vertAlign w:val="baseline"/>
        </w:rPr>
        <w:t> </w:t>
      </w:r>
      <w:r>
        <w:rPr>
          <w:w w:val="110"/>
          <w:vertAlign w:val="baseline"/>
        </w:rPr>
        <w:t>the</w:t>
      </w:r>
      <w:r>
        <w:rPr>
          <w:spacing w:val="-1"/>
          <w:w w:val="110"/>
          <w:vertAlign w:val="baseline"/>
        </w:rPr>
        <w:t> </w:t>
      </w:r>
      <w:r>
        <w:rPr>
          <w:w w:val="110"/>
          <w:vertAlign w:val="baseline"/>
        </w:rPr>
        <w:t>observed</w:t>
      </w:r>
      <w:r>
        <w:rPr>
          <w:spacing w:val="-1"/>
          <w:w w:val="110"/>
          <w:vertAlign w:val="baseline"/>
        </w:rPr>
        <w:t> </w:t>
      </w:r>
      <w:r>
        <w:rPr>
          <w:w w:val="110"/>
          <w:vertAlign w:val="baseline"/>
        </w:rPr>
        <w:t>load</w:t>
      </w:r>
      <w:r>
        <w:rPr>
          <w:spacing w:val="-1"/>
          <w:w w:val="110"/>
          <w:vertAlign w:val="baseline"/>
        </w:rPr>
        <w:t> </w:t>
      </w:r>
      <w:r>
        <w:rPr>
          <w:w w:val="110"/>
          <w:vertAlign w:val="baseline"/>
        </w:rPr>
        <w:t>at</w:t>
      </w:r>
      <w:r>
        <w:rPr>
          <w:spacing w:val="-1"/>
          <w:w w:val="110"/>
          <w:vertAlign w:val="baseline"/>
        </w:rPr>
        <w:t> </w:t>
      </w:r>
      <w:r>
        <w:rPr>
          <w:w w:val="110"/>
          <w:vertAlign w:val="baseline"/>
        </w:rPr>
        <w:t>time</w:t>
      </w:r>
      <w:r>
        <w:rPr>
          <w:spacing w:val="-1"/>
          <w:w w:val="110"/>
          <w:vertAlign w:val="baseline"/>
        </w:rPr>
        <w:t> </w:t>
      </w:r>
      <w:r>
        <w:rPr>
          <w:rFonts w:ascii="Calibri" w:hAnsi="Calibri"/>
          <w:i/>
          <w:w w:val="110"/>
          <w:vertAlign w:val="baseline"/>
        </w:rPr>
        <w:t>t</w:t>
      </w:r>
      <w:r>
        <w:rPr>
          <w:w w:val="110"/>
          <w:vertAlign w:val="baseline"/>
        </w:rPr>
        <w:t>,</w:t>
      </w:r>
      <w:r>
        <w:rPr>
          <w:spacing w:val="-1"/>
          <w:w w:val="110"/>
          <w:vertAlign w:val="baseline"/>
        </w:rPr>
        <w:t> </w:t>
      </w:r>
      <w:r>
        <w:rPr>
          <w:rFonts w:ascii="Calibri" w:hAnsi="Calibri"/>
          <w:i/>
          <w:w w:val="110"/>
          <w:vertAlign w:val="baseline"/>
        </w:rPr>
        <w:t>β</w:t>
      </w:r>
      <w:r>
        <w:rPr>
          <w:rFonts w:ascii="Verdana" w:hAnsi="Verdana"/>
          <w:w w:val="110"/>
          <w:vertAlign w:val="subscript"/>
        </w:rPr>
        <w:t>0</w:t>
      </w:r>
      <w:r>
        <w:rPr>
          <w:rFonts w:ascii="Calibri" w:hAnsi="Calibri"/>
          <w:i/>
          <w:w w:val="110"/>
          <w:vertAlign w:val="subscript"/>
        </w:rPr>
        <w:t>,t</w:t>
      </w:r>
      <w:r>
        <w:rPr>
          <w:rFonts w:ascii="Calibri" w:hAnsi="Calibri"/>
          <w:i/>
          <w:w w:val="110"/>
          <w:vertAlign w:val="baseline"/>
        </w:rPr>
        <w:t> </w:t>
      </w:r>
      <w:r>
        <w:rPr>
          <w:w w:val="110"/>
          <w:vertAlign w:val="baseline"/>
        </w:rPr>
        <w:t>is</w:t>
      </w:r>
      <w:r>
        <w:rPr>
          <w:spacing w:val="-1"/>
          <w:w w:val="110"/>
          <w:vertAlign w:val="baseline"/>
        </w:rPr>
        <w:t> </w:t>
      </w:r>
      <w:r>
        <w:rPr>
          <w:w w:val="110"/>
          <w:vertAlign w:val="baseline"/>
        </w:rPr>
        <w:t>the</w:t>
      </w:r>
      <w:r>
        <w:rPr>
          <w:spacing w:val="-1"/>
          <w:w w:val="110"/>
          <w:vertAlign w:val="baseline"/>
        </w:rPr>
        <w:t> </w:t>
      </w:r>
      <w:r>
        <w:rPr>
          <w:w w:val="110"/>
          <w:vertAlign w:val="baseline"/>
        </w:rPr>
        <w:t>time-varying</w:t>
      </w:r>
      <w:r>
        <w:rPr>
          <w:spacing w:val="-14"/>
          <w:w w:val="110"/>
          <w:vertAlign w:val="baseline"/>
        </w:rPr>
        <w:t> </w:t>
      </w:r>
      <w:r>
        <w:rPr>
          <w:w w:val="110"/>
          <w:vertAlign w:val="baseline"/>
        </w:rPr>
        <w:t>intercept</w:t>
      </w:r>
      <w:r>
        <w:rPr>
          <w:spacing w:val="-14"/>
          <w:w w:val="110"/>
          <w:vertAlign w:val="baseline"/>
        </w:rPr>
        <w:t> </w:t>
      </w:r>
      <w:r>
        <w:rPr>
          <w:w w:val="110"/>
          <w:vertAlign w:val="baseline"/>
        </w:rPr>
        <w:t>representing</w:t>
      </w:r>
      <w:r>
        <w:rPr>
          <w:spacing w:val="-14"/>
          <w:w w:val="110"/>
          <w:vertAlign w:val="baseline"/>
        </w:rPr>
        <w:t> </w:t>
      </w:r>
      <w:r>
        <w:rPr>
          <w:w w:val="110"/>
          <w:vertAlign w:val="baseline"/>
        </w:rPr>
        <w:t>the</w:t>
      </w:r>
      <w:r>
        <w:rPr>
          <w:spacing w:val="-13"/>
          <w:w w:val="110"/>
          <w:vertAlign w:val="baseline"/>
        </w:rPr>
        <w:t> </w:t>
      </w:r>
      <w:r>
        <w:rPr>
          <w:w w:val="110"/>
          <w:vertAlign w:val="baseline"/>
        </w:rPr>
        <w:t>base</w:t>
      </w:r>
      <w:r>
        <w:rPr>
          <w:spacing w:val="-14"/>
          <w:w w:val="110"/>
          <w:vertAlign w:val="baseline"/>
        </w:rPr>
        <w:t> </w:t>
      </w:r>
      <w:r>
        <w:rPr>
          <w:w w:val="110"/>
          <w:vertAlign w:val="baseline"/>
        </w:rPr>
        <w:t>load</w:t>
      </w:r>
      <w:r>
        <w:rPr>
          <w:spacing w:val="-14"/>
          <w:w w:val="110"/>
          <w:vertAlign w:val="baseline"/>
        </w:rPr>
        <w:t> </w:t>
      </w:r>
      <w:r>
        <w:rPr>
          <w:w w:val="110"/>
          <w:vertAlign w:val="baseline"/>
        </w:rPr>
        <w:t>level,</w:t>
      </w:r>
      <w:r>
        <w:rPr>
          <w:spacing w:val="-14"/>
          <w:w w:val="110"/>
          <w:vertAlign w:val="baseline"/>
        </w:rPr>
        <w:t> </w:t>
      </w:r>
      <w:r>
        <w:rPr>
          <w:rFonts w:ascii="Calibri" w:hAnsi="Calibri"/>
          <w:i/>
          <w:w w:val="135"/>
          <w:vertAlign w:val="baseline"/>
        </w:rPr>
        <w:t>K</w:t>
      </w:r>
      <w:r>
        <w:rPr>
          <w:rFonts w:ascii="Calibri" w:hAnsi="Calibri"/>
          <w:i/>
          <w:spacing w:val="-15"/>
          <w:w w:val="135"/>
          <w:vertAlign w:val="baseline"/>
        </w:rPr>
        <w:t> </w:t>
      </w:r>
      <w:r>
        <w:rPr>
          <w:w w:val="110"/>
          <w:vertAlign w:val="baseline"/>
        </w:rPr>
        <w:t>is</w:t>
      </w:r>
      <w:r>
        <w:rPr>
          <w:spacing w:val="-13"/>
          <w:w w:val="110"/>
          <w:vertAlign w:val="baseline"/>
        </w:rPr>
        <w:t> </w:t>
      </w:r>
      <w:r>
        <w:rPr>
          <w:w w:val="110"/>
          <w:vertAlign w:val="baseline"/>
        </w:rPr>
        <w:t>the number</w:t>
      </w:r>
      <w:r>
        <w:rPr>
          <w:spacing w:val="-14"/>
          <w:w w:val="110"/>
          <w:vertAlign w:val="baseline"/>
        </w:rPr>
        <w:t> </w:t>
      </w:r>
      <w:r>
        <w:rPr>
          <w:w w:val="110"/>
          <w:vertAlign w:val="baseline"/>
        </w:rPr>
        <w:t>of</w:t>
      </w:r>
      <w:r>
        <w:rPr>
          <w:spacing w:val="-14"/>
          <w:w w:val="110"/>
          <w:vertAlign w:val="baseline"/>
        </w:rPr>
        <w:t> </w:t>
      </w:r>
      <w:r>
        <w:rPr>
          <w:w w:val="110"/>
          <w:vertAlign w:val="baseline"/>
        </w:rPr>
        <w:t>harmonics,</w:t>
      </w:r>
      <w:r>
        <w:rPr>
          <w:spacing w:val="-14"/>
          <w:w w:val="110"/>
          <w:vertAlign w:val="baseline"/>
        </w:rPr>
        <w:t> </w:t>
      </w:r>
      <w:r>
        <w:rPr>
          <w:rFonts w:ascii="Calibri" w:hAnsi="Calibri"/>
          <w:i/>
          <w:w w:val="110"/>
          <w:vertAlign w:val="baseline"/>
        </w:rPr>
        <w:t>S</w:t>
      </w:r>
      <w:r>
        <w:rPr>
          <w:rFonts w:ascii="Calibri" w:hAnsi="Calibri"/>
          <w:i/>
          <w:spacing w:val="-4"/>
          <w:w w:val="110"/>
          <w:vertAlign w:val="baseline"/>
        </w:rPr>
        <w:t> </w:t>
      </w:r>
      <w:r>
        <w:rPr>
          <w:w w:val="110"/>
          <w:vertAlign w:val="baseline"/>
        </w:rPr>
        <w:t>is</w:t>
      </w:r>
      <w:r>
        <w:rPr>
          <w:spacing w:val="-13"/>
          <w:w w:val="110"/>
          <w:vertAlign w:val="baseline"/>
        </w:rPr>
        <w:t> </w:t>
      </w:r>
      <w:r>
        <w:rPr>
          <w:w w:val="110"/>
          <w:vertAlign w:val="baseline"/>
        </w:rPr>
        <w:t>the</w:t>
      </w:r>
      <w:r>
        <w:rPr>
          <w:spacing w:val="-14"/>
          <w:w w:val="110"/>
          <w:vertAlign w:val="baseline"/>
        </w:rPr>
        <w:t> </w:t>
      </w:r>
      <w:r>
        <w:rPr>
          <w:w w:val="110"/>
          <w:vertAlign w:val="baseline"/>
        </w:rPr>
        <w:t>seasonal</w:t>
      </w:r>
      <w:r>
        <w:rPr>
          <w:spacing w:val="-14"/>
          <w:w w:val="110"/>
          <w:vertAlign w:val="baseline"/>
        </w:rPr>
        <w:t> </w:t>
      </w:r>
      <w:r>
        <w:rPr>
          <w:w w:val="110"/>
          <w:vertAlign w:val="baseline"/>
        </w:rPr>
        <w:t>period,</w:t>
      </w:r>
      <w:r>
        <w:rPr>
          <w:spacing w:val="-14"/>
          <w:w w:val="110"/>
          <w:vertAlign w:val="baseline"/>
        </w:rPr>
        <w:t> </w:t>
      </w:r>
      <w:r>
        <w:rPr>
          <w:rFonts w:ascii="Calibri" w:hAnsi="Calibri"/>
          <w:i/>
          <w:w w:val="110"/>
          <w:vertAlign w:val="baseline"/>
        </w:rPr>
        <w:t>α</w:t>
      </w:r>
      <w:r>
        <w:rPr>
          <w:rFonts w:ascii="Calibri" w:hAnsi="Calibri"/>
          <w:i/>
          <w:w w:val="110"/>
          <w:vertAlign w:val="subscript"/>
        </w:rPr>
        <w:t>k,t</w:t>
      </w:r>
      <w:r>
        <w:rPr>
          <w:rFonts w:ascii="Calibri" w:hAnsi="Calibri"/>
          <w:i/>
          <w:spacing w:val="-3"/>
          <w:w w:val="110"/>
          <w:vertAlign w:val="baseline"/>
        </w:rPr>
        <w:t> </w:t>
      </w:r>
      <w:r>
        <w:rPr>
          <w:w w:val="110"/>
          <w:vertAlign w:val="baseline"/>
        </w:rPr>
        <w:t>and</w:t>
      </w:r>
      <w:r>
        <w:rPr>
          <w:spacing w:val="-14"/>
          <w:w w:val="110"/>
          <w:vertAlign w:val="baseline"/>
        </w:rPr>
        <w:t> </w:t>
      </w:r>
      <w:r>
        <w:rPr>
          <w:rFonts w:ascii="Calibri" w:hAnsi="Calibri"/>
          <w:i/>
          <w:w w:val="110"/>
          <w:vertAlign w:val="baseline"/>
        </w:rPr>
        <w:t>β</w:t>
      </w:r>
      <w:r>
        <w:rPr>
          <w:rFonts w:ascii="Calibri" w:hAnsi="Calibri"/>
          <w:i/>
          <w:w w:val="110"/>
          <w:vertAlign w:val="subscript"/>
        </w:rPr>
        <w:t>k,t</w:t>
      </w:r>
      <w:r>
        <w:rPr>
          <w:rFonts w:ascii="Calibri" w:hAnsi="Calibri"/>
          <w:i/>
          <w:w w:val="110"/>
          <w:vertAlign w:val="baseline"/>
        </w:rPr>
        <w:t> </w:t>
      </w:r>
      <w:r>
        <w:rPr>
          <w:vertAlign w:val="baseline"/>
        </w:rPr>
        <w:t>are coefficients of cosine and sine terms, and </w:t>
      </w:r>
      <w:r>
        <w:rPr>
          <w:rFonts w:ascii="Calibri" w:hAnsi="Calibri"/>
          <w:i/>
          <w:vertAlign w:val="baseline"/>
        </w:rPr>
        <w:t>e</w:t>
      </w:r>
      <w:r>
        <w:rPr>
          <w:rFonts w:ascii="Calibri" w:hAnsi="Calibri"/>
          <w:i/>
          <w:vertAlign w:val="subscript"/>
        </w:rPr>
        <w:t>t</w:t>
      </w:r>
      <w:r>
        <w:rPr>
          <w:rFonts w:ascii="Calibri" w:hAnsi="Calibri"/>
          <w:i/>
          <w:vertAlign w:val="baseline"/>
        </w:rPr>
        <w:t> </w:t>
      </w:r>
      <w:r>
        <w:rPr>
          <w:vertAlign w:val="baseline"/>
        </w:rPr>
        <w:t>is the random </w:t>
      </w:r>
      <w:r>
        <w:rPr>
          <w:w w:val="110"/>
          <w:vertAlign w:val="baseline"/>
        </w:rPr>
        <w:t>error</w:t>
      </w:r>
      <w:r>
        <w:rPr>
          <w:spacing w:val="-10"/>
          <w:w w:val="110"/>
          <w:vertAlign w:val="baseline"/>
        </w:rPr>
        <w:t> </w:t>
      </w:r>
      <w:r>
        <w:rPr>
          <w:w w:val="110"/>
          <w:vertAlign w:val="baseline"/>
        </w:rPr>
        <w:t>term.</w:t>
      </w:r>
      <w:r>
        <w:rPr>
          <w:spacing w:val="-10"/>
          <w:w w:val="110"/>
          <w:vertAlign w:val="baseline"/>
        </w:rPr>
        <w:t> </w:t>
      </w:r>
      <w:r>
        <w:rPr>
          <w:w w:val="110"/>
          <w:vertAlign w:val="baseline"/>
        </w:rPr>
        <w:t>These</w:t>
      </w:r>
      <w:r>
        <w:rPr>
          <w:spacing w:val="-10"/>
          <w:w w:val="110"/>
          <w:vertAlign w:val="baseline"/>
        </w:rPr>
        <w:t> </w:t>
      </w:r>
      <w:r>
        <w:rPr>
          <w:w w:val="110"/>
          <w:vertAlign w:val="baseline"/>
        </w:rPr>
        <w:t>sine</w:t>
      </w:r>
      <w:r>
        <w:rPr>
          <w:spacing w:val="-10"/>
          <w:w w:val="110"/>
          <w:vertAlign w:val="baseline"/>
        </w:rPr>
        <w:t> </w:t>
      </w:r>
      <w:r>
        <w:rPr>
          <w:w w:val="110"/>
          <w:vertAlign w:val="baseline"/>
        </w:rPr>
        <w:t>and</w:t>
      </w:r>
      <w:r>
        <w:rPr>
          <w:spacing w:val="-10"/>
          <w:w w:val="110"/>
          <w:vertAlign w:val="baseline"/>
        </w:rPr>
        <w:t> </w:t>
      </w:r>
      <w:r>
        <w:rPr>
          <w:w w:val="110"/>
          <w:vertAlign w:val="baseline"/>
        </w:rPr>
        <w:t>cosine</w:t>
      </w:r>
      <w:r>
        <w:rPr>
          <w:spacing w:val="-10"/>
          <w:w w:val="110"/>
          <w:vertAlign w:val="baseline"/>
        </w:rPr>
        <w:t> </w:t>
      </w:r>
      <w:r>
        <w:rPr>
          <w:w w:val="110"/>
          <w:vertAlign w:val="baseline"/>
        </w:rPr>
        <w:t>terms</w:t>
      </w:r>
      <w:r>
        <w:rPr>
          <w:spacing w:val="-10"/>
          <w:w w:val="110"/>
          <w:vertAlign w:val="baseline"/>
        </w:rPr>
        <w:t> </w:t>
      </w:r>
      <w:r>
        <w:rPr>
          <w:w w:val="110"/>
          <w:vertAlign w:val="baseline"/>
        </w:rPr>
        <w:t>are</w:t>
      </w:r>
      <w:r>
        <w:rPr>
          <w:spacing w:val="-10"/>
          <w:w w:val="110"/>
          <w:vertAlign w:val="baseline"/>
        </w:rPr>
        <w:t> </w:t>
      </w:r>
      <w:r>
        <w:rPr>
          <w:w w:val="110"/>
          <w:vertAlign w:val="baseline"/>
        </w:rPr>
        <w:t>used</w:t>
      </w:r>
      <w:r>
        <w:rPr>
          <w:spacing w:val="-10"/>
          <w:w w:val="110"/>
          <w:vertAlign w:val="baseline"/>
        </w:rPr>
        <w:t> </w:t>
      </w:r>
      <w:r>
        <w:rPr>
          <w:w w:val="110"/>
          <w:vertAlign w:val="baseline"/>
        </w:rPr>
        <w:t>to</w:t>
      </w:r>
      <w:r>
        <w:rPr>
          <w:spacing w:val="-10"/>
          <w:w w:val="110"/>
          <w:vertAlign w:val="baseline"/>
        </w:rPr>
        <w:t> </w:t>
      </w:r>
      <w:r>
        <w:rPr>
          <w:w w:val="110"/>
          <w:vertAlign w:val="baseline"/>
        </w:rPr>
        <w:t>model </w:t>
      </w:r>
      <w:r>
        <w:rPr>
          <w:vertAlign w:val="baseline"/>
        </w:rPr>
        <w:t>periodic electricity demand patterns.</w:t>
      </w:r>
    </w:p>
    <w:p>
      <w:pPr>
        <w:pStyle w:val="BodyText"/>
        <w:spacing w:line="232" w:lineRule="auto" w:before="24"/>
        <w:ind w:left="259" w:firstLine="199"/>
        <w:jc w:val="both"/>
      </w:pPr>
      <w:r>
        <w:rPr/>
        <w:t>According to the MATLAB code, two seasonal cycles </w:t>
      </w:r>
      <w:r>
        <w:rPr/>
        <w:t>were </w:t>
      </w:r>
      <w:r>
        <w:rPr>
          <w:w w:val="105"/>
        </w:rPr>
        <w:t>modeled.</w:t>
      </w:r>
      <w:r>
        <w:rPr>
          <w:w w:val="105"/>
        </w:rPr>
        <w:t> The</w:t>
      </w:r>
      <w:r>
        <w:rPr>
          <w:w w:val="105"/>
        </w:rPr>
        <w:t> daily</w:t>
      </w:r>
      <w:r>
        <w:rPr>
          <w:w w:val="105"/>
        </w:rPr>
        <w:t> seasonal</w:t>
      </w:r>
      <w:r>
        <w:rPr>
          <w:w w:val="105"/>
        </w:rPr>
        <w:t> period</w:t>
      </w:r>
      <w:r>
        <w:rPr>
          <w:w w:val="105"/>
        </w:rPr>
        <w:t> was</w:t>
      </w:r>
      <w:r>
        <w:rPr>
          <w:w w:val="105"/>
        </w:rPr>
        <w:t> taken</w:t>
      </w:r>
      <w:r>
        <w:rPr>
          <w:w w:val="105"/>
        </w:rPr>
        <w:t> as</w:t>
      </w:r>
      <w:r>
        <w:rPr>
          <w:w w:val="105"/>
        </w:rPr>
        <w:t> </w:t>
      </w:r>
      <w:r>
        <w:rPr>
          <w:rFonts w:ascii="Calibri" w:hAnsi="Calibri"/>
          <w:i/>
          <w:w w:val="105"/>
        </w:rPr>
        <w:t>S</w:t>
      </w:r>
      <w:r>
        <w:rPr>
          <w:rFonts w:ascii="Verdana" w:hAnsi="Verdana"/>
          <w:w w:val="105"/>
          <w:vertAlign w:val="subscript"/>
        </w:rPr>
        <w:t>1</w:t>
      </w:r>
      <w:r>
        <w:rPr>
          <w:rFonts w:ascii="Verdana" w:hAnsi="Verdana"/>
          <w:w w:val="105"/>
          <w:vertAlign w:val="baseline"/>
        </w:rPr>
        <w:t> </w:t>
      </w:r>
      <w:r>
        <w:rPr>
          <w:rFonts w:ascii="Calibri" w:hAnsi="Calibri"/>
          <w:w w:val="125"/>
          <w:vertAlign w:val="baseline"/>
        </w:rPr>
        <w:t>=</w:t>
      </w:r>
      <w:r>
        <w:rPr>
          <w:rFonts w:ascii="Calibri" w:hAnsi="Calibri"/>
          <w:w w:val="125"/>
          <w:vertAlign w:val="baseline"/>
        </w:rPr>
        <w:t> </w:t>
      </w:r>
      <w:r>
        <w:rPr>
          <w:rFonts w:ascii="Calibri" w:hAnsi="Calibri"/>
          <w:w w:val="105"/>
          <w:vertAlign w:val="baseline"/>
        </w:rPr>
        <w:t>48 </w:t>
      </w:r>
      <w:r>
        <w:rPr>
          <w:w w:val="105"/>
          <w:vertAlign w:val="baseline"/>
        </w:rPr>
        <w:t>because</w:t>
      </w:r>
      <w:r>
        <w:rPr>
          <w:w w:val="105"/>
          <w:vertAlign w:val="baseline"/>
        </w:rPr>
        <w:t> the</w:t>
      </w:r>
      <w:r>
        <w:rPr>
          <w:w w:val="105"/>
          <w:vertAlign w:val="baseline"/>
        </w:rPr>
        <w:t> data</w:t>
      </w:r>
      <w:r>
        <w:rPr>
          <w:w w:val="105"/>
          <w:vertAlign w:val="baseline"/>
        </w:rPr>
        <w:t> is</w:t>
      </w:r>
      <w:r>
        <w:rPr>
          <w:w w:val="105"/>
          <w:vertAlign w:val="baseline"/>
        </w:rPr>
        <w:t> half-hourly</w:t>
      </w:r>
      <w:r>
        <w:rPr>
          <w:w w:val="105"/>
          <w:vertAlign w:val="baseline"/>
        </w:rPr>
        <w:t> and</w:t>
      </w:r>
      <w:r>
        <w:rPr>
          <w:w w:val="105"/>
          <w:vertAlign w:val="baseline"/>
        </w:rPr>
        <w:t> one</w:t>
      </w:r>
      <w:r>
        <w:rPr>
          <w:w w:val="105"/>
          <w:vertAlign w:val="baseline"/>
        </w:rPr>
        <w:t> day</w:t>
      </w:r>
      <w:r>
        <w:rPr>
          <w:w w:val="105"/>
          <w:vertAlign w:val="baseline"/>
        </w:rPr>
        <w:t> contains</w:t>
      </w:r>
      <w:r>
        <w:rPr>
          <w:w w:val="105"/>
          <w:vertAlign w:val="baseline"/>
        </w:rPr>
        <w:t> 48</w:t>
      </w:r>
      <w:r>
        <w:rPr>
          <w:w w:val="105"/>
          <w:vertAlign w:val="baseline"/>
        </w:rPr>
        <w:t> ob-</w:t>
      </w:r>
      <w:r>
        <w:rPr>
          <w:vertAlign w:val="baseline"/>
        </w:rPr>
        <w:t>servations. The weekly seasonal period was taken as </w:t>
      </w:r>
      <w:r>
        <w:rPr>
          <w:rFonts w:ascii="Calibri" w:hAnsi="Calibri"/>
          <w:i/>
          <w:vertAlign w:val="baseline"/>
        </w:rPr>
        <w:t>S</w:t>
      </w:r>
      <w:r>
        <w:rPr>
          <w:rFonts w:ascii="Verdana" w:hAnsi="Verdana"/>
          <w:vertAlign w:val="subscript"/>
        </w:rPr>
        <w:t>2</w:t>
      </w:r>
      <w:r>
        <w:rPr>
          <w:rFonts w:ascii="Verdana" w:hAnsi="Verdana"/>
          <w:spacing w:val="-3"/>
          <w:vertAlign w:val="baseline"/>
        </w:rPr>
        <w:t> </w:t>
      </w:r>
      <w:r>
        <w:rPr>
          <w:rFonts w:ascii="Calibri" w:hAnsi="Calibri"/>
          <w:vertAlign w:val="baseline"/>
        </w:rPr>
        <w:t>= 336 </w:t>
      </w:r>
      <w:r>
        <w:rPr>
          <w:w w:val="105"/>
          <w:vertAlign w:val="baseline"/>
        </w:rPr>
        <w:t>because</w:t>
      </w:r>
      <w:r>
        <w:rPr>
          <w:spacing w:val="-14"/>
          <w:w w:val="105"/>
          <w:vertAlign w:val="baseline"/>
        </w:rPr>
        <w:t> </w:t>
      </w:r>
      <w:r>
        <w:rPr>
          <w:w w:val="105"/>
          <w:vertAlign w:val="baseline"/>
        </w:rPr>
        <w:t>one</w:t>
      </w:r>
      <w:r>
        <w:rPr>
          <w:spacing w:val="-5"/>
          <w:w w:val="105"/>
          <w:vertAlign w:val="baseline"/>
        </w:rPr>
        <w:t> </w:t>
      </w:r>
      <w:r>
        <w:rPr>
          <w:w w:val="105"/>
          <w:vertAlign w:val="baseline"/>
        </w:rPr>
        <w:t>week</w:t>
      </w:r>
      <w:r>
        <w:rPr>
          <w:w w:val="105"/>
          <w:vertAlign w:val="baseline"/>
        </w:rPr>
        <w:t> contains</w:t>
      </w:r>
      <w:r>
        <w:rPr>
          <w:w w:val="105"/>
          <w:vertAlign w:val="baseline"/>
        </w:rPr>
        <w:t> </w:t>
      </w:r>
      <w:r>
        <w:rPr>
          <w:rFonts w:ascii="Calibri" w:hAnsi="Calibri"/>
          <w:w w:val="105"/>
          <w:vertAlign w:val="baseline"/>
        </w:rPr>
        <w:t>7</w:t>
      </w:r>
      <w:r>
        <w:rPr>
          <w:rFonts w:ascii="Calibri" w:hAnsi="Calibri"/>
          <w:spacing w:val="-12"/>
          <w:w w:val="105"/>
          <w:vertAlign w:val="baseline"/>
        </w:rPr>
        <w:t> </w:t>
      </w:r>
      <w:r>
        <w:rPr>
          <w:rFonts w:ascii="Verdana" w:hAnsi="Verdana"/>
          <w:i/>
          <w:w w:val="105"/>
          <w:vertAlign w:val="baseline"/>
        </w:rPr>
        <w:t>×</w:t>
      </w:r>
      <w:r>
        <w:rPr>
          <w:rFonts w:ascii="Verdana" w:hAnsi="Verdana"/>
          <w:i/>
          <w:spacing w:val="-19"/>
          <w:w w:val="105"/>
          <w:vertAlign w:val="baseline"/>
        </w:rPr>
        <w:t> </w:t>
      </w:r>
      <w:r>
        <w:rPr>
          <w:rFonts w:ascii="Calibri" w:hAnsi="Calibri"/>
          <w:w w:val="105"/>
          <w:vertAlign w:val="baseline"/>
        </w:rPr>
        <w:t>48</w:t>
      </w:r>
      <w:r>
        <w:rPr>
          <w:rFonts w:ascii="Calibri" w:hAnsi="Calibri"/>
          <w:w w:val="105"/>
          <w:vertAlign w:val="baseline"/>
        </w:rPr>
        <w:t> </w:t>
      </w:r>
      <w:r>
        <w:rPr>
          <w:rFonts w:ascii="Calibri" w:hAnsi="Calibri"/>
          <w:w w:val="125"/>
          <w:vertAlign w:val="baseline"/>
        </w:rPr>
        <w:t>=</w:t>
      </w:r>
      <w:r>
        <w:rPr>
          <w:rFonts w:ascii="Calibri" w:hAnsi="Calibri"/>
          <w:spacing w:val="-6"/>
          <w:w w:val="125"/>
          <w:vertAlign w:val="baseline"/>
        </w:rPr>
        <w:t> </w:t>
      </w:r>
      <w:r>
        <w:rPr>
          <w:rFonts w:ascii="Calibri" w:hAnsi="Calibri"/>
          <w:w w:val="105"/>
          <w:vertAlign w:val="baseline"/>
        </w:rPr>
        <w:t>336</w:t>
      </w:r>
      <w:r>
        <w:rPr>
          <w:rFonts w:ascii="Calibri" w:hAnsi="Calibri"/>
          <w:w w:val="105"/>
          <w:vertAlign w:val="baseline"/>
        </w:rPr>
        <w:t> </w:t>
      </w:r>
      <w:r>
        <w:rPr>
          <w:w w:val="105"/>
          <w:vertAlign w:val="baseline"/>
        </w:rPr>
        <w:t>observations.</w:t>
      </w:r>
      <w:r>
        <w:rPr>
          <w:w w:val="105"/>
          <w:vertAlign w:val="baseline"/>
        </w:rPr>
        <w:t> The number of harmonics used were </w:t>
      </w:r>
      <w:r>
        <w:rPr>
          <w:rFonts w:ascii="Calibri" w:hAnsi="Calibri"/>
          <w:i/>
          <w:w w:val="105"/>
          <w:vertAlign w:val="baseline"/>
        </w:rPr>
        <w:t>K</w:t>
      </w:r>
      <w:r>
        <w:rPr>
          <w:rFonts w:ascii="Verdana" w:hAnsi="Verdana"/>
          <w:w w:val="105"/>
          <w:vertAlign w:val="subscript"/>
        </w:rPr>
        <w:t>1</w:t>
      </w:r>
      <w:r>
        <w:rPr>
          <w:rFonts w:ascii="Verdana" w:hAnsi="Verdana"/>
          <w:spacing w:val="-19"/>
          <w:w w:val="105"/>
          <w:vertAlign w:val="baseline"/>
        </w:rPr>
        <w:t> </w:t>
      </w:r>
      <w:r>
        <w:rPr>
          <w:rFonts w:ascii="Calibri" w:hAnsi="Calibri"/>
          <w:w w:val="125"/>
          <w:vertAlign w:val="baseline"/>
        </w:rPr>
        <w:t>=</w:t>
      </w:r>
      <w:r>
        <w:rPr>
          <w:rFonts w:ascii="Calibri" w:hAnsi="Calibri"/>
          <w:spacing w:val="-11"/>
          <w:w w:val="125"/>
          <w:vertAlign w:val="baseline"/>
        </w:rPr>
        <w:t> </w:t>
      </w:r>
      <w:r>
        <w:rPr>
          <w:rFonts w:ascii="Calibri" w:hAnsi="Calibri"/>
          <w:w w:val="105"/>
          <w:vertAlign w:val="baseline"/>
        </w:rPr>
        <w:t>15</w:t>
      </w:r>
      <w:r>
        <w:rPr>
          <w:rFonts w:ascii="Calibri" w:hAnsi="Calibri"/>
          <w:w w:val="105"/>
          <w:vertAlign w:val="baseline"/>
        </w:rPr>
        <w:t> </w:t>
      </w:r>
      <w:r>
        <w:rPr>
          <w:w w:val="105"/>
          <w:vertAlign w:val="baseline"/>
        </w:rPr>
        <w:t>for the daily cycle and</w:t>
      </w:r>
      <w:r>
        <w:rPr>
          <w:spacing w:val="-14"/>
          <w:w w:val="105"/>
          <w:vertAlign w:val="baseline"/>
        </w:rPr>
        <w:t> </w:t>
      </w:r>
      <w:r>
        <w:rPr>
          <w:rFonts w:ascii="Calibri" w:hAnsi="Calibri"/>
          <w:i/>
          <w:w w:val="105"/>
          <w:vertAlign w:val="baseline"/>
        </w:rPr>
        <w:t>K</w:t>
      </w:r>
      <w:r>
        <w:rPr>
          <w:rFonts w:ascii="Verdana" w:hAnsi="Verdana"/>
          <w:w w:val="105"/>
          <w:vertAlign w:val="subscript"/>
        </w:rPr>
        <w:t>2</w:t>
      </w:r>
      <w:r>
        <w:rPr>
          <w:rFonts w:ascii="Verdana" w:hAnsi="Verdana"/>
          <w:spacing w:val="-18"/>
          <w:w w:val="105"/>
          <w:vertAlign w:val="baseline"/>
        </w:rPr>
        <w:t> </w:t>
      </w:r>
      <w:r>
        <w:rPr>
          <w:rFonts w:ascii="Calibri" w:hAnsi="Calibri"/>
          <w:w w:val="125"/>
          <w:vertAlign w:val="baseline"/>
        </w:rPr>
        <w:t>=</w:t>
      </w:r>
      <w:r>
        <w:rPr>
          <w:rFonts w:ascii="Calibri" w:hAnsi="Calibri"/>
          <w:spacing w:val="-14"/>
          <w:w w:val="125"/>
          <w:vertAlign w:val="baseline"/>
        </w:rPr>
        <w:t> </w:t>
      </w:r>
      <w:r>
        <w:rPr>
          <w:rFonts w:ascii="Calibri" w:hAnsi="Calibri"/>
          <w:w w:val="105"/>
          <w:vertAlign w:val="baseline"/>
        </w:rPr>
        <w:t>20</w:t>
      </w:r>
      <w:r>
        <w:rPr>
          <w:rFonts w:ascii="Calibri" w:hAnsi="Calibri"/>
          <w:spacing w:val="-3"/>
          <w:w w:val="105"/>
          <w:vertAlign w:val="baseline"/>
        </w:rPr>
        <w:t> </w:t>
      </w:r>
      <w:r>
        <w:rPr>
          <w:w w:val="105"/>
          <w:vertAlign w:val="baseline"/>
        </w:rPr>
        <w:t>for</w:t>
      </w:r>
      <w:r>
        <w:rPr>
          <w:spacing w:val="-7"/>
          <w:w w:val="105"/>
          <w:vertAlign w:val="baseline"/>
        </w:rPr>
        <w:t> </w:t>
      </w:r>
      <w:r>
        <w:rPr>
          <w:w w:val="105"/>
          <w:vertAlign w:val="baseline"/>
        </w:rPr>
        <w:t>the</w:t>
      </w:r>
      <w:r>
        <w:rPr>
          <w:spacing w:val="-7"/>
          <w:w w:val="105"/>
          <w:vertAlign w:val="baseline"/>
        </w:rPr>
        <w:t> </w:t>
      </w:r>
      <w:r>
        <w:rPr>
          <w:w w:val="105"/>
          <w:vertAlign w:val="baseline"/>
        </w:rPr>
        <w:t>weekly</w:t>
      </w:r>
      <w:r>
        <w:rPr>
          <w:spacing w:val="-7"/>
          <w:w w:val="105"/>
          <w:vertAlign w:val="baseline"/>
        </w:rPr>
        <w:t> </w:t>
      </w:r>
      <w:r>
        <w:rPr>
          <w:w w:val="105"/>
          <w:vertAlign w:val="baseline"/>
        </w:rPr>
        <w:t>cycle.</w:t>
      </w:r>
      <w:r>
        <w:rPr>
          <w:spacing w:val="-7"/>
          <w:w w:val="105"/>
          <w:vertAlign w:val="baseline"/>
        </w:rPr>
        <w:t> </w:t>
      </w:r>
      <w:r>
        <w:rPr>
          <w:w w:val="105"/>
          <w:vertAlign w:val="baseline"/>
        </w:rPr>
        <w:t>Thus,</w:t>
      </w:r>
      <w:r>
        <w:rPr>
          <w:spacing w:val="-7"/>
          <w:w w:val="105"/>
          <w:vertAlign w:val="baseline"/>
        </w:rPr>
        <w:t> </w:t>
      </w:r>
      <w:r>
        <w:rPr>
          <w:w w:val="105"/>
          <w:vertAlign w:val="baseline"/>
        </w:rPr>
        <w:t>15</w:t>
      </w:r>
      <w:r>
        <w:rPr>
          <w:spacing w:val="-7"/>
          <w:w w:val="105"/>
          <w:vertAlign w:val="baseline"/>
        </w:rPr>
        <w:t> </w:t>
      </w:r>
      <w:r>
        <w:rPr>
          <w:w w:val="105"/>
          <w:vertAlign w:val="baseline"/>
        </w:rPr>
        <w:t>sine-cosine</w:t>
      </w:r>
      <w:r>
        <w:rPr>
          <w:spacing w:val="-7"/>
          <w:w w:val="105"/>
          <w:vertAlign w:val="baseline"/>
        </w:rPr>
        <w:t> </w:t>
      </w:r>
      <w:r>
        <w:rPr>
          <w:w w:val="105"/>
          <w:vertAlign w:val="baseline"/>
        </w:rPr>
        <w:t>pairs </w:t>
      </w:r>
      <w:r>
        <w:rPr>
          <w:vertAlign w:val="baseline"/>
        </w:rPr>
        <w:t>modeled</w:t>
      </w:r>
      <w:r>
        <w:rPr>
          <w:spacing w:val="-3"/>
          <w:vertAlign w:val="baseline"/>
        </w:rPr>
        <w:t> </w:t>
      </w:r>
      <w:r>
        <w:rPr>
          <w:vertAlign w:val="baseline"/>
        </w:rPr>
        <w:t>daily</w:t>
      </w:r>
      <w:r>
        <w:rPr>
          <w:spacing w:val="-3"/>
          <w:vertAlign w:val="baseline"/>
        </w:rPr>
        <w:t> </w:t>
      </w:r>
      <w:r>
        <w:rPr>
          <w:vertAlign w:val="baseline"/>
        </w:rPr>
        <w:t>seasonality,</w:t>
      </w:r>
      <w:r>
        <w:rPr>
          <w:spacing w:val="-3"/>
          <w:vertAlign w:val="baseline"/>
        </w:rPr>
        <w:t> </w:t>
      </w:r>
      <w:r>
        <w:rPr>
          <w:vertAlign w:val="baseline"/>
        </w:rPr>
        <w:t>while</w:t>
      </w:r>
      <w:r>
        <w:rPr>
          <w:spacing w:val="-3"/>
          <w:vertAlign w:val="baseline"/>
        </w:rPr>
        <w:t> </w:t>
      </w:r>
      <w:r>
        <w:rPr>
          <w:vertAlign w:val="baseline"/>
        </w:rPr>
        <w:t>20</w:t>
      </w:r>
      <w:r>
        <w:rPr>
          <w:spacing w:val="-3"/>
          <w:vertAlign w:val="baseline"/>
        </w:rPr>
        <w:t> </w:t>
      </w:r>
      <w:r>
        <w:rPr>
          <w:vertAlign w:val="baseline"/>
        </w:rPr>
        <w:t>sine-cosine</w:t>
      </w:r>
      <w:r>
        <w:rPr>
          <w:spacing w:val="-3"/>
          <w:vertAlign w:val="baseline"/>
        </w:rPr>
        <w:t> </w:t>
      </w:r>
      <w:r>
        <w:rPr>
          <w:vertAlign w:val="baseline"/>
        </w:rPr>
        <w:t>pairs</w:t>
      </w:r>
      <w:r>
        <w:rPr>
          <w:spacing w:val="-3"/>
          <w:vertAlign w:val="baseline"/>
        </w:rPr>
        <w:t> </w:t>
      </w:r>
      <w:r>
        <w:rPr>
          <w:vertAlign w:val="baseline"/>
        </w:rPr>
        <w:t>modeled </w:t>
      </w:r>
      <w:r>
        <w:rPr>
          <w:w w:val="105"/>
          <w:vertAlign w:val="baseline"/>
        </w:rPr>
        <w:t>weekly seasonality.</w:t>
      </w:r>
    </w:p>
    <w:p>
      <w:pPr>
        <w:pStyle w:val="BodyText"/>
        <w:spacing w:line="237" w:lineRule="auto" w:before="19"/>
        <w:ind w:left="259" w:firstLine="199"/>
        <w:jc w:val="both"/>
      </w:pPr>
      <w:r>
        <w:rPr/>
        <w:t>A major feature of DWR is the use of discount factors </w:t>
      </w:r>
      <w:r>
        <w:rPr>
          <w:rFonts w:ascii="Calibri" w:hAnsi="Calibri"/>
          <w:i/>
        </w:rPr>
        <w:t>λ</w:t>
      </w:r>
      <w:r>
        <w:rPr/>
        <w:t>, which control how quickly parameters are updated. In </w:t>
      </w:r>
      <w:r>
        <w:rPr/>
        <w:t>this implementation, </w:t>
      </w:r>
      <w:r>
        <w:rPr>
          <w:rFonts w:ascii="Calibri" w:hAnsi="Calibri"/>
          <w:i/>
        </w:rPr>
        <w:t>λ</w:t>
      </w:r>
      <w:r>
        <w:rPr>
          <w:rFonts w:ascii="Verdana" w:hAnsi="Verdana"/>
          <w:vertAlign w:val="subscript"/>
        </w:rPr>
        <w:t>0</w:t>
      </w:r>
      <w:r>
        <w:rPr>
          <w:rFonts w:ascii="Verdana" w:hAnsi="Verdana"/>
          <w:vertAlign w:val="baseline"/>
        </w:rPr>
        <w:t> </w:t>
      </w:r>
      <w:r>
        <w:rPr>
          <w:rFonts w:ascii="Calibri" w:hAnsi="Calibri"/>
          <w:w w:val="125"/>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994</w:t>
      </w:r>
      <w:r>
        <w:rPr>
          <w:rFonts w:ascii="Calibri" w:hAnsi="Calibri"/>
          <w:spacing w:val="27"/>
          <w:vertAlign w:val="baseline"/>
        </w:rPr>
        <w:t> </w:t>
      </w:r>
      <w:r>
        <w:rPr>
          <w:vertAlign w:val="baseline"/>
        </w:rPr>
        <w:t>was used for the intercept term,</w:t>
      </w:r>
      <w:r>
        <w:rPr>
          <w:spacing w:val="40"/>
          <w:vertAlign w:val="baseline"/>
        </w:rPr>
        <w:t> </w:t>
      </w:r>
      <w:r>
        <w:rPr>
          <w:rFonts w:ascii="Calibri" w:hAnsi="Calibri"/>
          <w:i/>
          <w:vertAlign w:val="baseline"/>
        </w:rPr>
        <w:t>λ</w:t>
      </w:r>
      <w:r>
        <w:rPr>
          <w:rFonts w:ascii="Verdana" w:hAnsi="Verdana"/>
          <w:vertAlign w:val="subscript"/>
        </w:rPr>
        <w:t>1</w:t>
      </w:r>
      <w:r>
        <w:rPr>
          <w:rFonts w:ascii="Verdana" w:hAnsi="Verdana"/>
          <w:spacing w:val="-2"/>
          <w:vertAlign w:val="baseline"/>
        </w:rPr>
        <w:t> </w:t>
      </w:r>
      <w:r>
        <w:rPr>
          <w:rFonts w:ascii="Calibri" w:hAnsi="Calibri"/>
          <w:w w:val="125"/>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999 </w:t>
      </w:r>
      <w:r>
        <w:rPr>
          <w:vertAlign w:val="baseline"/>
        </w:rPr>
        <w:t>for daily seasonal coefficients, and </w:t>
      </w:r>
      <w:r>
        <w:rPr>
          <w:rFonts w:ascii="Calibri" w:hAnsi="Calibri"/>
          <w:i/>
          <w:vertAlign w:val="baseline"/>
        </w:rPr>
        <w:t>λ</w:t>
      </w:r>
      <w:r>
        <w:rPr>
          <w:rFonts w:ascii="Verdana" w:hAnsi="Verdana"/>
          <w:vertAlign w:val="subscript"/>
        </w:rPr>
        <w:t>2</w:t>
      </w:r>
      <w:r>
        <w:rPr>
          <w:rFonts w:ascii="Verdana" w:hAnsi="Verdana"/>
          <w:spacing w:val="-2"/>
          <w:vertAlign w:val="baseline"/>
        </w:rPr>
        <w:t> </w:t>
      </w:r>
      <w:r>
        <w:rPr>
          <w:rFonts w:ascii="Calibri" w:hAnsi="Calibri"/>
          <w:w w:val="125"/>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999 </w:t>
      </w:r>
      <w:r>
        <w:rPr>
          <w:vertAlign w:val="baseline"/>
        </w:rPr>
        <w:t>for weekly seasonal coefficients. The smaller value of </w:t>
      </w:r>
      <w:r>
        <w:rPr>
          <w:rFonts w:ascii="Calibri" w:hAnsi="Calibri"/>
          <w:i/>
          <w:vertAlign w:val="baseline"/>
        </w:rPr>
        <w:t>λ</w:t>
      </w:r>
      <w:r>
        <w:rPr>
          <w:rFonts w:ascii="Verdana" w:hAnsi="Verdana"/>
          <w:vertAlign w:val="subscript"/>
        </w:rPr>
        <w:t>0</w:t>
      </w:r>
      <w:r>
        <w:rPr>
          <w:rFonts w:ascii="Verdana" w:hAnsi="Verdana"/>
          <w:vertAlign w:val="baseline"/>
        </w:rPr>
        <w:t> </w:t>
      </w:r>
      <w:r>
        <w:rPr>
          <w:vertAlign w:val="baseline"/>
        </w:rPr>
        <w:t>allows the</w:t>
      </w:r>
      <w:r>
        <w:rPr>
          <w:spacing w:val="22"/>
          <w:vertAlign w:val="baseline"/>
        </w:rPr>
        <w:t> </w:t>
      </w:r>
      <w:r>
        <w:rPr>
          <w:vertAlign w:val="baseline"/>
        </w:rPr>
        <w:t>base</w:t>
      </w:r>
      <w:r>
        <w:rPr>
          <w:spacing w:val="22"/>
          <w:vertAlign w:val="baseline"/>
        </w:rPr>
        <w:t> </w:t>
      </w:r>
      <w:r>
        <w:rPr>
          <w:vertAlign w:val="baseline"/>
        </w:rPr>
        <w:t>load</w:t>
      </w:r>
      <w:r>
        <w:rPr>
          <w:spacing w:val="22"/>
          <w:vertAlign w:val="baseline"/>
        </w:rPr>
        <w:t> </w:t>
      </w:r>
      <w:r>
        <w:rPr>
          <w:vertAlign w:val="baseline"/>
        </w:rPr>
        <w:t>level</w:t>
      </w:r>
      <w:r>
        <w:rPr>
          <w:spacing w:val="22"/>
          <w:vertAlign w:val="baseline"/>
        </w:rPr>
        <w:t> </w:t>
      </w:r>
      <w:r>
        <w:rPr>
          <w:vertAlign w:val="baseline"/>
        </w:rPr>
        <w:t>to</w:t>
      </w:r>
      <w:r>
        <w:rPr>
          <w:spacing w:val="22"/>
          <w:vertAlign w:val="baseline"/>
        </w:rPr>
        <w:t> </w:t>
      </w:r>
      <w:r>
        <w:rPr>
          <w:vertAlign w:val="baseline"/>
        </w:rPr>
        <w:t>adapt</w:t>
      </w:r>
      <w:r>
        <w:rPr>
          <w:spacing w:val="22"/>
          <w:vertAlign w:val="baseline"/>
        </w:rPr>
        <w:t> </w:t>
      </w:r>
      <w:r>
        <w:rPr>
          <w:vertAlign w:val="baseline"/>
        </w:rPr>
        <w:t>faster,</w:t>
      </w:r>
      <w:r>
        <w:rPr>
          <w:spacing w:val="22"/>
          <w:vertAlign w:val="baseline"/>
        </w:rPr>
        <w:t> </w:t>
      </w:r>
      <w:r>
        <w:rPr>
          <w:vertAlign w:val="baseline"/>
        </w:rPr>
        <w:t>while</w:t>
      </w:r>
      <w:r>
        <w:rPr>
          <w:spacing w:val="22"/>
          <w:vertAlign w:val="baseline"/>
        </w:rPr>
        <w:t> </w:t>
      </w:r>
      <w:r>
        <w:rPr>
          <w:vertAlign w:val="baseline"/>
        </w:rPr>
        <w:t>the</w:t>
      </w:r>
      <w:r>
        <w:rPr>
          <w:spacing w:val="22"/>
          <w:vertAlign w:val="baseline"/>
        </w:rPr>
        <w:t> </w:t>
      </w:r>
      <w:r>
        <w:rPr>
          <w:vertAlign w:val="baseline"/>
        </w:rPr>
        <w:t>values</w:t>
      </w:r>
      <w:r>
        <w:rPr>
          <w:spacing w:val="22"/>
          <w:vertAlign w:val="baseline"/>
        </w:rPr>
        <w:t> </w:t>
      </w:r>
      <w:r>
        <w:rPr>
          <w:vertAlign w:val="baseline"/>
        </w:rPr>
        <w:t>close</w:t>
      </w:r>
      <w:r>
        <w:rPr>
          <w:spacing w:val="22"/>
          <w:vertAlign w:val="baseline"/>
        </w:rPr>
        <w:t> </w:t>
      </w:r>
      <w:r>
        <w:rPr>
          <w:vertAlign w:val="baseline"/>
        </w:rPr>
        <w:t>to 1 for seasonal terms ensure that daily and weekly patterns change gradually.</w:t>
      </w:r>
    </w:p>
    <w:p>
      <w:pPr>
        <w:pStyle w:val="BodyText"/>
        <w:spacing w:line="249" w:lineRule="auto" w:before="10"/>
        <w:ind w:left="259" w:firstLine="199"/>
        <w:jc w:val="both"/>
      </w:pPr>
      <w:r>
        <w:rPr/>
        <w:t>The model was trained using the training dataset </w:t>
      </w:r>
      <w:r>
        <w:rPr/>
        <w:t>through recursive coefficient updating. At each time step, the forecast error was calculated and the coefficients were adjusted ac-cordingly. After training, the final coefficients were used to forecast the testing dataset. Forecast accuracy was evaluated using Mean Absolute Percentage Error (MAPE), and the first 48 half-hour observations were also analyzed separately for one-day performance.</w:t>
      </w:r>
    </w:p>
    <w:p>
      <w:pPr>
        <w:pStyle w:val="BodyText"/>
        <w:spacing w:line="249" w:lineRule="auto" w:before="4"/>
        <w:ind w:left="259" w:firstLine="199"/>
        <w:jc w:val="both"/>
      </w:pPr>
      <w:r>
        <w:rPr/>
        <w:t>Overall, DWR with Trigonometric Terms proved to be </w:t>
      </w:r>
      <w:r>
        <w:rPr/>
        <w:t>an effective short-term load forecasting method. It successfully captured daily and weekly seasonality, adapted to recent demand changes, and produced accurate forecasts on unseen testing data.</w:t>
      </w:r>
    </w:p>
    <w:p>
      <w:pPr>
        <w:pStyle w:val="ListParagraph"/>
        <w:numPr>
          <w:ilvl w:val="0"/>
          <w:numId w:val="3"/>
        </w:numPr>
        <w:tabs>
          <w:tab w:pos="551" w:val="left" w:leader="none"/>
        </w:tabs>
        <w:spacing w:line="240" w:lineRule="auto" w:before="172" w:after="0"/>
        <w:ind w:left="551" w:right="0" w:hanging="292"/>
        <w:jc w:val="both"/>
        <w:rPr>
          <w:i/>
          <w:sz w:val="20"/>
        </w:rPr>
      </w:pPr>
      <w:r>
        <w:rPr>
          <w:i/>
          <w:sz w:val="20"/>
        </w:rPr>
        <w:t>Dynamic</w:t>
      </w:r>
      <w:r>
        <w:rPr>
          <w:i/>
          <w:spacing w:val="3"/>
          <w:sz w:val="20"/>
        </w:rPr>
        <w:t> </w:t>
      </w:r>
      <w:r>
        <w:rPr>
          <w:i/>
          <w:sz w:val="20"/>
        </w:rPr>
        <w:t>Weighted</w:t>
      </w:r>
      <w:r>
        <w:rPr>
          <w:i/>
          <w:spacing w:val="4"/>
          <w:sz w:val="20"/>
        </w:rPr>
        <w:t> </w:t>
      </w:r>
      <w:r>
        <w:rPr>
          <w:i/>
          <w:sz w:val="20"/>
        </w:rPr>
        <w:t>Regression</w:t>
      </w:r>
      <w:r>
        <w:rPr>
          <w:i/>
          <w:spacing w:val="3"/>
          <w:sz w:val="20"/>
        </w:rPr>
        <w:t> </w:t>
      </w:r>
      <w:r>
        <w:rPr>
          <w:i/>
          <w:sz w:val="20"/>
        </w:rPr>
        <w:t>(DWR)</w:t>
      </w:r>
      <w:r>
        <w:rPr>
          <w:i/>
          <w:spacing w:val="4"/>
          <w:sz w:val="20"/>
        </w:rPr>
        <w:t> </w:t>
      </w:r>
      <w:r>
        <w:rPr>
          <w:i/>
          <w:sz w:val="20"/>
        </w:rPr>
        <w:t>Spline</w:t>
      </w:r>
      <w:r>
        <w:rPr>
          <w:i/>
          <w:spacing w:val="3"/>
          <w:sz w:val="20"/>
        </w:rPr>
        <w:t> </w:t>
      </w:r>
      <w:r>
        <w:rPr>
          <w:i/>
          <w:spacing w:val="-2"/>
          <w:sz w:val="20"/>
        </w:rPr>
        <w:t>Model</w:t>
      </w:r>
    </w:p>
    <w:p>
      <w:pPr>
        <w:pStyle w:val="BodyText"/>
        <w:spacing w:line="249" w:lineRule="auto" w:before="87"/>
        <w:ind w:left="259" w:firstLine="199"/>
        <w:jc w:val="both"/>
      </w:pPr>
      <w:r>
        <w:rPr/>
        <w:t>The Dynamic Weighted Regression (DWR) Spline </w:t>
      </w:r>
      <w:r>
        <w:rPr/>
        <w:t>model uses spline basis functions to represent nonlinear and locally varying load demand behavior. Unlike sinusoidal functions, splines provide greater flexibility in tracking abrupt changes and</w:t>
      </w:r>
      <w:r>
        <w:rPr>
          <w:spacing w:val="-12"/>
        </w:rPr>
        <w:t> </w:t>
      </w:r>
      <w:r>
        <w:rPr/>
        <w:t>irregular</w:t>
      </w:r>
      <w:r>
        <w:rPr>
          <w:spacing w:val="-12"/>
        </w:rPr>
        <w:t> </w:t>
      </w:r>
      <w:r>
        <w:rPr/>
        <w:t>demand</w:t>
      </w:r>
      <w:r>
        <w:rPr>
          <w:spacing w:val="-12"/>
        </w:rPr>
        <w:t> </w:t>
      </w:r>
      <w:r>
        <w:rPr/>
        <w:t>variations.</w:t>
      </w:r>
      <w:r>
        <w:rPr>
          <w:spacing w:val="-12"/>
        </w:rPr>
        <w:t> </w:t>
      </w:r>
      <w:r>
        <w:rPr/>
        <w:t>Recursive</w:t>
      </w:r>
      <w:r>
        <w:rPr>
          <w:spacing w:val="-12"/>
        </w:rPr>
        <w:t> </w:t>
      </w:r>
      <w:r>
        <w:rPr/>
        <w:t>parameter</w:t>
      </w:r>
      <w:r>
        <w:rPr>
          <w:spacing w:val="-12"/>
        </w:rPr>
        <w:t> </w:t>
      </w:r>
      <w:r>
        <w:rPr/>
        <w:t>updating enables the model to continuously learn from incoming data and improve forecasting performance over time.</w:t>
      </w:r>
    </w:p>
    <w:p>
      <w:pPr>
        <w:pStyle w:val="BodyText"/>
        <w:rPr>
          <w:sz w:val="16"/>
        </w:rPr>
      </w:pPr>
      <w:r>
        <w:rPr/>
        <w:br w:type="column"/>
      </w:r>
      <w:r>
        <w:rPr>
          <w:sz w:val="16"/>
        </w:rPr>
      </w:r>
    </w:p>
    <w:p>
      <w:pPr>
        <w:pStyle w:val="BodyText"/>
        <w:rPr>
          <w:sz w:val="16"/>
        </w:rPr>
      </w:pPr>
    </w:p>
    <w:p>
      <w:pPr>
        <w:pStyle w:val="BodyText"/>
        <w:rPr>
          <w:sz w:val="16"/>
        </w:rPr>
      </w:pPr>
    </w:p>
    <w:p>
      <w:pPr>
        <w:pStyle w:val="BodyText"/>
        <w:spacing w:before="39"/>
        <w:rPr>
          <w:sz w:val="16"/>
        </w:rPr>
      </w:pPr>
    </w:p>
    <w:p>
      <w:pPr>
        <w:spacing w:before="0"/>
        <w:ind w:left="167" w:right="225" w:firstLine="0"/>
        <w:jc w:val="center"/>
        <w:rPr>
          <w:sz w:val="16"/>
        </w:rPr>
      </w:pPr>
      <w:r>
        <w:rPr>
          <w:sz w:val="16"/>
        </w:rPr>
        <w:t>Fig. 5.</w:t>
      </w:r>
      <w:r>
        <w:rPr>
          <w:spacing w:val="40"/>
          <w:sz w:val="16"/>
        </w:rPr>
        <w:t> </w:t>
      </w:r>
      <w:r>
        <w:rPr>
          <w:sz w:val="16"/>
        </w:rPr>
        <w:t>MAPE versus forecasting horizon for the DWR Trigonometric </w:t>
      </w:r>
      <w:r>
        <w:rPr>
          <w:spacing w:val="-2"/>
          <w:sz w:val="16"/>
        </w:rPr>
        <w:t>model.</w:t>
      </w:r>
    </w:p>
    <w:p>
      <w:pPr>
        <w:pStyle w:val="BodyText"/>
        <w:spacing w:before="216"/>
      </w:pPr>
      <w:r>
        <w:rPr/>
        <w:drawing>
          <wp:anchor distT="0" distB="0" distL="0" distR="0" allowOverlap="1" layoutInCell="1" locked="0" behindDoc="1" simplePos="0" relativeHeight="487590400">
            <wp:simplePos x="0" y="0"/>
            <wp:positionH relativeFrom="page">
              <wp:posOffset>3963713</wp:posOffset>
            </wp:positionH>
            <wp:positionV relativeFrom="paragraph">
              <wp:posOffset>298865</wp:posOffset>
            </wp:positionV>
            <wp:extent cx="3296126" cy="2062543"/>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3296126" cy="2062543"/>
                    </a:xfrm>
                    <a:prstGeom prst="rect">
                      <a:avLst/>
                    </a:prstGeom>
                  </pic:spPr>
                </pic:pic>
              </a:graphicData>
            </a:graphic>
          </wp:anchor>
        </w:drawing>
      </w:r>
    </w:p>
    <w:p>
      <w:pPr>
        <w:spacing w:line="232" w:lineRule="auto" w:before="107"/>
        <w:ind w:left="199" w:right="0" w:firstLine="0"/>
        <w:jc w:val="left"/>
        <w:rPr>
          <w:sz w:val="16"/>
        </w:rPr>
      </w:pPr>
      <w:r>
        <w:rPr>
          <w:sz w:val="16"/>
        </w:rPr>
        <w:t>Fig.</w:t>
      </w:r>
      <w:r>
        <w:rPr>
          <w:spacing w:val="20"/>
          <w:sz w:val="16"/>
        </w:rPr>
        <w:t> </w:t>
      </w:r>
      <w:r>
        <w:rPr>
          <w:sz w:val="16"/>
        </w:rPr>
        <w:t>6.</w:t>
      </w:r>
      <w:r>
        <w:rPr>
          <w:spacing w:val="80"/>
          <w:sz w:val="16"/>
        </w:rPr>
        <w:t> </w:t>
      </w:r>
      <w:r>
        <w:rPr>
          <w:sz w:val="16"/>
        </w:rPr>
        <w:t>Comparison</w:t>
      </w:r>
      <w:r>
        <w:rPr>
          <w:spacing w:val="20"/>
          <w:sz w:val="16"/>
        </w:rPr>
        <w:t> </w:t>
      </w:r>
      <w:r>
        <w:rPr>
          <w:sz w:val="16"/>
        </w:rPr>
        <w:t>of</w:t>
      </w:r>
      <w:r>
        <w:rPr>
          <w:spacing w:val="20"/>
          <w:sz w:val="16"/>
        </w:rPr>
        <w:t> </w:t>
      </w:r>
      <w:r>
        <w:rPr>
          <w:sz w:val="16"/>
        </w:rPr>
        <w:t>actual</w:t>
      </w:r>
      <w:r>
        <w:rPr>
          <w:spacing w:val="20"/>
          <w:sz w:val="16"/>
        </w:rPr>
        <w:t> </w:t>
      </w:r>
      <w:r>
        <w:rPr>
          <w:sz w:val="16"/>
        </w:rPr>
        <w:t>and</w:t>
      </w:r>
      <w:r>
        <w:rPr>
          <w:spacing w:val="20"/>
          <w:sz w:val="16"/>
        </w:rPr>
        <w:t> </w:t>
      </w:r>
      <w:r>
        <w:rPr>
          <w:sz w:val="16"/>
        </w:rPr>
        <w:t>forecasted</w:t>
      </w:r>
      <w:r>
        <w:rPr>
          <w:spacing w:val="20"/>
          <w:sz w:val="16"/>
        </w:rPr>
        <w:t> </w:t>
      </w:r>
      <w:r>
        <w:rPr>
          <w:sz w:val="16"/>
        </w:rPr>
        <w:t>load</w:t>
      </w:r>
      <w:r>
        <w:rPr>
          <w:spacing w:val="20"/>
          <w:sz w:val="16"/>
        </w:rPr>
        <w:t> </w:t>
      </w:r>
      <w:r>
        <w:rPr>
          <w:sz w:val="16"/>
        </w:rPr>
        <w:t>demand</w:t>
      </w:r>
      <w:r>
        <w:rPr>
          <w:spacing w:val="20"/>
          <w:sz w:val="16"/>
        </w:rPr>
        <w:t> </w:t>
      </w:r>
      <w:r>
        <w:rPr>
          <w:sz w:val="16"/>
        </w:rPr>
        <w:t>using</w:t>
      </w:r>
      <w:r>
        <w:rPr>
          <w:spacing w:val="20"/>
          <w:sz w:val="16"/>
        </w:rPr>
        <w:t> </w:t>
      </w:r>
      <w:r>
        <w:rPr>
          <w:sz w:val="16"/>
        </w:rPr>
        <w:t>the</w:t>
      </w:r>
      <w:r>
        <w:rPr>
          <w:spacing w:val="20"/>
          <w:sz w:val="16"/>
        </w:rPr>
        <w:t> </w:t>
      </w:r>
      <w:r>
        <w:rPr>
          <w:sz w:val="16"/>
        </w:rPr>
        <w:t>DWR</w:t>
      </w:r>
      <w:r>
        <w:rPr>
          <w:spacing w:val="40"/>
          <w:sz w:val="16"/>
        </w:rPr>
        <w:t> </w:t>
      </w:r>
      <w:r>
        <w:rPr>
          <w:sz w:val="16"/>
        </w:rPr>
        <w:t>Trigonometric model.</w:t>
      </w:r>
    </w:p>
    <w:p>
      <w:pPr>
        <w:pStyle w:val="BodyText"/>
        <w:rPr>
          <w:sz w:val="16"/>
        </w:rPr>
      </w:pPr>
    </w:p>
    <w:p>
      <w:pPr>
        <w:pStyle w:val="BodyText"/>
        <w:rPr>
          <w:sz w:val="16"/>
        </w:rPr>
      </w:pPr>
    </w:p>
    <w:p>
      <w:pPr>
        <w:pStyle w:val="BodyText"/>
        <w:spacing w:before="65"/>
        <w:rPr>
          <w:sz w:val="16"/>
        </w:rPr>
      </w:pPr>
    </w:p>
    <w:p>
      <w:pPr>
        <w:pStyle w:val="BodyText"/>
        <w:spacing w:line="249" w:lineRule="auto"/>
        <w:ind w:left="199" w:right="257" w:firstLine="199"/>
        <w:jc w:val="both"/>
      </w:pPr>
      <w:r>
        <w:rPr/>
        <w:t>The forecasting capability of the DWR Spline model </w:t>
      </w:r>
      <w:r>
        <w:rPr/>
        <w:t>was analyzed for horizons up to 48 half-hour intervals ahead using Mean Absolute Percentage Error (MAPE).</w:t>
      </w:r>
    </w:p>
    <w:p>
      <w:pPr>
        <w:pStyle w:val="BodyText"/>
        <w:spacing w:before="207"/>
      </w:pPr>
      <w:r>
        <w:rPr/>
        <w:drawing>
          <wp:anchor distT="0" distB="0" distL="0" distR="0" allowOverlap="1" layoutInCell="1" locked="0" behindDoc="1" simplePos="0" relativeHeight="487590912">
            <wp:simplePos x="0" y="0"/>
            <wp:positionH relativeFrom="page">
              <wp:posOffset>3963675</wp:posOffset>
            </wp:positionH>
            <wp:positionV relativeFrom="paragraph">
              <wp:posOffset>293156</wp:posOffset>
            </wp:positionV>
            <wp:extent cx="2998470" cy="184861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2998470" cy="1848612"/>
                    </a:xfrm>
                    <a:prstGeom prst="rect">
                      <a:avLst/>
                    </a:prstGeom>
                  </pic:spPr>
                </pic:pic>
              </a:graphicData>
            </a:graphic>
          </wp:anchor>
        </w:drawing>
      </w:r>
    </w:p>
    <w:p>
      <w:pPr>
        <w:pStyle w:val="BodyText"/>
        <w:spacing w:before="163"/>
      </w:pPr>
    </w:p>
    <w:p>
      <w:pPr>
        <w:spacing w:before="0"/>
        <w:ind w:left="167" w:right="225" w:firstLine="0"/>
        <w:jc w:val="center"/>
        <w:rPr>
          <w:sz w:val="16"/>
        </w:rPr>
      </w:pPr>
      <w:r>
        <w:rPr>
          <w:sz w:val="16"/>
        </w:rPr>
        <w:t>Fig.</w:t>
      </w:r>
      <w:r>
        <w:rPr>
          <w:spacing w:val="11"/>
          <w:sz w:val="16"/>
        </w:rPr>
        <w:t> </w:t>
      </w:r>
      <w:r>
        <w:rPr>
          <w:sz w:val="16"/>
        </w:rPr>
        <w:t>7.</w:t>
      </w:r>
      <w:r>
        <w:rPr>
          <w:spacing w:val="62"/>
          <w:sz w:val="16"/>
        </w:rPr>
        <w:t> </w:t>
      </w:r>
      <w:r>
        <w:rPr>
          <w:sz w:val="16"/>
        </w:rPr>
        <w:t>MAPE</w:t>
      </w:r>
      <w:r>
        <w:rPr>
          <w:spacing w:val="11"/>
          <w:sz w:val="16"/>
        </w:rPr>
        <w:t> </w:t>
      </w:r>
      <w:r>
        <w:rPr>
          <w:sz w:val="16"/>
        </w:rPr>
        <w:t>versus</w:t>
      </w:r>
      <w:r>
        <w:rPr>
          <w:spacing w:val="12"/>
          <w:sz w:val="16"/>
        </w:rPr>
        <w:t> </w:t>
      </w:r>
      <w:r>
        <w:rPr>
          <w:sz w:val="16"/>
        </w:rPr>
        <w:t>forecasting</w:t>
      </w:r>
      <w:r>
        <w:rPr>
          <w:spacing w:val="11"/>
          <w:sz w:val="16"/>
        </w:rPr>
        <w:t> </w:t>
      </w:r>
      <w:r>
        <w:rPr>
          <w:sz w:val="16"/>
        </w:rPr>
        <w:t>horizon</w:t>
      </w:r>
      <w:r>
        <w:rPr>
          <w:spacing w:val="11"/>
          <w:sz w:val="16"/>
        </w:rPr>
        <w:t> </w:t>
      </w:r>
      <w:r>
        <w:rPr>
          <w:sz w:val="16"/>
        </w:rPr>
        <w:t>for</w:t>
      </w:r>
      <w:r>
        <w:rPr>
          <w:spacing w:val="11"/>
          <w:sz w:val="16"/>
        </w:rPr>
        <w:t> </w:t>
      </w:r>
      <w:r>
        <w:rPr>
          <w:sz w:val="16"/>
        </w:rPr>
        <w:t>the</w:t>
      </w:r>
      <w:r>
        <w:rPr>
          <w:spacing w:val="11"/>
          <w:sz w:val="16"/>
        </w:rPr>
        <w:t> </w:t>
      </w:r>
      <w:r>
        <w:rPr>
          <w:sz w:val="16"/>
        </w:rPr>
        <w:t>DWR</w:t>
      </w:r>
      <w:r>
        <w:rPr>
          <w:spacing w:val="11"/>
          <w:sz w:val="16"/>
        </w:rPr>
        <w:t> </w:t>
      </w:r>
      <w:r>
        <w:rPr>
          <w:sz w:val="16"/>
        </w:rPr>
        <w:t>Spline</w:t>
      </w:r>
      <w:r>
        <w:rPr>
          <w:spacing w:val="11"/>
          <w:sz w:val="16"/>
        </w:rPr>
        <w:t> </w:t>
      </w:r>
      <w:r>
        <w:rPr>
          <w:spacing w:val="-2"/>
          <w:sz w:val="16"/>
        </w:rPr>
        <w:t>model.</w:t>
      </w:r>
    </w:p>
    <w:p>
      <w:pPr>
        <w:spacing w:after="0"/>
        <w:jc w:val="center"/>
        <w:rPr>
          <w:sz w:val="16"/>
        </w:rPr>
        <w:sectPr>
          <w:type w:val="continuous"/>
          <w:pgSz w:w="12240" w:h="15840"/>
          <w:pgMar w:header="464" w:footer="0" w:top="1080" w:bottom="280" w:left="720" w:right="720"/>
          <w:cols w:num="2" w:equalWidth="0">
            <w:col w:w="5281" w:space="40"/>
            <w:col w:w="5479"/>
          </w:cols>
        </w:sectPr>
      </w:pPr>
    </w:p>
    <w:p>
      <w:pPr>
        <w:pStyle w:val="BodyText"/>
        <w:spacing w:before="5" w:after="1"/>
        <w:rPr>
          <w:sz w:val="9"/>
        </w:rPr>
      </w:pPr>
    </w:p>
    <w:p>
      <w:pPr>
        <w:spacing w:line="240" w:lineRule="auto"/>
        <w:ind w:left="261" w:right="0" w:firstLine="0"/>
        <w:rPr>
          <w:sz w:val="20"/>
        </w:rPr>
      </w:pPr>
      <w:r>
        <w:rPr>
          <w:sz w:val="20"/>
        </w:rPr>
        <w:drawing>
          <wp:inline distT="0" distB="0" distL="0" distR="0">
            <wp:extent cx="3276409" cy="2062543"/>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3276409" cy="2062543"/>
                    </a:xfrm>
                    <a:prstGeom prst="rect">
                      <a:avLst/>
                    </a:prstGeom>
                  </pic:spPr>
                </pic:pic>
              </a:graphicData>
            </a:graphic>
          </wp:inline>
        </w:drawing>
      </w:r>
      <w:r>
        <w:rPr>
          <w:sz w:val="20"/>
        </w:rPr>
      </w:r>
    </w:p>
    <w:p>
      <w:pPr>
        <w:spacing w:line="232" w:lineRule="auto" w:before="125"/>
        <w:ind w:left="259" w:right="0" w:firstLine="0"/>
        <w:jc w:val="left"/>
        <w:rPr>
          <w:sz w:val="16"/>
        </w:rPr>
      </w:pPr>
      <w:r>
        <w:rPr>
          <w:sz w:val="16"/>
        </w:rPr>
        <w:t>Fig.</w:t>
      </w:r>
      <w:r>
        <w:rPr>
          <w:spacing w:val="20"/>
          <w:sz w:val="16"/>
        </w:rPr>
        <w:t> </w:t>
      </w:r>
      <w:r>
        <w:rPr>
          <w:sz w:val="16"/>
        </w:rPr>
        <w:t>8.</w:t>
      </w:r>
      <w:r>
        <w:rPr>
          <w:spacing w:val="80"/>
          <w:sz w:val="16"/>
        </w:rPr>
        <w:t> </w:t>
      </w:r>
      <w:r>
        <w:rPr>
          <w:sz w:val="16"/>
        </w:rPr>
        <w:t>Comparison</w:t>
      </w:r>
      <w:r>
        <w:rPr>
          <w:spacing w:val="20"/>
          <w:sz w:val="16"/>
        </w:rPr>
        <w:t> </w:t>
      </w:r>
      <w:r>
        <w:rPr>
          <w:sz w:val="16"/>
        </w:rPr>
        <w:t>of</w:t>
      </w:r>
      <w:r>
        <w:rPr>
          <w:spacing w:val="20"/>
          <w:sz w:val="16"/>
        </w:rPr>
        <w:t> </w:t>
      </w:r>
      <w:r>
        <w:rPr>
          <w:sz w:val="16"/>
        </w:rPr>
        <w:t>actual</w:t>
      </w:r>
      <w:r>
        <w:rPr>
          <w:spacing w:val="20"/>
          <w:sz w:val="16"/>
        </w:rPr>
        <w:t> </w:t>
      </w:r>
      <w:r>
        <w:rPr>
          <w:sz w:val="16"/>
        </w:rPr>
        <w:t>and</w:t>
      </w:r>
      <w:r>
        <w:rPr>
          <w:spacing w:val="20"/>
          <w:sz w:val="16"/>
        </w:rPr>
        <w:t> </w:t>
      </w:r>
      <w:r>
        <w:rPr>
          <w:sz w:val="16"/>
        </w:rPr>
        <w:t>forecasted</w:t>
      </w:r>
      <w:r>
        <w:rPr>
          <w:spacing w:val="20"/>
          <w:sz w:val="16"/>
        </w:rPr>
        <w:t> </w:t>
      </w:r>
      <w:r>
        <w:rPr>
          <w:sz w:val="16"/>
        </w:rPr>
        <w:t>load</w:t>
      </w:r>
      <w:r>
        <w:rPr>
          <w:spacing w:val="20"/>
          <w:sz w:val="16"/>
        </w:rPr>
        <w:t> </w:t>
      </w:r>
      <w:r>
        <w:rPr>
          <w:sz w:val="16"/>
        </w:rPr>
        <w:t>demand</w:t>
      </w:r>
      <w:r>
        <w:rPr>
          <w:spacing w:val="20"/>
          <w:sz w:val="16"/>
        </w:rPr>
        <w:t> </w:t>
      </w:r>
      <w:r>
        <w:rPr>
          <w:sz w:val="16"/>
        </w:rPr>
        <w:t>using</w:t>
      </w:r>
      <w:r>
        <w:rPr>
          <w:spacing w:val="20"/>
          <w:sz w:val="16"/>
        </w:rPr>
        <w:t> </w:t>
      </w:r>
      <w:r>
        <w:rPr>
          <w:sz w:val="16"/>
        </w:rPr>
        <w:t>the</w:t>
      </w:r>
      <w:r>
        <w:rPr>
          <w:spacing w:val="20"/>
          <w:sz w:val="16"/>
        </w:rPr>
        <w:t> </w:t>
      </w:r>
      <w:r>
        <w:rPr>
          <w:sz w:val="16"/>
        </w:rPr>
        <w:t>DWR</w:t>
      </w:r>
      <w:r>
        <w:rPr>
          <w:spacing w:val="40"/>
          <w:sz w:val="16"/>
        </w:rPr>
        <w:t> </w:t>
      </w:r>
      <w:r>
        <w:rPr>
          <w:sz w:val="16"/>
        </w:rPr>
        <w:t>Spline model.</w:t>
      </w:r>
    </w:p>
    <w:p>
      <w:pPr>
        <w:pStyle w:val="BodyText"/>
        <w:rPr>
          <w:sz w:val="16"/>
        </w:rPr>
      </w:pPr>
    </w:p>
    <w:p>
      <w:pPr>
        <w:pStyle w:val="BodyText"/>
        <w:spacing w:before="67"/>
        <w:rPr>
          <w:sz w:val="16"/>
        </w:rPr>
      </w:pPr>
    </w:p>
    <w:p>
      <w:pPr>
        <w:pStyle w:val="ListParagraph"/>
        <w:numPr>
          <w:ilvl w:val="0"/>
          <w:numId w:val="3"/>
        </w:numPr>
        <w:tabs>
          <w:tab w:pos="529" w:val="left" w:leader="none"/>
        </w:tabs>
        <w:spacing w:line="240" w:lineRule="auto" w:before="0" w:after="0"/>
        <w:ind w:left="529" w:right="0" w:hanging="270"/>
        <w:jc w:val="both"/>
        <w:rPr>
          <w:i/>
          <w:sz w:val="20"/>
        </w:rPr>
      </w:pPr>
      <w:r>
        <w:rPr>
          <w:i/>
          <w:sz w:val="20"/>
        </w:rPr>
        <w:t>SVD-Based</w:t>
      </w:r>
      <w:r>
        <w:rPr>
          <w:i/>
          <w:spacing w:val="9"/>
          <w:sz w:val="20"/>
        </w:rPr>
        <w:t> </w:t>
      </w:r>
      <w:r>
        <w:rPr>
          <w:i/>
          <w:sz w:val="20"/>
        </w:rPr>
        <w:t>Exponential</w:t>
      </w:r>
      <w:r>
        <w:rPr>
          <w:i/>
          <w:spacing w:val="10"/>
          <w:sz w:val="20"/>
        </w:rPr>
        <w:t> </w:t>
      </w:r>
      <w:r>
        <w:rPr>
          <w:i/>
          <w:sz w:val="20"/>
        </w:rPr>
        <w:t>Smoothing</w:t>
      </w:r>
      <w:r>
        <w:rPr>
          <w:i/>
          <w:spacing w:val="10"/>
          <w:sz w:val="20"/>
        </w:rPr>
        <w:t> </w:t>
      </w:r>
      <w:r>
        <w:rPr>
          <w:i/>
          <w:spacing w:val="-2"/>
          <w:sz w:val="20"/>
        </w:rPr>
        <w:t>Method</w:t>
      </w:r>
    </w:p>
    <w:p>
      <w:pPr>
        <w:pStyle w:val="BodyText"/>
        <w:spacing w:line="249" w:lineRule="auto" w:before="86"/>
        <w:ind w:left="259" w:right="209" w:firstLine="199"/>
        <w:jc w:val="both"/>
      </w:pPr>
      <w:r>
        <w:rPr/>
        <w:t>Singular Value Decomposition (SVD) is used to reduce </w:t>
      </w:r>
      <w:r>
        <w:rPr/>
        <w:t>the dimensionality of intraday load data by extracting dominant intraweek</w:t>
      </w:r>
      <w:r>
        <w:rPr>
          <w:spacing w:val="-11"/>
        </w:rPr>
        <w:t> </w:t>
      </w:r>
      <w:r>
        <w:rPr/>
        <w:t>patterns.</w:t>
      </w:r>
      <w:r>
        <w:rPr>
          <w:spacing w:val="-11"/>
        </w:rPr>
        <w:t> </w:t>
      </w:r>
      <w:r>
        <w:rPr/>
        <w:t>The</w:t>
      </w:r>
      <w:r>
        <w:rPr>
          <w:spacing w:val="-11"/>
        </w:rPr>
        <w:t> </w:t>
      </w:r>
      <w:r>
        <w:rPr/>
        <w:t>historical</w:t>
      </w:r>
      <w:r>
        <w:rPr>
          <w:spacing w:val="-11"/>
        </w:rPr>
        <w:t> </w:t>
      </w:r>
      <w:r>
        <w:rPr/>
        <w:t>load</w:t>
      </w:r>
      <w:r>
        <w:rPr>
          <w:spacing w:val="-11"/>
        </w:rPr>
        <w:t> </w:t>
      </w:r>
      <w:r>
        <w:rPr/>
        <w:t>is</w:t>
      </w:r>
      <w:r>
        <w:rPr>
          <w:spacing w:val="-11"/>
        </w:rPr>
        <w:t> </w:t>
      </w:r>
      <w:r>
        <w:rPr/>
        <w:t>arranged</w:t>
      </w:r>
      <w:r>
        <w:rPr>
          <w:spacing w:val="-11"/>
        </w:rPr>
        <w:t> </w:t>
      </w:r>
      <w:r>
        <w:rPr/>
        <w:t>into</w:t>
      </w:r>
      <w:r>
        <w:rPr>
          <w:spacing w:val="-11"/>
        </w:rPr>
        <w:t> </w:t>
      </w:r>
      <w:r>
        <w:rPr/>
        <w:t>a</w:t>
      </w:r>
      <w:r>
        <w:rPr>
          <w:spacing w:val="-11"/>
        </w:rPr>
        <w:t> </w:t>
      </w:r>
      <w:r>
        <w:rPr/>
        <w:t>matrix </w:t>
      </w:r>
      <w:r>
        <w:rPr>
          <w:rFonts w:ascii="Georgia"/>
          <w:b/>
        </w:rPr>
        <w:t>Y</w:t>
      </w:r>
      <w:r>
        <w:rPr/>
        <w:t>, where each row represents a weekly load profile consisting of half-hour observations.</w:t>
      </w:r>
    </w:p>
    <w:p>
      <w:pPr>
        <w:pStyle w:val="BodyText"/>
        <w:spacing w:before="3"/>
        <w:ind w:left="458"/>
        <w:jc w:val="both"/>
      </w:pPr>
      <w:r>
        <w:rPr/>
        <w:t>Applying</w:t>
      </w:r>
      <w:r>
        <w:rPr>
          <w:spacing w:val="14"/>
        </w:rPr>
        <w:t> </w:t>
      </w:r>
      <w:r>
        <w:rPr/>
        <w:t>SVD</w:t>
      </w:r>
      <w:r>
        <w:rPr>
          <w:spacing w:val="15"/>
        </w:rPr>
        <w:t> </w:t>
      </w:r>
      <w:r>
        <w:rPr/>
        <w:t>to</w:t>
      </w:r>
      <w:r>
        <w:rPr>
          <w:spacing w:val="15"/>
        </w:rPr>
        <w:t> </w:t>
      </w:r>
      <w:r>
        <w:rPr/>
        <w:t>this</w:t>
      </w:r>
      <w:r>
        <w:rPr>
          <w:spacing w:val="15"/>
        </w:rPr>
        <w:t> </w:t>
      </w:r>
      <w:r>
        <w:rPr/>
        <w:t>matrix</w:t>
      </w:r>
      <w:r>
        <w:rPr>
          <w:spacing w:val="14"/>
        </w:rPr>
        <w:t> </w:t>
      </w:r>
      <w:r>
        <w:rPr>
          <w:spacing w:val="-2"/>
        </w:rPr>
        <w:t>yields:</w:t>
      </w:r>
    </w:p>
    <w:p>
      <w:pPr>
        <w:pStyle w:val="BodyText"/>
        <w:spacing w:before="36"/>
      </w:pPr>
    </w:p>
    <w:p>
      <w:pPr>
        <w:tabs>
          <w:tab w:pos="4948" w:val="left" w:leader="none"/>
        </w:tabs>
        <w:spacing w:before="0"/>
        <w:ind w:left="2318" w:right="0" w:firstLine="0"/>
        <w:jc w:val="left"/>
        <w:rPr>
          <w:sz w:val="20"/>
        </w:rPr>
      </w:pPr>
      <w:r>
        <w:rPr>
          <w:rFonts w:ascii="Georgia"/>
          <w:b/>
          <w:w w:val="125"/>
          <w:sz w:val="20"/>
        </w:rPr>
        <w:t>Y</w:t>
      </w:r>
      <w:r>
        <w:rPr>
          <w:rFonts w:ascii="Georgia"/>
          <w:b/>
          <w:spacing w:val="7"/>
          <w:w w:val="125"/>
          <w:sz w:val="20"/>
        </w:rPr>
        <w:t> </w:t>
      </w:r>
      <w:r>
        <w:rPr>
          <w:rFonts w:ascii="Calibri"/>
          <w:w w:val="125"/>
          <w:sz w:val="20"/>
        </w:rPr>
        <w:t>=</w:t>
      </w:r>
      <w:r>
        <w:rPr>
          <w:rFonts w:ascii="Calibri"/>
          <w:spacing w:val="8"/>
          <w:w w:val="125"/>
          <w:sz w:val="20"/>
        </w:rPr>
        <w:t> </w:t>
      </w:r>
      <w:r>
        <w:rPr>
          <w:rFonts w:ascii="Georgia"/>
          <w:b/>
          <w:spacing w:val="-5"/>
          <w:w w:val="125"/>
          <w:sz w:val="20"/>
        </w:rPr>
        <w:t>PV</w:t>
      </w:r>
      <w:r>
        <w:rPr>
          <w:rFonts w:ascii="Calibri"/>
          <w:i/>
          <w:spacing w:val="-5"/>
          <w:w w:val="125"/>
          <w:sz w:val="20"/>
          <w:vertAlign w:val="superscript"/>
        </w:rPr>
        <w:t>T</w:t>
      </w:r>
      <w:r>
        <w:rPr>
          <w:rFonts w:ascii="Calibri"/>
          <w:i/>
          <w:sz w:val="20"/>
          <w:vertAlign w:val="baseline"/>
        </w:rPr>
        <w:tab/>
      </w:r>
      <w:r>
        <w:rPr>
          <w:spacing w:val="-4"/>
          <w:w w:val="115"/>
          <w:sz w:val="20"/>
          <w:vertAlign w:val="baseline"/>
        </w:rPr>
        <w:t>(11)</w:t>
      </w:r>
    </w:p>
    <w:p>
      <w:pPr>
        <w:pStyle w:val="BodyText"/>
        <w:spacing w:line="244" w:lineRule="auto" w:before="155"/>
        <w:ind w:left="259" w:right="209" w:firstLine="199"/>
        <w:jc w:val="both"/>
      </w:pPr>
      <w:r>
        <w:rPr/>
        <w:t>where</w:t>
      </w:r>
      <w:r>
        <w:rPr>
          <w:spacing w:val="40"/>
        </w:rPr>
        <w:t> </w:t>
      </w:r>
      <w:r>
        <w:rPr>
          <w:rFonts w:ascii="Georgia"/>
          <w:b/>
        </w:rPr>
        <w:t>V</w:t>
      </w:r>
      <w:r>
        <w:rPr>
          <w:rFonts w:ascii="Georgia"/>
          <w:b/>
          <w:spacing w:val="40"/>
        </w:rPr>
        <w:t> </w:t>
      </w:r>
      <w:r>
        <w:rPr/>
        <w:t>contains</w:t>
      </w:r>
      <w:r>
        <w:rPr>
          <w:spacing w:val="40"/>
        </w:rPr>
        <w:t> </w:t>
      </w:r>
      <w:r>
        <w:rPr/>
        <w:t>orthogonal</w:t>
      </w:r>
      <w:r>
        <w:rPr>
          <w:spacing w:val="40"/>
        </w:rPr>
        <w:t> </w:t>
      </w:r>
      <w:r>
        <w:rPr/>
        <w:t>intraweek</w:t>
      </w:r>
      <w:r>
        <w:rPr>
          <w:spacing w:val="40"/>
        </w:rPr>
        <w:t> </w:t>
      </w:r>
      <w:r>
        <w:rPr/>
        <w:t>feature</w:t>
      </w:r>
      <w:r>
        <w:rPr>
          <w:spacing w:val="40"/>
        </w:rPr>
        <w:t> </w:t>
      </w:r>
      <w:r>
        <w:rPr/>
        <w:t>vectors and </w:t>
      </w:r>
      <w:r>
        <w:rPr>
          <w:rFonts w:ascii="Georgia"/>
          <w:b/>
        </w:rPr>
        <w:t>P </w:t>
      </w:r>
      <w:r>
        <w:rPr/>
        <w:t>contains the corresponding interweek feature series. Dimensionality</w:t>
      </w:r>
      <w:r>
        <w:rPr>
          <w:spacing w:val="-10"/>
        </w:rPr>
        <w:t> </w:t>
      </w:r>
      <w:r>
        <w:rPr/>
        <w:t>reduction</w:t>
      </w:r>
      <w:r>
        <w:rPr>
          <w:spacing w:val="-10"/>
        </w:rPr>
        <w:t> </w:t>
      </w:r>
      <w:r>
        <w:rPr/>
        <w:t>is</w:t>
      </w:r>
      <w:r>
        <w:rPr>
          <w:spacing w:val="-10"/>
        </w:rPr>
        <w:t> </w:t>
      </w:r>
      <w:r>
        <w:rPr/>
        <w:t>achieved</w:t>
      </w:r>
      <w:r>
        <w:rPr>
          <w:spacing w:val="-11"/>
        </w:rPr>
        <w:t> </w:t>
      </w:r>
      <w:r>
        <w:rPr/>
        <w:t>by</w:t>
      </w:r>
      <w:r>
        <w:rPr>
          <w:spacing w:val="-10"/>
        </w:rPr>
        <w:t> </w:t>
      </w:r>
      <w:r>
        <w:rPr/>
        <w:t>retaining</w:t>
      </w:r>
      <w:r>
        <w:rPr>
          <w:spacing w:val="-11"/>
        </w:rPr>
        <w:t> </w:t>
      </w:r>
      <w:r>
        <w:rPr/>
        <w:t>only</w:t>
      </w:r>
      <w:r>
        <w:rPr>
          <w:spacing w:val="-10"/>
        </w:rPr>
        <w:t> </w:t>
      </w:r>
      <w:r>
        <w:rPr/>
        <w:t>the</w:t>
      </w:r>
      <w:r>
        <w:rPr>
          <w:spacing w:val="-11"/>
        </w:rPr>
        <w:t> </w:t>
      </w:r>
      <w:r>
        <w:rPr/>
        <w:t>first </w:t>
      </w:r>
      <w:r>
        <w:rPr>
          <w:rFonts w:ascii="Calibri"/>
          <w:i/>
        </w:rPr>
        <w:t>k </w:t>
      </w:r>
      <w:r>
        <w:rPr/>
        <w:t>dominant</w:t>
      </w:r>
      <w:r>
        <w:rPr>
          <w:spacing w:val="-1"/>
        </w:rPr>
        <w:t> </w:t>
      </w:r>
      <w:r>
        <w:rPr/>
        <w:t>feature</w:t>
      </w:r>
      <w:r>
        <w:rPr>
          <w:spacing w:val="-1"/>
        </w:rPr>
        <w:t> </w:t>
      </w:r>
      <w:r>
        <w:rPr/>
        <w:t>vectors</w:t>
      </w:r>
      <w:r>
        <w:rPr>
          <w:spacing w:val="-1"/>
        </w:rPr>
        <w:t> </w:t>
      </w:r>
      <w:r>
        <w:rPr/>
        <w:t>associated</w:t>
      </w:r>
      <w:r>
        <w:rPr>
          <w:spacing w:val="-1"/>
        </w:rPr>
        <w:t> </w:t>
      </w:r>
      <w:r>
        <w:rPr/>
        <w:t>with</w:t>
      </w:r>
      <w:r>
        <w:rPr>
          <w:spacing w:val="-1"/>
        </w:rPr>
        <w:t> </w:t>
      </w:r>
      <w:r>
        <w:rPr/>
        <w:t>the</w:t>
      </w:r>
      <w:r>
        <w:rPr>
          <w:spacing w:val="-1"/>
        </w:rPr>
        <w:t> </w:t>
      </w:r>
      <w:r>
        <w:rPr/>
        <w:t>largest</w:t>
      </w:r>
      <w:r>
        <w:rPr>
          <w:spacing w:val="-1"/>
        </w:rPr>
        <w:t> </w:t>
      </w:r>
      <w:r>
        <w:rPr/>
        <w:t>singular </w:t>
      </w:r>
      <w:r>
        <w:rPr>
          <w:spacing w:val="-2"/>
        </w:rPr>
        <w:t>values.</w:t>
      </w:r>
    </w:p>
    <w:p>
      <w:pPr>
        <w:pStyle w:val="BodyText"/>
        <w:spacing w:line="249" w:lineRule="auto" w:before="11"/>
        <w:ind w:left="259" w:right="209" w:firstLine="199"/>
        <w:jc w:val="both"/>
      </w:pPr>
      <w:r>
        <w:rPr/>
        <w:t>Forecasting is then performed on the reduced feature </w:t>
      </w:r>
      <w:r>
        <w:rPr/>
        <w:t>space using an exponential smoothing formulation. The model is defined by the following equations:</w:t>
      </w:r>
    </w:p>
    <w:p>
      <w:pPr>
        <w:pStyle w:val="BodyText"/>
        <w:spacing w:before="26"/>
      </w:pPr>
    </w:p>
    <w:p>
      <w:pPr>
        <w:tabs>
          <w:tab w:pos="3627" w:val="left" w:leader="none"/>
        </w:tabs>
        <w:spacing w:before="0"/>
        <w:ind w:left="0" w:right="209" w:firstLine="0"/>
        <w:jc w:val="right"/>
        <w:rPr>
          <w:sz w:val="20"/>
          <w:szCs w:val="20"/>
        </w:rPr>
      </w:pPr>
      <w:r>
        <w:rPr>
          <w:rFonts w:ascii="Calibri" w:hAnsi="Calibri" w:cs="Calibri" w:eastAsia="Calibri"/>
          <w:i/>
          <w:iCs/>
          <w:w w:val="115"/>
          <w:sz w:val="20"/>
          <w:szCs w:val="20"/>
        </w:rPr>
        <w:t>y</w:t>
      </w:r>
      <w:r>
        <w:rPr>
          <w:rFonts w:ascii="Calibri" w:hAnsi="Calibri" w:cs="Calibri" w:eastAsia="Calibri"/>
          <w:i/>
          <w:iCs/>
          <w:w w:val="115"/>
          <w:position w:val="-2"/>
          <w:sz w:val="14"/>
          <w:szCs w:val="14"/>
        </w:rPr>
        <w:t>t</w:t>
      </w:r>
      <w:r>
        <w:rPr>
          <w:rFonts w:ascii="Calibri" w:hAnsi="Calibri" w:cs="Calibri" w:eastAsia="Calibri"/>
          <w:i/>
          <w:iCs/>
          <w:spacing w:val="33"/>
          <w:w w:val="115"/>
          <w:position w:val="-2"/>
          <w:sz w:val="14"/>
          <w:szCs w:val="14"/>
        </w:rPr>
        <w:t> </w:t>
      </w:r>
      <w:r>
        <w:rPr>
          <w:rFonts w:ascii="Calibri" w:hAnsi="Calibri" w:cs="Calibri" w:eastAsia="Calibri"/>
          <w:w w:val="115"/>
          <w:sz w:val="20"/>
          <w:szCs w:val="20"/>
        </w:rPr>
        <w:t>=</w:t>
      </w:r>
      <w:r>
        <w:rPr>
          <w:rFonts w:ascii="Calibri" w:hAnsi="Calibri" w:cs="Calibri" w:eastAsia="Calibri"/>
          <w:spacing w:val="8"/>
          <w:w w:val="115"/>
          <w:sz w:val="20"/>
          <w:szCs w:val="20"/>
        </w:rPr>
        <w:t> </w:t>
      </w:r>
      <w:r>
        <w:rPr>
          <w:rFonts w:ascii="Georgia" w:hAnsi="Georgia" w:cs="Georgia" w:eastAsia="Georgia"/>
          <w:b/>
          <w:bCs/>
          <w:w w:val="115"/>
          <w:sz w:val="20"/>
          <w:szCs w:val="20"/>
        </w:rPr>
        <w:t>p</w:t>
      </w:r>
      <w:r>
        <w:rPr>
          <w:rFonts w:ascii="Calibri" w:hAnsi="Calibri" w:cs="Calibri" w:eastAsia="Calibri"/>
          <w:i/>
          <w:iCs/>
          <w:w w:val="115"/>
          <w:position w:val="-2"/>
          <w:sz w:val="14"/>
          <w:szCs w:val="14"/>
        </w:rPr>
        <w:t>t</w:t>
      </w:r>
      <w:r>
        <w:rPr>
          <w:rFonts w:ascii="Arial" w:hAnsi="Arial" w:cs="Arial" w:eastAsia="Arial"/>
          <w:i/>
          <w:iCs/>
          <w:w w:val="115"/>
          <w:position w:val="-2"/>
          <w:sz w:val="14"/>
          <w:szCs w:val="14"/>
        </w:rPr>
        <w:t>−</w:t>
      </w:r>
      <w:r>
        <w:rPr>
          <w:rFonts w:ascii="Verdana" w:hAnsi="Verdana" w:cs="Verdana" w:eastAsia="Verdana"/>
          <w:w w:val="115"/>
          <w:position w:val="-2"/>
          <w:sz w:val="14"/>
          <w:szCs w:val="14"/>
        </w:rPr>
        <w:t>1</w:t>
      </w:r>
      <w:r>
        <w:rPr>
          <w:rFonts w:ascii="Georgia" w:hAnsi="Georgia" w:cs="Georgia" w:eastAsia="Georgia"/>
          <w:b/>
          <w:bCs/>
          <w:w w:val="115"/>
          <w:sz w:val="20"/>
          <w:szCs w:val="20"/>
        </w:rPr>
        <w:t>v</w:t>
      </w:r>
      <w:r>
        <w:rPr>
          <w:rFonts w:ascii="Verdana" w:hAnsi="Verdana" w:cs="Verdana" w:eastAsia="Verdana"/>
          <w:w w:val="115"/>
          <w:position w:val="-3"/>
          <w:sz w:val="14"/>
          <w:szCs w:val="14"/>
        </w:rPr>
        <w:t>(</w:t>
      </w:r>
      <w:r>
        <w:rPr>
          <w:rFonts w:ascii="Calibri" w:hAnsi="Calibri" w:cs="Calibri" w:eastAsia="Calibri"/>
          <w:i/>
          <w:iCs/>
          <w:w w:val="115"/>
          <w:position w:val="-3"/>
          <w:sz w:val="14"/>
          <w:szCs w:val="14"/>
        </w:rPr>
        <w:t>t</w:t>
      </w:r>
      <w:r>
        <w:rPr>
          <w:rFonts w:ascii="Calibri" w:hAnsi="Calibri" w:cs="Calibri" w:eastAsia="Calibri"/>
          <w:i/>
          <w:iCs/>
          <w:spacing w:val="12"/>
          <w:w w:val="115"/>
          <w:position w:val="-3"/>
          <w:sz w:val="14"/>
          <w:szCs w:val="14"/>
        </w:rPr>
        <w:t> </w:t>
      </w:r>
      <w:r>
        <w:rPr>
          <w:rFonts w:ascii="Verdana" w:hAnsi="Verdana" w:cs="Verdana" w:eastAsia="Verdana"/>
          <w:w w:val="115"/>
          <w:position w:val="-3"/>
          <w:sz w:val="14"/>
          <w:szCs w:val="14"/>
        </w:rPr>
        <w:t>mod</w:t>
      </w:r>
      <w:r>
        <w:rPr>
          <w:rFonts w:ascii="Verdana" w:hAnsi="Verdana" w:cs="Verdana" w:eastAsia="Verdana"/>
          <w:spacing w:val="-8"/>
          <w:w w:val="115"/>
          <w:position w:val="-3"/>
          <w:sz w:val="14"/>
          <w:szCs w:val="14"/>
        </w:rPr>
        <w:t> </w:t>
      </w:r>
      <w:r>
        <w:rPr>
          <w:rFonts w:ascii="Calibri" w:hAnsi="Calibri" w:cs="Calibri" w:eastAsia="Calibri"/>
          <w:i/>
          <w:iCs/>
          <w:w w:val="115"/>
          <w:position w:val="-3"/>
          <w:sz w:val="14"/>
          <w:szCs w:val="14"/>
        </w:rPr>
        <w:t>m</w:t>
      </w:r>
      <w:r>
        <w:rPr>
          <w:rFonts w:ascii="Calibri" w:hAnsi="Calibri" w:cs="Calibri" w:eastAsia="Calibri"/>
          <w:w w:val="115"/>
          <w:position w:val="-5"/>
          <w:sz w:val="10"/>
          <w:szCs w:val="10"/>
        </w:rPr>
        <w:t>2</w:t>
      </w:r>
      <w:r>
        <w:rPr>
          <w:rFonts w:ascii="Verdana" w:hAnsi="Verdana" w:cs="Verdana" w:eastAsia="Verdana"/>
          <w:w w:val="115"/>
          <w:position w:val="-3"/>
          <w:sz w:val="14"/>
          <w:szCs w:val="14"/>
        </w:rPr>
        <w:t>)</w:t>
      </w:r>
      <w:r>
        <w:rPr>
          <w:rFonts w:ascii="Verdana" w:hAnsi="Verdana" w:cs="Verdana" w:eastAsia="Verdana"/>
          <w:spacing w:val="3"/>
          <w:w w:val="115"/>
          <w:position w:val="-3"/>
          <w:sz w:val="14"/>
          <w:szCs w:val="14"/>
        </w:rPr>
        <w:t> </w:t>
      </w:r>
      <w:r>
        <w:rPr>
          <w:rFonts w:ascii="Calibri" w:hAnsi="Calibri" w:cs="Calibri" w:eastAsia="Calibri"/>
          <w:w w:val="115"/>
          <w:sz w:val="20"/>
          <w:szCs w:val="20"/>
        </w:rPr>
        <w:t>+</w:t>
      </w:r>
      <w:r>
        <w:rPr>
          <w:rFonts w:ascii="Calibri" w:hAnsi="Calibri" w:cs="Calibri" w:eastAsia="Calibri"/>
          <w:spacing w:val="-4"/>
          <w:w w:val="115"/>
          <w:sz w:val="20"/>
          <w:szCs w:val="20"/>
        </w:rPr>
        <w:t> </w:t>
      </w:r>
      <w:r>
        <w:rPr>
          <w:rFonts w:ascii="Calibri" w:hAnsi="Calibri" w:cs="Calibri" w:eastAsia="Calibri"/>
          <w:i/>
          <w:iCs/>
          <w:w w:val="115"/>
          <w:sz w:val="20"/>
          <w:szCs w:val="20"/>
        </w:rPr>
        <w:t>ϕe</w:t>
      </w:r>
      <w:r>
        <w:rPr>
          <w:rFonts w:ascii="Calibri" w:hAnsi="Calibri" w:cs="Calibri" w:eastAsia="Calibri"/>
          <w:i/>
          <w:iCs/>
          <w:w w:val="115"/>
          <w:position w:val="-2"/>
          <w:sz w:val="14"/>
          <w:szCs w:val="14"/>
        </w:rPr>
        <w:t>t</w:t>
      </w:r>
      <w:r>
        <w:rPr>
          <w:rFonts w:ascii="Arial" w:hAnsi="Arial" w:cs="Arial" w:eastAsia="Arial"/>
          <w:i/>
          <w:iCs/>
          <w:w w:val="115"/>
          <w:position w:val="-2"/>
          <w:sz w:val="14"/>
          <w:szCs w:val="14"/>
        </w:rPr>
        <w:t>−</w:t>
      </w:r>
      <w:r>
        <w:rPr>
          <w:rFonts w:ascii="Verdana" w:hAnsi="Verdana" w:cs="Verdana" w:eastAsia="Verdana"/>
          <w:w w:val="115"/>
          <w:position w:val="-2"/>
          <w:sz w:val="14"/>
          <w:szCs w:val="14"/>
        </w:rPr>
        <w:t>1</w:t>
      </w:r>
      <w:r>
        <w:rPr>
          <w:rFonts w:ascii="Verdana" w:hAnsi="Verdana" w:cs="Verdana" w:eastAsia="Verdana"/>
          <w:spacing w:val="2"/>
          <w:w w:val="115"/>
          <w:position w:val="-2"/>
          <w:sz w:val="14"/>
          <w:szCs w:val="14"/>
        </w:rPr>
        <w:t> </w:t>
      </w:r>
      <w:r>
        <w:rPr>
          <w:rFonts w:ascii="Calibri" w:hAnsi="Calibri" w:cs="Calibri" w:eastAsia="Calibri"/>
          <w:w w:val="115"/>
          <w:sz w:val="20"/>
          <w:szCs w:val="20"/>
        </w:rPr>
        <w:t>+</w:t>
      </w:r>
      <w:r>
        <w:rPr>
          <w:rFonts w:ascii="Calibri" w:hAnsi="Calibri" w:cs="Calibri" w:eastAsia="Calibri"/>
          <w:spacing w:val="-4"/>
          <w:w w:val="115"/>
          <w:sz w:val="20"/>
          <w:szCs w:val="20"/>
        </w:rPr>
        <w:t> </w:t>
      </w:r>
      <w:r>
        <w:rPr>
          <w:rFonts w:ascii="Calibri" w:hAnsi="Calibri" w:cs="Calibri" w:eastAsia="Calibri"/>
          <w:i/>
          <w:iCs/>
          <w:spacing w:val="-5"/>
          <w:w w:val="115"/>
          <w:sz w:val="20"/>
          <w:szCs w:val="20"/>
        </w:rPr>
        <w:t>ε</w:t>
      </w:r>
      <w:r>
        <w:rPr>
          <w:rFonts w:ascii="Calibri" w:hAnsi="Calibri" w:cs="Calibri" w:eastAsia="Calibri"/>
          <w:i/>
          <w:iCs/>
          <w:spacing w:val="-5"/>
          <w:w w:val="115"/>
          <w:position w:val="-2"/>
          <w:sz w:val="14"/>
          <w:szCs w:val="14"/>
        </w:rPr>
        <w:t>t</w:t>
      </w:r>
      <w:r>
        <w:rPr>
          <w:rFonts w:ascii="Calibri" w:hAnsi="Calibri" w:cs="Calibri" w:eastAsia="Calibri"/>
          <w:i/>
          <w:iCs/>
          <w:position w:val="-2"/>
          <w:sz w:val="14"/>
          <w:szCs w:val="14"/>
        </w:rPr>
        <w:tab/>
      </w:r>
      <w:r>
        <w:rPr>
          <w:spacing w:val="-4"/>
          <w:w w:val="120"/>
          <w:sz w:val="20"/>
          <w:szCs w:val="20"/>
        </w:rPr>
        <w:t>(12)</w:t>
      </w:r>
    </w:p>
    <w:p>
      <w:pPr>
        <w:pStyle w:val="BodyText"/>
        <w:rPr>
          <w:sz w:val="14"/>
        </w:rPr>
      </w:pPr>
    </w:p>
    <w:p>
      <w:pPr>
        <w:pStyle w:val="BodyText"/>
        <w:spacing w:before="42"/>
        <w:rPr>
          <w:sz w:val="14"/>
        </w:rPr>
      </w:pPr>
    </w:p>
    <w:p>
      <w:pPr>
        <w:tabs>
          <w:tab w:pos="3263" w:val="left" w:leader="none"/>
        </w:tabs>
        <w:spacing w:before="0"/>
        <w:ind w:left="0" w:right="209" w:firstLine="0"/>
        <w:jc w:val="right"/>
        <w:rPr>
          <w:sz w:val="20"/>
        </w:rPr>
      </w:pPr>
      <w:r>
        <w:rPr>
          <w:rFonts w:ascii="Calibri" w:hAnsi="Calibri"/>
          <w:i/>
          <w:w w:val="110"/>
          <w:sz w:val="20"/>
        </w:rPr>
        <w:t>e</w:t>
      </w:r>
      <w:r>
        <w:rPr>
          <w:rFonts w:ascii="Calibri" w:hAnsi="Calibri"/>
          <w:i/>
          <w:w w:val="110"/>
          <w:position w:val="-2"/>
          <w:sz w:val="14"/>
        </w:rPr>
        <w:t>t</w:t>
      </w:r>
      <w:r>
        <w:rPr>
          <w:rFonts w:ascii="Calibri" w:hAnsi="Calibri"/>
          <w:i/>
          <w:spacing w:val="28"/>
          <w:w w:val="110"/>
          <w:position w:val="-2"/>
          <w:sz w:val="14"/>
        </w:rPr>
        <w:t> </w:t>
      </w:r>
      <w:r>
        <w:rPr>
          <w:rFonts w:ascii="Calibri" w:hAnsi="Calibri"/>
          <w:w w:val="110"/>
          <w:sz w:val="20"/>
        </w:rPr>
        <w:t>=</w:t>
      </w:r>
      <w:r>
        <w:rPr>
          <w:rFonts w:ascii="Calibri" w:hAnsi="Calibri"/>
          <w:spacing w:val="4"/>
          <w:w w:val="110"/>
          <w:sz w:val="20"/>
        </w:rPr>
        <w:t> </w:t>
      </w:r>
      <w:r>
        <w:rPr>
          <w:rFonts w:ascii="Calibri" w:hAnsi="Calibri"/>
          <w:i/>
          <w:w w:val="110"/>
          <w:sz w:val="20"/>
        </w:rPr>
        <w:t>y</w:t>
      </w:r>
      <w:r>
        <w:rPr>
          <w:rFonts w:ascii="Calibri" w:hAnsi="Calibri"/>
          <w:i/>
          <w:w w:val="110"/>
          <w:position w:val="-2"/>
          <w:sz w:val="14"/>
        </w:rPr>
        <w:t>t</w:t>
      </w:r>
      <w:r>
        <w:rPr>
          <w:rFonts w:ascii="Calibri" w:hAnsi="Calibri"/>
          <w:i/>
          <w:spacing w:val="19"/>
          <w:w w:val="110"/>
          <w:position w:val="-2"/>
          <w:sz w:val="14"/>
        </w:rPr>
        <w:t> </w:t>
      </w:r>
      <w:r>
        <w:rPr>
          <w:rFonts w:ascii="Verdana" w:hAnsi="Verdana"/>
          <w:i/>
          <w:w w:val="110"/>
          <w:sz w:val="20"/>
        </w:rPr>
        <w:t>−</w:t>
      </w:r>
      <w:r>
        <w:rPr>
          <w:rFonts w:ascii="Verdana" w:hAnsi="Verdana"/>
          <w:i/>
          <w:spacing w:val="-33"/>
          <w:w w:val="110"/>
          <w:sz w:val="20"/>
        </w:rPr>
        <w:t> </w:t>
      </w:r>
      <w:r>
        <w:rPr>
          <w:rFonts w:ascii="Georgia" w:hAnsi="Georgia"/>
          <w:b/>
          <w:w w:val="110"/>
          <w:sz w:val="20"/>
        </w:rPr>
        <w:t>p</w:t>
      </w:r>
      <w:r>
        <w:rPr>
          <w:rFonts w:ascii="Calibri" w:hAnsi="Calibri"/>
          <w:i/>
          <w:w w:val="110"/>
          <w:position w:val="-2"/>
          <w:sz w:val="14"/>
        </w:rPr>
        <w:t>t</w:t>
      </w:r>
      <w:r>
        <w:rPr>
          <w:rFonts w:ascii="Arial" w:hAnsi="Arial"/>
          <w:i/>
          <w:w w:val="110"/>
          <w:position w:val="-2"/>
          <w:sz w:val="14"/>
        </w:rPr>
        <w:t>−</w:t>
      </w:r>
      <w:r>
        <w:rPr>
          <w:rFonts w:ascii="Verdana" w:hAnsi="Verdana"/>
          <w:w w:val="110"/>
          <w:position w:val="-2"/>
          <w:sz w:val="14"/>
        </w:rPr>
        <w:t>1</w:t>
      </w:r>
      <w:r>
        <w:rPr>
          <w:rFonts w:ascii="Georgia" w:hAnsi="Georgia"/>
          <w:b/>
          <w:w w:val="110"/>
          <w:sz w:val="20"/>
        </w:rPr>
        <w:t>v</w:t>
      </w:r>
      <w:r>
        <w:rPr>
          <w:rFonts w:ascii="Verdana" w:hAnsi="Verdana"/>
          <w:w w:val="110"/>
          <w:position w:val="-3"/>
          <w:sz w:val="14"/>
        </w:rPr>
        <w:t>(</w:t>
      </w:r>
      <w:r>
        <w:rPr>
          <w:rFonts w:ascii="Calibri" w:hAnsi="Calibri"/>
          <w:i/>
          <w:w w:val="110"/>
          <w:position w:val="-3"/>
          <w:sz w:val="14"/>
        </w:rPr>
        <w:t>t</w:t>
      </w:r>
      <w:r>
        <w:rPr>
          <w:rFonts w:ascii="Calibri" w:hAnsi="Calibri"/>
          <w:i/>
          <w:spacing w:val="9"/>
          <w:w w:val="110"/>
          <w:position w:val="-3"/>
          <w:sz w:val="14"/>
        </w:rPr>
        <w:t> </w:t>
      </w:r>
      <w:r>
        <w:rPr>
          <w:rFonts w:ascii="Verdana" w:hAnsi="Verdana"/>
          <w:w w:val="110"/>
          <w:position w:val="-3"/>
          <w:sz w:val="14"/>
        </w:rPr>
        <w:t>mod</w:t>
      </w:r>
      <w:r>
        <w:rPr>
          <w:rFonts w:ascii="Verdana" w:hAnsi="Verdana"/>
          <w:spacing w:val="-10"/>
          <w:w w:val="110"/>
          <w:position w:val="-3"/>
          <w:sz w:val="14"/>
        </w:rPr>
        <w:t> </w:t>
      </w:r>
      <w:r>
        <w:rPr>
          <w:rFonts w:ascii="Calibri" w:hAnsi="Calibri"/>
          <w:i/>
          <w:spacing w:val="-5"/>
          <w:w w:val="110"/>
          <w:position w:val="-3"/>
          <w:sz w:val="14"/>
        </w:rPr>
        <w:t>m</w:t>
      </w:r>
      <w:r>
        <w:rPr>
          <w:rFonts w:ascii="Calibri" w:hAnsi="Calibri"/>
          <w:spacing w:val="-5"/>
          <w:w w:val="110"/>
          <w:position w:val="-5"/>
          <w:sz w:val="10"/>
        </w:rPr>
        <w:t>2</w:t>
      </w:r>
      <w:r>
        <w:rPr>
          <w:rFonts w:ascii="Verdana" w:hAnsi="Verdana"/>
          <w:spacing w:val="-5"/>
          <w:w w:val="110"/>
          <w:position w:val="-3"/>
          <w:sz w:val="14"/>
        </w:rPr>
        <w:t>)</w:t>
      </w:r>
      <w:r>
        <w:rPr>
          <w:rFonts w:ascii="Verdana" w:hAnsi="Verdana"/>
          <w:position w:val="-3"/>
          <w:sz w:val="14"/>
        </w:rPr>
        <w:tab/>
      </w:r>
      <w:r>
        <w:rPr>
          <w:spacing w:val="-4"/>
          <w:w w:val="115"/>
          <w:sz w:val="20"/>
        </w:rPr>
        <w:t>(13)</w:t>
      </w:r>
    </w:p>
    <w:p>
      <w:pPr>
        <w:pStyle w:val="BodyText"/>
        <w:rPr>
          <w:sz w:val="14"/>
        </w:rPr>
      </w:pPr>
    </w:p>
    <w:p>
      <w:pPr>
        <w:pStyle w:val="BodyText"/>
        <w:spacing w:before="108"/>
        <w:rPr>
          <w:sz w:val="14"/>
        </w:rPr>
      </w:pPr>
    </w:p>
    <w:p>
      <w:pPr>
        <w:spacing w:before="0"/>
        <w:ind w:left="0" w:right="1264" w:firstLine="0"/>
        <w:jc w:val="center"/>
        <w:rPr>
          <w:rFonts w:ascii="Verdana"/>
          <w:sz w:val="14"/>
        </w:rPr>
      </w:pPr>
      <w:r>
        <w:rPr>
          <w:rFonts w:ascii="Verdana"/>
          <w:sz w:val="14"/>
        </w:rPr>
        <mc:AlternateContent>
          <mc:Choice Requires="wps">
            <w:drawing>
              <wp:anchor distT="0" distB="0" distL="0" distR="0" allowOverlap="1" layoutInCell="1" locked="0" behindDoc="1" simplePos="0" relativeHeight="487428096">
                <wp:simplePos x="0" y="0"/>
                <wp:positionH relativeFrom="page">
                  <wp:posOffset>1707311</wp:posOffset>
                </wp:positionH>
                <wp:positionV relativeFrom="paragraph">
                  <wp:posOffset>32436</wp:posOffset>
                </wp:positionV>
                <wp:extent cx="182880" cy="3937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82880" cy="393700"/>
                        </a:xfrm>
                        <a:prstGeom prst="rect">
                          <a:avLst/>
                        </a:prstGeom>
                      </wps:spPr>
                      <wps:txbx>
                        <w:txbxContent>
                          <w:p>
                            <w:pPr>
                              <w:pStyle w:val="BodyText"/>
                              <w:spacing w:line="237" w:lineRule="exac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134.434006pt;margin-top:2.554039pt;width:14.4pt;height:31pt;mso-position-horizontal-relative:page;mso-position-vertical-relative:paragraph;z-index:-15888384" type="#_x0000_t202" id="docshape5" filled="false" stroked="false">
                <v:textbox inset="0,0,0,0">
                  <w:txbxContent>
                    <w:p>
                      <w:pPr>
                        <w:pStyle w:val="BodyText"/>
                        <w:spacing w:line="237" w:lineRule="exac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rFonts w:ascii="Verdana"/>
          <w:spacing w:val="-10"/>
          <w:sz w:val="14"/>
        </w:rPr>
        <w:t>7</w:t>
      </w:r>
    </w:p>
    <w:p>
      <w:pPr>
        <w:tabs>
          <w:tab w:pos="2289" w:val="left" w:leader="none"/>
        </w:tabs>
        <w:spacing w:before="25"/>
        <w:ind w:left="259" w:right="0" w:firstLine="0"/>
        <w:jc w:val="left"/>
        <w:rPr>
          <w:rFonts w:ascii="Calibri" w:hAnsi="Calibri"/>
          <w:i/>
          <w:position w:val="3"/>
          <w:sz w:val="14"/>
        </w:rPr>
      </w:pPr>
      <w:r>
        <w:rPr>
          <w:rFonts w:ascii="Georgia" w:hAnsi="Georgia"/>
          <w:b/>
          <w:w w:val="120"/>
          <w:position w:val="6"/>
          <w:sz w:val="20"/>
        </w:rPr>
        <w:t>p</w:t>
      </w:r>
      <w:r>
        <w:rPr>
          <w:rFonts w:ascii="Calibri" w:hAnsi="Calibri"/>
          <w:i/>
          <w:w w:val="120"/>
          <w:position w:val="3"/>
          <w:sz w:val="14"/>
        </w:rPr>
        <w:t>t</w:t>
      </w:r>
      <w:r>
        <w:rPr>
          <w:rFonts w:ascii="Calibri" w:hAnsi="Calibri"/>
          <w:i/>
          <w:spacing w:val="26"/>
          <w:w w:val="125"/>
          <w:position w:val="3"/>
          <w:sz w:val="14"/>
        </w:rPr>
        <w:t> </w:t>
      </w:r>
      <w:r>
        <w:rPr>
          <w:rFonts w:ascii="Calibri" w:hAnsi="Calibri"/>
          <w:w w:val="125"/>
          <w:position w:val="6"/>
          <w:sz w:val="20"/>
        </w:rPr>
        <w:t>=</w:t>
      </w:r>
      <w:r>
        <w:rPr>
          <w:rFonts w:ascii="Calibri" w:hAnsi="Calibri"/>
          <w:spacing w:val="-1"/>
          <w:w w:val="125"/>
          <w:position w:val="6"/>
          <w:sz w:val="20"/>
        </w:rPr>
        <w:t> </w:t>
      </w:r>
      <w:r>
        <w:rPr>
          <w:rFonts w:ascii="Georgia" w:hAnsi="Georgia"/>
          <w:b/>
          <w:spacing w:val="-2"/>
          <w:w w:val="115"/>
          <w:position w:val="6"/>
          <w:sz w:val="20"/>
        </w:rPr>
        <w:t>p</w:t>
      </w:r>
      <w:r>
        <w:rPr>
          <w:rFonts w:ascii="Calibri" w:hAnsi="Calibri"/>
          <w:i/>
          <w:spacing w:val="-2"/>
          <w:w w:val="115"/>
          <w:position w:val="3"/>
          <w:sz w:val="14"/>
        </w:rPr>
        <w:t>t</w:t>
      </w:r>
      <w:r>
        <w:rPr>
          <w:rFonts w:ascii="Arial" w:hAnsi="Arial"/>
          <w:i/>
          <w:spacing w:val="-2"/>
          <w:w w:val="115"/>
          <w:position w:val="3"/>
          <w:sz w:val="14"/>
        </w:rPr>
        <w:t>−</w:t>
      </w:r>
      <w:r>
        <w:rPr>
          <w:rFonts w:ascii="Verdana" w:hAnsi="Verdana"/>
          <w:spacing w:val="-2"/>
          <w:w w:val="115"/>
          <w:position w:val="3"/>
          <w:sz w:val="14"/>
        </w:rPr>
        <w:t>1</w:t>
      </w:r>
      <w:r>
        <w:rPr>
          <w:rFonts w:ascii="Calibri" w:hAnsi="Calibri"/>
          <w:spacing w:val="-2"/>
          <w:w w:val="115"/>
          <w:position w:val="6"/>
          <w:sz w:val="20"/>
        </w:rPr>
        <w:t>+</w:t>
      </w:r>
      <w:r>
        <w:rPr>
          <w:rFonts w:ascii="Calibri" w:hAnsi="Calibri"/>
          <w:i/>
          <w:spacing w:val="-2"/>
          <w:w w:val="115"/>
          <w:position w:val="6"/>
          <w:sz w:val="20"/>
        </w:rPr>
        <w:t>α</w:t>
      </w:r>
      <w:r>
        <w:rPr>
          <w:rFonts w:ascii="Georgia" w:hAnsi="Georgia"/>
          <w:b/>
          <w:spacing w:val="-2"/>
          <w:w w:val="115"/>
          <w:position w:val="6"/>
          <w:sz w:val="20"/>
        </w:rPr>
        <w:t>1</w:t>
      </w:r>
      <w:r>
        <w:rPr>
          <w:rFonts w:ascii="Calibri" w:hAnsi="Calibri"/>
          <w:i/>
          <w:spacing w:val="-2"/>
          <w:w w:val="115"/>
          <w:position w:val="6"/>
          <w:sz w:val="20"/>
        </w:rPr>
        <w:t>e</w:t>
      </w:r>
      <w:r>
        <w:rPr>
          <w:rFonts w:ascii="Calibri" w:hAnsi="Calibri"/>
          <w:i/>
          <w:spacing w:val="-2"/>
          <w:w w:val="115"/>
          <w:position w:val="3"/>
          <w:sz w:val="14"/>
        </w:rPr>
        <w:t>t</w:t>
      </w:r>
      <w:r>
        <w:rPr>
          <w:rFonts w:ascii="Calibri" w:hAnsi="Calibri"/>
          <w:spacing w:val="-2"/>
          <w:w w:val="115"/>
          <w:position w:val="6"/>
          <w:sz w:val="20"/>
        </w:rPr>
        <w:t>+</w:t>
      </w:r>
      <w:r>
        <w:rPr>
          <w:rFonts w:ascii="Calibri" w:hAnsi="Calibri"/>
          <w:i/>
          <w:spacing w:val="-2"/>
          <w:w w:val="115"/>
          <w:position w:val="6"/>
          <w:sz w:val="20"/>
        </w:rPr>
        <w:t>δ</w:t>
      </w:r>
      <w:r>
        <w:rPr>
          <w:rFonts w:ascii="Calibri" w:hAnsi="Calibri"/>
          <w:i/>
          <w:position w:val="6"/>
          <w:sz w:val="20"/>
        </w:rPr>
        <w:tab/>
      </w:r>
      <w:r>
        <w:rPr>
          <w:rFonts w:ascii="Georgia" w:hAnsi="Georgia"/>
          <w:b/>
          <w:w w:val="110"/>
          <w:position w:val="6"/>
          <w:sz w:val="20"/>
        </w:rPr>
        <w:t>v</w:t>
      </w:r>
      <w:r>
        <w:rPr>
          <w:rFonts w:ascii="Verdana" w:hAnsi="Verdana"/>
          <w:w w:val="110"/>
          <w:position w:val="2"/>
          <w:sz w:val="14"/>
        </w:rPr>
        <w:t>(</w:t>
      </w:r>
      <w:r>
        <w:rPr>
          <w:rFonts w:ascii="Calibri" w:hAnsi="Calibri"/>
          <w:i/>
          <w:w w:val="110"/>
          <w:position w:val="2"/>
          <w:sz w:val="14"/>
        </w:rPr>
        <w:t>t</w:t>
      </w:r>
      <w:r>
        <w:rPr>
          <w:rFonts w:ascii="Calibri" w:hAnsi="Calibri"/>
          <w:i/>
          <w:spacing w:val="18"/>
          <w:w w:val="110"/>
          <w:position w:val="2"/>
          <w:sz w:val="14"/>
        </w:rPr>
        <w:t> </w:t>
      </w:r>
      <w:r>
        <w:rPr>
          <w:rFonts w:ascii="Verdana" w:hAnsi="Verdana"/>
          <w:w w:val="110"/>
          <w:position w:val="2"/>
          <w:sz w:val="14"/>
        </w:rPr>
        <w:t>mod </w:t>
      </w:r>
      <w:r>
        <w:rPr>
          <w:rFonts w:ascii="Calibri" w:hAnsi="Calibri"/>
          <w:i/>
          <w:w w:val="110"/>
          <w:position w:val="2"/>
          <w:sz w:val="14"/>
        </w:rPr>
        <w:t>m</w:t>
      </w:r>
      <w:r>
        <w:rPr>
          <w:rFonts w:ascii="Calibri" w:hAnsi="Calibri"/>
          <w:w w:val="110"/>
          <w:sz w:val="10"/>
        </w:rPr>
        <w:t>2</w:t>
      </w:r>
      <w:r>
        <w:rPr>
          <w:rFonts w:ascii="Verdana" w:hAnsi="Verdana"/>
          <w:w w:val="110"/>
          <w:position w:val="2"/>
          <w:sz w:val="14"/>
        </w:rPr>
        <w:t>)+(</w:t>
      </w:r>
      <w:r>
        <w:rPr>
          <w:rFonts w:ascii="Calibri" w:hAnsi="Calibri"/>
          <w:i/>
          <w:w w:val="110"/>
          <w:position w:val="2"/>
          <w:sz w:val="14"/>
        </w:rPr>
        <w:t>j</w:t>
      </w:r>
      <w:r>
        <w:rPr>
          <w:rFonts w:ascii="Arial" w:hAnsi="Arial"/>
          <w:i/>
          <w:w w:val="110"/>
          <w:position w:val="2"/>
          <w:sz w:val="14"/>
        </w:rPr>
        <w:t>−</w:t>
      </w:r>
      <w:r>
        <w:rPr>
          <w:rFonts w:ascii="Verdana" w:hAnsi="Verdana"/>
          <w:w w:val="110"/>
          <w:position w:val="2"/>
          <w:sz w:val="14"/>
        </w:rPr>
        <w:t>1)</w:t>
      </w:r>
      <w:r>
        <w:rPr>
          <w:rFonts w:ascii="Calibri" w:hAnsi="Calibri"/>
          <w:i/>
          <w:w w:val="110"/>
          <w:position w:val="2"/>
          <w:sz w:val="14"/>
        </w:rPr>
        <w:t>m</w:t>
      </w:r>
      <w:r>
        <w:rPr>
          <w:rFonts w:ascii="Calibri" w:hAnsi="Calibri"/>
          <w:w w:val="110"/>
          <w:sz w:val="10"/>
        </w:rPr>
        <w:t>1</w:t>
      </w:r>
      <w:r>
        <w:rPr>
          <w:rFonts w:ascii="Calibri" w:hAnsi="Calibri"/>
          <w:spacing w:val="-2"/>
          <w:w w:val="110"/>
          <w:sz w:val="10"/>
        </w:rPr>
        <w:t> </w:t>
      </w:r>
      <w:r>
        <w:rPr>
          <w:rFonts w:ascii="Calibri" w:hAnsi="Calibri"/>
          <w:i/>
          <w:w w:val="110"/>
          <w:position w:val="6"/>
          <w:sz w:val="20"/>
        </w:rPr>
        <w:t>e</w:t>
      </w:r>
      <w:r>
        <w:rPr>
          <w:rFonts w:ascii="Calibri" w:hAnsi="Calibri"/>
          <w:i/>
          <w:w w:val="110"/>
          <w:position w:val="3"/>
          <w:sz w:val="14"/>
        </w:rPr>
        <w:t>t</w:t>
      </w:r>
      <w:r>
        <w:rPr>
          <w:rFonts w:ascii="Calibri" w:hAnsi="Calibri"/>
          <w:w w:val="110"/>
          <w:position w:val="6"/>
          <w:sz w:val="20"/>
        </w:rPr>
        <w:t>+</w:t>
      </w:r>
      <w:r>
        <w:rPr>
          <w:rFonts w:ascii="Calibri" w:hAnsi="Calibri"/>
          <w:i/>
          <w:w w:val="110"/>
          <w:position w:val="6"/>
          <w:sz w:val="20"/>
        </w:rPr>
        <w:t>ω</w:t>
      </w:r>
      <w:r>
        <w:rPr>
          <w:rFonts w:ascii="Georgia" w:hAnsi="Georgia"/>
          <w:b/>
          <w:w w:val="110"/>
          <w:position w:val="6"/>
          <w:sz w:val="20"/>
        </w:rPr>
        <w:t>v</w:t>
      </w:r>
      <w:r>
        <w:rPr>
          <w:rFonts w:ascii="Verdana" w:hAnsi="Verdana"/>
          <w:w w:val="110"/>
          <w:position w:val="2"/>
          <w:sz w:val="14"/>
        </w:rPr>
        <w:t>(</w:t>
      </w:r>
      <w:r>
        <w:rPr>
          <w:rFonts w:ascii="Calibri" w:hAnsi="Calibri"/>
          <w:i/>
          <w:w w:val="110"/>
          <w:position w:val="2"/>
          <w:sz w:val="14"/>
        </w:rPr>
        <w:t>t</w:t>
      </w:r>
      <w:r>
        <w:rPr>
          <w:rFonts w:ascii="Calibri" w:hAnsi="Calibri"/>
          <w:i/>
          <w:spacing w:val="18"/>
          <w:w w:val="110"/>
          <w:position w:val="2"/>
          <w:sz w:val="14"/>
        </w:rPr>
        <w:t> </w:t>
      </w:r>
      <w:r>
        <w:rPr>
          <w:rFonts w:ascii="Verdana" w:hAnsi="Verdana"/>
          <w:w w:val="110"/>
          <w:position w:val="2"/>
          <w:sz w:val="14"/>
        </w:rPr>
        <w:t>mod </w:t>
      </w:r>
      <w:r>
        <w:rPr>
          <w:rFonts w:ascii="Calibri" w:hAnsi="Calibri"/>
          <w:i/>
          <w:spacing w:val="-4"/>
          <w:w w:val="110"/>
          <w:position w:val="2"/>
          <w:sz w:val="14"/>
        </w:rPr>
        <w:t>m</w:t>
      </w:r>
      <w:r>
        <w:rPr>
          <w:rFonts w:ascii="Calibri" w:hAnsi="Calibri"/>
          <w:spacing w:val="-4"/>
          <w:w w:val="110"/>
          <w:sz w:val="10"/>
        </w:rPr>
        <w:t>2</w:t>
      </w:r>
      <w:r>
        <w:rPr>
          <w:rFonts w:ascii="Verdana" w:hAnsi="Verdana"/>
          <w:spacing w:val="-4"/>
          <w:w w:val="110"/>
          <w:position w:val="2"/>
          <w:sz w:val="14"/>
        </w:rPr>
        <w:t>)</w:t>
      </w:r>
      <w:r>
        <w:rPr>
          <w:rFonts w:ascii="Calibri" w:hAnsi="Calibri"/>
          <w:i/>
          <w:spacing w:val="-4"/>
          <w:w w:val="110"/>
          <w:position w:val="6"/>
          <w:sz w:val="20"/>
        </w:rPr>
        <w:t>e</w:t>
      </w:r>
      <w:r>
        <w:rPr>
          <w:rFonts w:ascii="Calibri" w:hAnsi="Calibri"/>
          <w:i/>
          <w:spacing w:val="-4"/>
          <w:w w:val="110"/>
          <w:position w:val="3"/>
          <w:sz w:val="14"/>
        </w:rPr>
        <w:t>t</w:t>
      </w:r>
    </w:p>
    <w:p>
      <w:pPr>
        <w:spacing w:line="140" w:lineRule="exact" w:before="11"/>
        <w:ind w:left="0" w:right="1264" w:firstLine="0"/>
        <w:jc w:val="center"/>
        <w:rPr>
          <w:rFonts w:ascii="Verdana"/>
          <w:sz w:val="14"/>
        </w:rPr>
      </w:pPr>
      <w:r>
        <w:rPr>
          <w:rFonts w:ascii="Calibri"/>
          <w:i/>
          <w:spacing w:val="-5"/>
          <w:w w:val="130"/>
          <w:sz w:val="14"/>
        </w:rPr>
        <w:t>j</w:t>
      </w:r>
      <w:r>
        <w:rPr>
          <w:rFonts w:ascii="Verdana"/>
          <w:spacing w:val="-5"/>
          <w:w w:val="130"/>
          <w:sz w:val="14"/>
        </w:rPr>
        <w:t>=1</w:t>
      </w:r>
    </w:p>
    <w:p>
      <w:pPr>
        <w:pStyle w:val="BodyText"/>
        <w:spacing w:line="247" w:lineRule="auto" w:before="83"/>
        <w:ind w:right="257" w:firstLine="199"/>
        <w:jc w:val="both"/>
      </w:pPr>
      <w:r>
        <w:rPr/>
        <w:br w:type="column"/>
      </w:r>
      <w:r>
        <w:rPr/>
        <w:t>In this implementation, the number of retained features </w:t>
      </w:r>
      <w:r>
        <w:rPr>
          <w:rFonts w:ascii="Calibri"/>
          <w:i/>
        </w:rPr>
        <w:t>k </w:t>
      </w:r>
      <w:r>
        <w:rPr/>
        <w:t>is selected</w:t>
      </w:r>
      <w:r>
        <w:rPr>
          <w:spacing w:val="-10"/>
        </w:rPr>
        <w:t> </w:t>
      </w:r>
      <w:r>
        <w:rPr/>
        <w:t>empirically</w:t>
      </w:r>
      <w:r>
        <w:rPr>
          <w:spacing w:val="-11"/>
        </w:rPr>
        <w:t> </w:t>
      </w:r>
      <w:r>
        <w:rPr/>
        <w:t>to</w:t>
      </w:r>
      <w:r>
        <w:rPr>
          <w:spacing w:val="-10"/>
        </w:rPr>
        <w:t> </w:t>
      </w:r>
      <w:r>
        <w:rPr/>
        <w:t>balance</w:t>
      </w:r>
      <w:r>
        <w:rPr>
          <w:spacing w:val="-11"/>
        </w:rPr>
        <w:t> </w:t>
      </w:r>
      <w:r>
        <w:rPr/>
        <w:t>accuracy</w:t>
      </w:r>
      <w:r>
        <w:rPr>
          <w:spacing w:val="-10"/>
        </w:rPr>
        <w:t> </w:t>
      </w:r>
      <w:r>
        <w:rPr/>
        <w:t>and</w:t>
      </w:r>
      <w:r>
        <w:rPr>
          <w:spacing w:val="-10"/>
        </w:rPr>
        <w:t> </w:t>
      </w:r>
      <w:r>
        <w:rPr/>
        <w:t>complexity.</w:t>
      </w:r>
      <w:r>
        <w:rPr>
          <w:spacing w:val="-11"/>
        </w:rPr>
        <w:t> </w:t>
      </w:r>
      <w:r>
        <w:rPr/>
        <w:t>Fore-casts are generated for horizons up to 48 half-hour intervals, and</w:t>
      </w:r>
      <w:r>
        <w:rPr>
          <w:spacing w:val="-8"/>
        </w:rPr>
        <w:t> </w:t>
      </w:r>
      <w:r>
        <w:rPr/>
        <w:t>performance</w:t>
      </w:r>
      <w:r>
        <w:rPr>
          <w:spacing w:val="-8"/>
        </w:rPr>
        <w:t> </w:t>
      </w:r>
      <w:r>
        <w:rPr/>
        <w:t>is</w:t>
      </w:r>
      <w:r>
        <w:rPr>
          <w:spacing w:val="-8"/>
        </w:rPr>
        <w:t> </w:t>
      </w:r>
      <w:r>
        <w:rPr/>
        <w:t>evaluated</w:t>
      </w:r>
      <w:r>
        <w:rPr>
          <w:spacing w:val="-8"/>
        </w:rPr>
        <w:t> </w:t>
      </w:r>
      <w:r>
        <w:rPr/>
        <w:t>using</w:t>
      </w:r>
      <w:r>
        <w:rPr>
          <w:spacing w:val="-8"/>
        </w:rPr>
        <w:t> </w:t>
      </w:r>
      <w:r>
        <w:rPr/>
        <w:t>Mean</w:t>
      </w:r>
      <w:r>
        <w:rPr>
          <w:spacing w:val="-8"/>
        </w:rPr>
        <w:t> </w:t>
      </w:r>
      <w:r>
        <w:rPr/>
        <w:t>Absolute</w:t>
      </w:r>
      <w:r>
        <w:rPr>
          <w:spacing w:val="-8"/>
        </w:rPr>
        <w:t> </w:t>
      </w:r>
      <w:r>
        <w:rPr/>
        <w:t>Percentage Error (MAPE).</w:t>
      </w:r>
    </w:p>
    <w:p>
      <w:pPr>
        <w:pStyle w:val="BodyText"/>
        <w:spacing w:before="158"/>
      </w:pPr>
      <w:r>
        <w:rPr/>
        <w:drawing>
          <wp:anchor distT="0" distB="0" distL="0" distR="0" allowOverlap="1" layoutInCell="1" locked="0" behindDoc="1" simplePos="0" relativeHeight="487592448">
            <wp:simplePos x="0" y="0"/>
            <wp:positionH relativeFrom="page">
              <wp:posOffset>3962056</wp:posOffset>
            </wp:positionH>
            <wp:positionV relativeFrom="paragraph">
              <wp:posOffset>262222</wp:posOffset>
            </wp:positionV>
            <wp:extent cx="3200399" cy="2064257"/>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4" cstate="print"/>
                    <a:stretch>
                      <a:fillRect/>
                    </a:stretch>
                  </pic:blipFill>
                  <pic:spPr>
                    <a:xfrm>
                      <a:off x="0" y="0"/>
                      <a:ext cx="3200399" cy="2064257"/>
                    </a:xfrm>
                    <a:prstGeom prst="rect">
                      <a:avLst/>
                    </a:prstGeom>
                  </pic:spPr>
                </pic:pic>
              </a:graphicData>
            </a:graphic>
          </wp:anchor>
        </w:drawing>
      </w:r>
    </w:p>
    <w:p>
      <w:pPr>
        <w:spacing w:line="232" w:lineRule="auto" w:before="201"/>
        <w:ind w:left="0" w:right="0" w:firstLine="0"/>
        <w:jc w:val="left"/>
        <w:rPr>
          <w:sz w:val="16"/>
        </w:rPr>
      </w:pPr>
      <w:r>
        <w:rPr>
          <w:sz w:val="16"/>
        </w:rPr>
        <w:t>Fig.</w:t>
      </w:r>
      <w:r>
        <w:rPr>
          <w:spacing w:val="28"/>
          <w:sz w:val="16"/>
        </w:rPr>
        <w:t> </w:t>
      </w:r>
      <w:r>
        <w:rPr>
          <w:sz w:val="16"/>
        </w:rPr>
        <w:t>9.</w:t>
      </w:r>
      <w:r>
        <w:rPr>
          <w:spacing w:val="80"/>
          <w:sz w:val="16"/>
        </w:rPr>
        <w:t> </w:t>
      </w:r>
      <w:r>
        <w:rPr>
          <w:sz w:val="16"/>
        </w:rPr>
        <w:t>MAPE</w:t>
      </w:r>
      <w:r>
        <w:rPr>
          <w:spacing w:val="28"/>
          <w:sz w:val="16"/>
        </w:rPr>
        <w:t> </w:t>
      </w:r>
      <w:r>
        <w:rPr>
          <w:sz w:val="16"/>
        </w:rPr>
        <w:t>versus</w:t>
      </w:r>
      <w:r>
        <w:rPr>
          <w:spacing w:val="29"/>
          <w:sz w:val="16"/>
        </w:rPr>
        <w:t> </w:t>
      </w:r>
      <w:r>
        <w:rPr>
          <w:sz w:val="16"/>
        </w:rPr>
        <w:t>forecasting</w:t>
      </w:r>
      <w:r>
        <w:rPr>
          <w:spacing w:val="29"/>
          <w:sz w:val="16"/>
        </w:rPr>
        <w:t> </w:t>
      </w:r>
      <w:r>
        <w:rPr>
          <w:sz w:val="16"/>
        </w:rPr>
        <w:t>horizon</w:t>
      </w:r>
      <w:r>
        <w:rPr>
          <w:spacing w:val="28"/>
          <w:sz w:val="16"/>
        </w:rPr>
        <w:t> </w:t>
      </w:r>
      <w:r>
        <w:rPr>
          <w:sz w:val="16"/>
        </w:rPr>
        <w:t>for</w:t>
      </w:r>
      <w:r>
        <w:rPr>
          <w:spacing w:val="28"/>
          <w:sz w:val="16"/>
        </w:rPr>
        <w:t> </w:t>
      </w:r>
      <w:r>
        <w:rPr>
          <w:sz w:val="16"/>
        </w:rPr>
        <w:t>the</w:t>
      </w:r>
      <w:r>
        <w:rPr>
          <w:spacing w:val="28"/>
          <w:sz w:val="16"/>
        </w:rPr>
        <w:t> </w:t>
      </w:r>
      <w:r>
        <w:rPr>
          <w:sz w:val="16"/>
        </w:rPr>
        <w:t>SVD-based</w:t>
      </w:r>
      <w:r>
        <w:rPr>
          <w:spacing w:val="28"/>
          <w:sz w:val="16"/>
        </w:rPr>
        <w:t> </w:t>
      </w:r>
      <w:r>
        <w:rPr>
          <w:sz w:val="16"/>
        </w:rPr>
        <w:t>exponential</w:t>
      </w:r>
      <w:r>
        <w:rPr>
          <w:spacing w:val="40"/>
          <w:sz w:val="16"/>
        </w:rPr>
        <w:t> </w:t>
      </w:r>
      <w:r>
        <w:rPr>
          <w:sz w:val="16"/>
        </w:rPr>
        <w:t>smoothing model.</w:t>
      </w:r>
    </w:p>
    <w:p>
      <w:pPr>
        <w:pStyle w:val="BodyText"/>
        <w:rPr>
          <w:sz w:val="16"/>
        </w:rPr>
      </w:pPr>
    </w:p>
    <w:p>
      <w:pPr>
        <w:pStyle w:val="BodyText"/>
        <w:spacing w:before="8"/>
        <w:rPr>
          <w:sz w:val="16"/>
        </w:rPr>
      </w:pPr>
    </w:p>
    <w:p>
      <w:pPr>
        <w:pStyle w:val="BodyText"/>
        <w:spacing w:line="249" w:lineRule="auto"/>
        <w:ind w:right="257" w:firstLine="199"/>
        <w:jc w:val="both"/>
      </w:pPr>
      <w:r>
        <w:rPr/>
        <w:t>Fig. 9 shows that the forecasting error increases </w:t>
      </w:r>
      <w:r>
        <w:rPr/>
        <w:t>gradually with horizon, reflecting the accumulation of uncertainty in multi-step prediction. The SVD-based model demonstrates strong performance for short-term horizons due to its ability</w:t>
      </w:r>
      <w:r>
        <w:rPr>
          <w:spacing w:val="80"/>
        </w:rPr>
        <w:t> </w:t>
      </w:r>
      <w:r>
        <w:rPr/>
        <w:t>to capture dominant temporal patterns efficiently.</w:t>
      </w:r>
    </w:p>
    <w:p>
      <w:pPr>
        <w:pStyle w:val="BodyText"/>
        <w:spacing w:before="192"/>
      </w:pPr>
    </w:p>
    <w:p>
      <w:pPr>
        <w:spacing w:line="240" w:lineRule="auto"/>
        <w:ind w:left="2" w:right="0" w:firstLine="0"/>
        <w:rPr>
          <w:sz w:val="20"/>
        </w:rPr>
      </w:pPr>
      <w:r>
        <w:rPr>
          <w:sz w:val="20"/>
        </w:rPr>
        <w:drawing>
          <wp:inline distT="0" distB="0" distL="0" distR="0">
            <wp:extent cx="3276409" cy="2062543"/>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5" cstate="print"/>
                    <a:stretch>
                      <a:fillRect/>
                    </a:stretch>
                  </pic:blipFill>
                  <pic:spPr>
                    <a:xfrm>
                      <a:off x="0" y="0"/>
                      <a:ext cx="3276409" cy="2062543"/>
                    </a:xfrm>
                    <a:prstGeom prst="rect">
                      <a:avLst/>
                    </a:prstGeom>
                  </pic:spPr>
                </pic:pic>
              </a:graphicData>
            </a:graphic>
          </wp:inline>
        </w:drawing>
      </w:r>
      <w:r>
        <w:rPr>
          <w:sz w:val="20"/>
        </w:rPr>
      </w:r>
    </w:p>
    <w:p>
      <w:pPr>
        <w:pStyle w:val="BodyText"/>
        <w:spacing w:before="14"/>
        <w:rPr>
          <w:sz w:val="7"/>
        </w:rPr>
      </w:pPr>
    </w:p>
    <w:p>
      <w:pPr>
        <w:pStyle w:val="BodyText"/>
        <w:spacing w:after="0"/>
        <w:rPr>
          <w:sz w:val="7"/>
        </w:rPr>
        <w:sectPr>
          <w:pgSz w:w="12240" w:h="15840"/>
          <w:pgMar w:header="464" w:footer="0" w:top="1040" w:bottom="280" w:left="720" w:right="720"/>
          <w:cols w:num="2" w:equalWidth="0">
            <w:col w:w="5492" w:space="27"/>
            <w:col w:w="5281"/>
          </w:cols>
        </w:sectPr>
      </w:pPr>
    </w:p>
    <w:p>
      <w:pPr>
        <w:pStyle w:val="BodyText"/>
        <w:spacing w:line="228" w:lineRule="exact"/>
        <w:jc w:val="right"/>
      </w:pPr>
      <w:r>
        <w:rPr>
          <w:spacing w:val="-4"/>
        </w:rPr>
        <w:t>(14)</w:t>
      </w:r>
    </w:p>
    <w:p>
      <w:pPr>
        <w:pStyle w:val="BodyText"/>
        <w:spacing w:before="9"/>
        <w:ind w:left="259" w:firstLine="199"/>
        <w:jc w:val="both"/>
      </w:pPr>
      <w:r>
        <w:rPr/>
        <w:t>where </w:t>
      </w:r>
      <w:r>
        <w:rPr>
          <w:rFonts w:ascii="Calibri" w:hAnsi="Calibri" w:cs="Calibri" w:eastAsia="Calibri"/>
          <w:i/>
          <w:iCs/>
        </w:rPr>
        <w:t>y</w:t>
      </w:r>
      <w:r>
        <w:rPr>
          <w:rFonts w:ascii="Calibri" w:hAnsi="Calibri" w:cs="Calibri" w:eastAsia="Calibri"/>
          <w:i/>
          <w:iCs/>
          <w:vertAlign w:val="subscript"/>
        </w:rPr>
        <w:t>t</w:t>
      </w:r>
      <w:r>
        <w:rPr>
          <w:rFonts w:ascii="Calibri" w:hAnsi="Calibri" w:cs="Calibri" w:eastAsia="Calibri"/>
          <w:i/>
          <w:iCs/>
          <w:spacing w:val="40"/>
          <w:vertAlign w:val="baseline"/>
        </w:rPr>
        <w:t> </w:t>
      </w:r>
      <w:r>
        <w:rPr>
          <w:vertAlign w:val="baseline"/>
        </w:rPr>
        <w:t>is the observed load (in log domain), </w:t>
      </w:r>
      <w:r>
        <w:rPr>
          <w:rFonts w:ascii="Georgia" w:hAnsi="Georgia" w:cs="Georgia" w:eastAsia="Georgia"/>
          <w:b/>
          <w:bCs/>
          <w:vertAlign w:val="baseline"/>
        </w:rPr>
        <w:t>p</w:t>
      </w:r>
      <w:r>
        <w:rPr>
          <w:rFonts w:ascii="Calibri" w:hAnsi="Calibri" w:cs="Calibri" w:eastAsia="Calibri"/>
          <w:i/>
          <w:iCs/>
          <w:vertAlign w:val="subscript"/>
        </w:rPr>
        <w:t>t</w:t>
      </w:r>
      <w:r>
        <w:rPr>
          <w:rFonts w:ascii="Calibri" w:hAnsi="Calibri" w:cs="Calibri" w:eastAsia="Calibri"/>
          <w:i/>
          <w:iCs/>
          <w:spacing w:val="40"/>
          <w:vertAlign w:val="baseline"/>
        </w:rPr>
        <w:t> </w:t>
      </w:r>
      <w:r>
        <w:rPr>
          <w:vertAlign w:val="baseline"/>
        </w:rPr>
        <w:t>is </w:t>
      </w:r>
      <w:r>
        <w:rPr>
          <w:vertAlign w:val="baseline"/>
        </w:rPr>
        <w:t>the</w:t>
      </w:r>
      <w:r>
        <w:rPr>
          <w:spacing w:val="40"/>
          <w:vertAlign w:val="baseline"/>
        </w:rPr>
        <w:t> </w:t>
      </w:r>
      <w:r>
        <w:rPr>
          <w:vertAlign w:val="baseline"/>
        </w:rPr>
        <w:t>state vector representing the interweek feature series, and </w:t>
      </w:r>
      <w:r>
        <w:rPr>
          <w:rFonts w:ascii="Georgia" w:hAnsi="Georgia" w:cs="Georgia" w:eastAsia="Georgia"/>
          <w:b/>
          <w:bCs/>
          <w:vertAlign w:val="baseline"/>
        </w:rPr>
        <w:t>v </w:t>
      </w:r>
      <w:r>
        <w:rPr>
          <w:vertAlign w:val="baseline"/>
        </w:rPr>
        <w:t>denotes the intraweek feature vectors. The parameters </w:t>
      </w:r>
      <w:r>
        <w:rPr>
          <w:rFonts w:ascii="Calibri" w:hAnsi="Calibri" w:cs="Calibri" w:eastAsia="Calibri"/>
          <w:i/>
          <w:iCs/>
          <w:vertAlign w:val="baseline"/>
        </w:rPr>
        <w:t>α</w:t>
      </w:r>
      <w:r>
        <w:rPr>
          <w:vertAlign w:val="baseline"/>
        </w:rPr>
        <w:t>, </w:t>
      </w:r>
      <w:r>
        <w:rPr>
          <w:rFonts w:ascii="Calibri" w:hAnsi="Calibri" w:cs="Calibri" w:eastAsia="Calibri"/>
          <w:i/>
          <w:iCs/>
          <w:vertAlign w:val="baseline"/>
        </w:rPr>
        <w:t>δ</w:t>
      </w:r>
      <w:r>
        <w:rPr>
          <w:vertAlign w:val="baseline"/>
        </w:rPr>
        <w:t>, and</w:t>
      </w:r>
      <w:r>
        <w:rPr>
          <w:spacing w:val="-13"/>
          <w:vertAlign w:val="baseline"/>
        </w:rPr>
        <w:t> </w:t>
      </w:r>
      <w:r>
        <w:rPr>
          <w:rFonts w:ascii="Calibri" w:hAnsi="Calibri" w:cs="Calibri" w:eastAsia="Calibri"/>
          <w:i/>
          <w:iCs/>
          <w:vertAlign w:val="baseline"/>
        </w:rPr>
        <w:t>ω</w:t>
      </w:r>
      <w:r>
        <w:rPr>
          <w:rFonts w:ascii="Calibri" w:hAnsi="Calibri" w:cs="Calibri" w:eastAsia="Calibri"/>
          <w:i/>
          <w:iCs/>
          <w:spacing w:val="-4"/>
          <w:vertAlign w:val="baseline"/>
        </w:rPr>
        <w:t> </w:t>
      </w:r>
      <w:r>
        <w:rPr>
          <w:vertAlign w:val="baseline"/>
        </w:rPr>
        <w:t>are</w:t>
      </w:r>
      <w:r>
        <w:rPr>
          <w:spacing w:val="-12"/>
          <w:vertAlign w:val="baseline"/>
        </w:rPr>
        <w:t> </w:t>
      </w:r>
      <w:r>
        <w:rPr>
          <w:vertAlign w:val="baseline"/>
        </w:rPr>
        <w:t>smoothing</w:t>
      </w:r>
      <w:r>
        <w:rPr>
          <w:spacing w:val="-13"/>
          <w:vertAlign w:val="baseline"/>
        </w:rPr>
        <w:t> </w:t>
      </w:r>
      <w:r>
        <w:rPr>
          <w:vertAlign w:val="baseline"/>
        </w:rPr>
        <w:t>coefficients,</w:t>
      </w:r>
      <w:r>
        <w:rPr>
          <w:spacing w:val="-12"/>
          <w:vertAlign w:val="baseline"/>
        </w:rPr>
        <w:t> </w:t>
      </w:r>
      <w:r>
        <w:rPr>
          <w:vertAlign w:val="baseline"/>
        </w:rPr>
        <w:t>while</w:t>
      </w:r>
      <w:r>
        <w:rPr>
          <w:spacing w:val="-13"/>
          <w:vertAlign w:val="baseline"/>
        </w:rPr>
        <w:t> </w:t>
      </w:r>
      <w:r>
        <w:rPr>
          <w:rFonts w:ascii="Calibri" w:hAnsi="Calibri" w:cs="Calibri" w:eastAsia="Calibri"/>
          <w:i/>
          <w:iCs/>
          <w:vertAlign w:val="baseline"/>
        </w:rPr>
        <w:t>ϕ</w:t>
      </w:r>
      <w:r>
        <w:rPr>
          <w:rFonts w:ascii="Calibri" w:hAnsi="Calibri" w:cs="Calibri" w:eastAsia="Calibri"/>
          <w:i/>
          <w:iCs/>
          <w:spacing w:val="-7"/>
          <w:vertAlign w:val="baseline"/>
        </w:rPr>
        <w:t> </w:t>
      </w:r>
      <w:r>
        <w:rPr>
          <w:vertAlign w:val="baseline"/>
        </w:rPr>
        <w:t>accounts</w:t>
      </w:r>
      <w:r>
        <w:rPr>
          <w:spacing w:val="-13"/>
          <w:vertAlign w:val="baseline"/>
        </w:rPr>
        <w:t> </w:t>
      </w:r>
      <w:r>
        <w:rPr>
          <w:vertAlign w:val="baseline"/>
        </w:rPr>
        <w:t>for</w:t>
      </w:r>
      <w:r>
        <w:rPr>
          <w:spacing w:val="-12"/>
          <w:vertAlign w:val="baseline"/>
        </w:rPr>
        <w:t> </w:t>
      </w:r>
      <w:r>
        <w:rPr>
          <w:vertAlign w:val="baseline"/>
        </w:rPr>
        <w:t>residual </w:t>
      </w:r>
      <w:r>
        <w:rPr>
          <w:spacing w:val="-2"/>
          <w:vertAlign w:val="baseline"/>
        </w:rPr>
        <w:t>autocorrelation.</w:t>
      </w:r>
    </w:p>
    <w:p>
      <w:pPr>
        <w:pStyle w:val="BodyText"/>
        <w:spacing w:line="249" w:lineRule="auto" w:before="10"/>
        <w:ind w:left="259" w:firstLine="199"/>
        <w:jc w:val="both"/>
      </w:pPr>
      <w:r>
        <w:rPr/>
        <w:t>The first equation represents the forecast as a projection </w:t>
      </w:r>
      <w:r>
        <w:rPr/>
        <w:t>of the state vector onto the intraweek feature space. The second equation defines the forecast error, and the third equation updates the state vector using smoothing components that capture level, intraday, and intraweek effects.</w:t>
      </w:r>
    </w:p>
    <w:p>
      <w:pPr>
        <w:spacing w:line="232" w:lineRule="auto" w:before="30"/>
        <w:ind w:left="199" w:right="257" w:firstLine="0"/>
        <w:jc w:val="left"/>
        <w:rPr>
          <w:sz w:val="16"/>
        </w:rPr>
      </w:pPr>
      <w:r>
        <w:rPr/>
        <w:br w:type="column"/>
      </w:r>
      <w:r>
        <w:rPr>
          <w:sz w:val="16"/>
        </w:rPr>
        <w:t>Fig.</w:t>
      </w:r>
      <w:r>
        <w:rPr>
          <w:spacing w:val="13"/>
          <w:sz w:val="16"/>
        </w:rPr>
        <w:t> </w:t>
      </w:r>
      <w:r>
        <w:rPr>
          <w:sz w:val="16"/>
        </w:rPr>
        <w:t>10.</w:t>
      </w:r>
      <w:r>
        <w:rPr>
          <w:spacing w:val="67"/>
          <w:sz w:val="16"/>
        </w:rPr>
        <w:t> </w:t>
      </w:r>
      <w:r>
        <w:rPr>
          <w:sz w:val="16"/>
        </w:rPr>
        <w:t>Comparison</w:t>
      </w:r>
      <w:r>
        <w:rPr>
          <w:spacing w:val="13"/>
          <w:sz w:val="16"/>
        </w:rPr>
        <w:t> </w:t>
      </w:r>
      <w:r>
        <w:rPr>
          <w:sz w:val="16"/>
        </w:rPr>
        <w:t>of</w:t>
      </w:r>
      <w:r>
        <w:rPr>
          <w:spacing w:val="13"/>
          <w:sz w:val="16"/>
        </w:rPr>
        <w:t> </w:t>
      </w:r>
      <w:r>
        <w:rPr>
          <w:sz w:val="16"/>
        </w:rPr>
        <w:t>actual</w:t>
      </w:r>
      <w:r>
        <w:rPr>
          <w:spacing w:val="13"/>
          <w:sz w:val="16"/>
        </w:rPr>
        <w:t> </w:t>
      </w:r>
      <w:r>
        <w:rPr>
          <w:sz w:val="16"/>
        </w:rPr>
        <w:t>and</w:t>
      </w:r>
      <w:r>
        <w:rPr>
          <w:spacing w:val="13"/>
          <w:sz w:val="16"/>
        </w:rPr>
        <w:t> </w:t>
      </w:r>
      <w:r>
        <w:rPr>
          <w:sz w:val="16"/>
        </w:rPr>
        <w:t>forecasted</w:t>
      </w:r>
      <w:r>
        <w:rPr>
          <w:spacing w:val="13"/>
          <w:sz w:val="16"/>
        </w:rPr>
        <w:t> </w:t>
      </w:r>
      <w:r>
        <w:rPr>
          <w:sz w:val="16"/>
        </w:rPr>
        <w:t>load</w:t>
      </w:r>
      <w:r>
        <w:rPr>
          <w:spacing w:val="13"/>
          <w:sz w:val="16"/>
        </w:rPr>
        <w:t> </w:t>
      </w:r>
      <w:r>
        <w:rPr>
          <w:sz w:val="16"/>
        </w:rPr>
        <w:t>demand</w:t>
      </w:r>
      <w:r>
        <w:rPr>
          <w:spacing w:val="13"/>
          <w:sz w:val="16"/>
        </w:rPr>
        <w:t> </w:t>
      </w:r>
      <w:r>
        <w:rPr>
          <w:sz w:val="16"/>
        </w:rPr>
        <w:t>using</w:t>
      </w:r>
      <w:r>
        <w:rPr>
          <w:spacing w:val="13"/>
          <w:sz w:val="16"/>
        </w:rPr>
        <w:t> </w:t>
      </w:r>
      <w:r>
        <w:rPr>
          <w:sz w:val="16"/>
        </w:rPr>
        <w:t>the</w:t>
      </w:r>
      <w:r>
        <w:rPr>
          <w:spacing w:val="13"/>
          <w:sz w:val="16"/>
        </w:rPr>
        <w:t> </w:t>
      </w:r>
      <w:r>
        <w:rPr>
          <w:sz w:val="16"/>
        </w:rPr>
        <w:t>SVD-based model.</w:t>
      </w:r>
    </w:p>
    <w:p>
      <w:pPr>
        <w:pStyle w:val="BodyText"/>
        <w:spacing w:before="152"/>
        <w:rPr>
          <w:sz w:val="16"/>
        </w:rPr>
      </w:pPr>
    </w:p>
    <w:p>
      <w:pPr>
        <w:pStyle w:val="BodyText"/>
        <w:spacing w:line="249" w:lineRule="auto"/>
        <w:ind w:left="199" w:right="257" w:firstLine="199"/>
        <w:jc w:val="both"/>
      </w:pPr>
      <w:r>
        <w:rPr/>
        <w:t>Fig. 10 compares actual and predicted load values over a selected</w:t>
      </w:r>
      <w:r>
        <w:rPr>
          <w:spacing w:val="-7"/>
        </w:rPr>
        <w:t> </w:t>
      </w:r>
      <w:r>
        <w:rPr/>
        <w:t>interval.</w:t>
      </w:r>
      <w:r>
        <w:rPr>
          <w:spacing w:val="-7"/>
        </w:rPr>
        <w:t> </w:t>
      </w:r>
      <w:r>
        <w:rPr/>
        <w:t>The</w:t>
      </w:r>
      <w:r>
        <w:rPr>
          <w:spacing w:val="-7"/>
        </w:rPr>
        <w:t> </w:t>
      </w:r>
      <w:r>
        <w:rPr/>
        <w:t>model</w:t>
      </w:r>
      <w:r>
        <w:rPr>
          <w:spacing w:val="-7"/>
        </w:rPr>
        <w:t> </w:t>
      </w:r>
      <w:r>
        <w:rPr/>
        <w:t>closely</w:t>
      </w:r>
      <w:r>
        <w:rPr>
          <w:spacing w:val="-7"/>
        </w:rPr>
        <w:t> </w:t>
      </w:r>
      <w:r>
        <w:rPr/>
        <w:t>follows</w:t>
      </w:r>
      <w:r>
        <w:rPr>
          <w:spacing w:val="-7"/>
        </w:rPr>
        <w:t> </w:t>
      </w:r>
      <w:r>
        <w:rPr/>
        <w:t>the</w:t>
      </w:r>
      <w:r>
        <w:rPr>
          <w:spacing w:val="-7"/>
        </w:rPr>
        <w:t> </w:t>
      </w:r>
      <w:r>
        <w:rPr/>
        <w:t>actual</w:t>
      </w:r>
      <w:r>
        <w:rPr>
          <w:spacing w:val="-7"/>
        </w:rPr>
        <w:t> </w:t>
      </w:r>
      <w:r>
        <w:rPr/>
        <w:t>demand profile, capturing both periodic behavior and trend variations. Small</w:t>
      </w:r>
      <w:r>
        <w:rPr>
          <w:spacing w:val="40"/>
        </w:rPr>
        <w:t> </w:t>
      </w:r>
      <w:r>
        <w:rPr/>
        <w:t>deviations</w:t>
      </w:r>
      <w:r>
        <w:rPr>
          <w:spacing w:val="40"/>
        </w:rPr>
        <w:t> </w:t>
      </w:r>
      <w:r>
        <w:rPr/>
        <w:t>occur</w:t>
      </w:r>
      <w:r>
        <w:rPr>
          <w:spacing w:val="40"/>
        </w:rPr>
        <w:t> </w:t>
      </w:r>
      <w:r>
        <w:rPr/>
        <w:t>during</w:t>
      </w:r>
      <w:r>
        <w:rPr>
          <w:spacing w:val="40"/>
        </w:rPr>
        <w:t> </w:t>
      </w:r>
      <w:r>
        <w:rPr/>
        <w:t>abrupt</w:t>
      </w:r>
      <w:r>
        <w:rPr>
          <w:spacing w:val="40"/>
        </w:rPr>
        <w:t> </w:t>
      </w:r>
      <w:r>
        <w:rPr/>
        <w:t>load</w:t>
      </w:r>
      <w:r>
        <w:rPr>
          <w:spacing w:val="40"/>
        </w:rPr>
        <w:t> </w:t>
      </w:r>
      <w:r>
        <w:rPr/>
        <w:t>changes,</w:t>
      </w:r>
      <w:r>
        <w:rPr>
          <w:spacing w:val="40"/>
        </w:rPr>
        <w:t> </w:t>
      </w:r>
      <w:r>
        <w:rPr/>
        <w:t>which are difficult to represent using low-dimensional structures. Overall, the SVD-based exponential smoothing approach pro-vides an efficient and accurate framework for short-term load </w:t>
      </w:r>
      <w:r>
        <w:rPr>
          <w:spacing w:val="-2"/>
        </w:rPr>
        <w:t>forecasting.</w:t>
      </w:r>
    </w:p>
    <w:p>
      <w:pPr>
        <w:pStyle w:val="BodyText"/>
        <w:spacing w:after="0" w:line="249" w:lineRule="auto"/>
        <w:jc w:val="both"/>
        <w:sectPr>
          <w:type w:val="continuous"/>
          <w:pgSz w:w="12240" w:h="15840"/>
          <w:pgMar w:header="464" w:footer="0" w:top="1080" w:bottom="280" w:left="720" w:right="720"/>
          <w:cols w:num="2" w:equalWidth="0">
            <w:col w:w="5281" w:space="40"/>
            <w:col w:w="5479"/>
          </w:cols>
        </w:sectPr>
      </w:pPr>
    </w:p>
    <w:p>
      <w:pPr>
        <w:pStyle w:val="ListParagraph"/>
        <w:numPr>
          <w:ilvl w:val="0"/>
          <w:numId w:val="3"/>
        </w:numPr>
        <w:tabs>
          <w:tab w:pos="502" w:val="left" w:leader="none"/>
        </w:tabs>
        <w:spacing w:line="240" w:lineRule="auto" w:before="87" w:after="0"/>
        <w:ind w:left="502" w:right="0" w:hanging="243"/>
        <w:jc w:val="left"/>
        <w:rPr>
          <w:i/>
          <w:sz w:val="20"/>
        </w:rPr>
      </w:pPr>
      <w:r>
        <w:rPr>
          <w:i/>
          <w:sz w:val="20"/>
        </w:rPr>
        <w:t>Benchmark</w:t>
      </w:r>
      <w:r>
        <w:rPr>
          <w:i/>
          <w:spacing w:val="12"/>
          <w:sz w:val="20"/>
        </w:rPr>
        <w:t> </w:t>
      </w:r>
      <w:r>
        <w:rPr>
          <w:i/>
          <w:sz w:val="20"/>
        </w:rPr>
        <w:t>Methods:</w:t>
      </w:r>
      <w:r>
        <w:rPr>
          <w:i/>
          <w:spacing w:val="12"/>
          <w:sz w:val="20"/>
        </w:rPr>
        <w:t> </w:t>
      </w:r>
      <w:r>
        <w:rPr>
          <w:i/>
          <w:sz w:val="20"/>
        </w:rPr>
        <w:t>ARMA</w:t>
      </w:r>
      <w:r>
        <w:rPr>
          <w:i/>
          <w:spacing w:val="12"/>
          <w:sz w:val="20"/>
        </w:rPr>
        <w:t> </w:t>
      </w:r>
      <w:r>
        <w:rPr>
          <w:i/>
          <w:sz w:val="20"/>
        </w:rPr>
        <w:t>and</w:t>
      </w:r>
      <w:r>
        <w:rPr>
          <w:i/>
          <w:spacing w:val="12"/>
          <w:sz w:val="20"/>
        </w:rPr>
        <w:t> </w:t>
      </w:r>
      <w:r>
        <w:rPr>
          <w:i/>
          <w:spacing w:val="-5"/>
          <w:sz w:val="20"/>
        </w:rPr>
        <w:t>ANN</w:t>
      </w:r>
    </w:p>
    <w:p>
      <w:pPr>
        <w:pStyle w:val="BodyText"/>
        <w:spacing w:line="249" w:lineRule="auto" w:before="95"/>
        <w:ind w:left="259" w:firstLine="199"/>
        <w:jc w:val="both"/>
      </w:pPr>
      <w:r>
        <w:rPr/>
        <w:t>To provide a broader comparative evaluation, two </w:t>
      </w:r>
      <w:r>
        <w:rPr/>
        <w:t>widely used benchmark forecasting approaches were also imple-mented:</w:t>
      </w:r>
      <w:r>
        <w:rPr>
          <w:spacing w:val="-5"/>
        </w:rPr>
        <w:t> </w:t>
      </w:r>
      <w:r>
        <w:rPr/>
        <w:t>the</w:t>
      </w:r>
      <w:r>
        <w:rPr>
          <w:spacing w:val="-5"/>
        </w:rPr>
        <w:t> </w:t>
      </w:r>
      <w:r>
        <w:rPr/>
        <w:t>AutoRegressive</w:t>
      </w:r>
      <w:r>
        <w:rPr>
          <w:spacing w:val="-5"/>
        </w:rPr>
        <w:t> </w:t>
      </w:r>
      <w:r>
        <w:rPr/>
        <w:t>Moving</w:t>
      </w:r>
      <w:r>
        <w:rPr>
          <w:spacing w:val="-5"/>
        </w:rPr>
        <w:t> </w:t>
      </w:r>
      <w:r>
        <w:rPr/>
        <w:t>Average</w:t>
      </w:r>
      <w:r>
        <w:rPr>
          <w:spacing w:val="-5"/>
        </w:rPr>
        <w:t> </w:t>
      </w:r>
      <w:r>
        <w:rPr/>
        <w:t>(ARMA)</w:t>
      </w:r>
      <w:r>
        <w:rPr>
          <w:spacing w:val="-5"/>
        </w:rPr>
        <w:t> </w:t>
      </w:r>
      <w:r>
        <w:rPr/>
        <w:t>model and the Artificial Neural Network (ANN) model. These meth-ods represent classical statistical forecasting and data-driven machine learning forecasting, respectively.</w:t>
      </w:r>
    </w:p>
    <w:p>
      <w:pPr>
        <w:pStyle w:val="BodyText"/>
        <w:spacing w:line="249" w:lineRule="auto" w:before="6"/>
        <w:ind w:left="259" w:firstLine="199"/>
        <w:jc w:val="right"/>
      </w:pPr>
      <w:r>
        <w:rPr/>
        <w:t>The</w:t>
      </w:r>
      <w:r>
        <w:rPr>
          <w:spacing w:val="-4"/>
        </w:rPr>
        <w:t> </w:t>
      </w:r>
      <w:r>
        <w:rPr>
          <w:b/>
        </w:rPr>
        <w:t>ARMA</w:t>
      </w:r>
      <w:r>
        <w:rPr>
          <w:b/>
          <w:spacing w:val="-3"/>
        </w:rPr>
        <w:t> </w:t>
      </w:r>
      <w:r>
        <w:rPr/>
        <w:t>model</w:t>
      </w:r>
      <w:r>
        <w:rPr>
          <w:spacing w:val="-4"/>
        </w:rPr>
        <w:t> </w:t>
      </w:r>
      <w:r>
        <w:rPr/>
        <w:t>estimates</w:t>
      </w:r>
      <w:r>
        <w:rPr>
          <w:spacing w:val="-4"/>
        </w:rPr>
        <w:t> </w:t>
      </w:r>
      <w:r>
        <w:rPr/>
        <w:t>future</w:t>
      </w:r>
      <w:r>
        <w:rPr>
          <w:spacing w:val="-3"/>
        </w:rPr>
        <w:t> </w:t>
      </w:r>
      <w:r>
        <w:rPr/>
        <w:t>electrical</w:t>
      </w:r>
      <w:r>
        <w:rPr>
          <w:spacing w:val="-3"/>
        </w:rPr>
        <w:t> </w:t>
      </w:r>
      <w:r>
        <w:rPr/>
        <w:t>demand</w:t>
      </w:r>
      <w:r>
        <w:rPr>
          <w:spacing w:val="-4"/>
        </w:rPr>
        <w:t> </w:t>
      </w:r>
      <w:r>
        <w:rPr/>
        <w:t>using linear</w:t>
      </w:r>
      <w:r>
        <w:rPr>
          <w:spacing w:val="37"/>
        </w:rPr>
        <w:t> </w:t>
      </w:r>
      <w:r>
        <w:rPr/>
        <w:t>relationships</w:t>
      </w:r>
      <w:r>
        <w:rPr>
          <w:spacing w:val="37"/>
        </w:rPr>
        <w:t> </w:t>
      </w:r>
      <w:r>
        <w:rPr/>
        <w:t>between</w:t>
      </w:r>
      <w:r>
        <w:rPr>
          <w:spacing w:val="37"/>
        </w:rPr>
        <w:t> </w:t>
      </w:r>
      <w:r>
        <w:rPr/>
        <w:t>previous</w:t>
      </w:r>
      <w:r>
        <w:rPr>
          <w:spacing w:val="37"/>
        </w:rPr>
        <w:t> </w:t>
      </w:r>
      <w:r>
        <w:rPr/>
        <w:t>observations</w:t>
      </w:r>
      <w:r>
        <w:rPr>
          <w:spacing w:val="37"/>
        </w:rPr>
        <w:t> </w:t>
      </w:r>
      <w:r>
        <w:rPr/>
        <w:t>and</w:t>
      </w:r>
      <w:r>
        <w:rPr>
          <w:spacing w:val="37"/>
        </w:rPr>
        <w:t> </w:t>
      </w:r>
      <w:r>
        <w:rPr/>
        <w:t>past random disturbances. It is commonly used as a baseline time-series</w:t>
      </w:r>
      <w:r>
        <w:rPr>
          <w:spacing w:val="-4"/>
        </w:rPr>
        <w:t> </w:t>
      </w:r>
      <w:r>
        <w:rPr/>
        <w:t>forecasting</w:t>
      </w:r>
      <w:r>
        <w:rPr>
          <w:spacing w:val="-4"/>
        </w:rPr>
        <w:t> </w:t>
      </w:r>
      <w:r>
        <w:rPr/>
        <w:t>model</w:t>
      </w:r>
      <w:r>
        <w:rPr>
          <w:spacing w:val="-4"/>
        </w:rPr>
        <w:t> </w:t>
      </w:r>
      <w:r>
        <w:rPr/>
        <w:t>due</w:t>
      </w:r>
      <w:r>
        <w:rPr>
          <w:spacing w:val="-4"/>
        </w:rPr>
        <w:t> </w:t>
      </w:r>
      <w:r>
        <w:rPr/>
        <w:t>to</w:t>
      </w:r>
      <w:r>
        <w:rPr>
          <w:spacing w:val="-4"/>
        </w:rPr>
        <w:t> </w:t>
      </w:r>
      <w:r>
        <w:rPr/>
        <w:t>its</w:t>
      </w:r>
      <w:r>
        <w:rPr>
          <w:spacing w:val="-4"/>
        </w:rPr>
        <w:t> </w:t>
      </w:r>
      <w:r>
        <w:rPr/>
        <w:t>simplicity</w:t>
      </w:r>
      <w:r>
        <w:rPr>
          <w:spacing w:val="-4"/>
        </w:rPr>
        <w:t> </w:t>
      </w:r>
      <w:r>
        <w:rPr/>
        <w:t>and</w:t>
      </w:r>
      <w:r>
        <w:rPr>
          <w:spacing w:val="-4"/>
        </w:rPr>
        <w:t> </w:t>
      </w:r>
      <w:r>
        <w:rPr/>
        <w:t>effectiveness for short-horizon prediction. However, its capability to model nonlinear and multiple seasonal demand structures is limited. The</w:t>
      </w:r>
      <w:r>
        <w:rPr>
          <w:spacing w:val="40"/>
        </w:rPr>
        <w:t> </w:t>
      </w:r>
      <w:r>
        <w:rPr>
          <w:b/>
        </w:rPr>
        <w:t>ANN</w:t>
      </w:r>
      <w:r>
        <w:rPr>
          <w:b/>
          <w:spacing w:val="40"/>
        </w:rPr>
        <w:t> </w:t>
      </w:r>
      <w:r>
        <w:rPr/>
        <w:t>model</w:t>
      </w:r>
      <w:r>
        <w:rPr>
          <w:spacing w:val="40"/>
        </w:rPr>
        <w:t> </w:t>
      </w:r>
      <w:r>
        <w:rPr/>
        <w:t>uses</w:t>
      </w:r>
      <w:r>
        <w:rPr>
          <w:spacing w:val="40"/>
        </w:rPr>
        <w:t> </w:t>
      </w:r>
      <w:r>
        <w:rPr/>
        <w:t>interconnected</w:t>
      </w:r>
      <w:r>
        <w:rPr>
          <w:spacing w:val="40"/>
        </w:rPr>
        <w:t> </w:t>
      </w:r>
      <w:r>
        <w:rPr/>
        <w:t>neurons</w:t>
      </w:r>
      <w:r>
        <w:rPr>
          <w:spacing w:val="40"/>
        </w:rPr>
        <w:t> </w:t>
      </w:r>
      <w:r>
        <w:rPr/>
        <w:t>to</w:t>
      </w:r>
      <w:r>
        <w:rPr>
          <w:spacing w:val="40"/>
        </w:rPr>
        <w:t> </w:t>
      </w:r>
      <w:r>
        <w:rPr/>
        <w:t>learn</w:t>
      </w:r>
      <w:r>
        <w:rPr>
          <w:spacing w:val="40"/>
        </w:rPr>
        <w:t> </w:t>
      </w:r>
      <w:r>
        <w:rPr/>
        <w:t>nonlinear</w:t>
      </w:r>
      <w:r>
        <w:rPr>
          <w:spacing w:val="40"/>
        </w:rPr>
        <w:t> </w:t>
      </w:r>
      <w:r>
        <w:rPr/>
        <w:t>relationships</w:t>
      </w:r>
      <w:r>
        <w:rPr>
          <w:spacing w:val="40"/>
        </w:rPr>
        <w:t> </w:t>
      </w:r>
      <w:r>
        <w:rPr/>
        <w:t>directly</w:t>
      </w:r>
      <w:r>
        <w:rPr>
          <w:spacing w:val="40"/>
        </w:rPr>
        <w:t> </w:t>
      </w:r>
      <w:r>
        <w:rPr/>
        <w:t>from</w:t>
      </w:r>
      <w:r>
        <w:rPr>
          <w:spacing w:val="40"/>
        </w:rPr>
        <w:t> </w:t>
      </w:r>
      <w:r>
        <w:rPr/>
        <w:t>historical</w:t>
      </w:r>
      <w:r>
        <w:rPr>
          <w:spacing w:val="40"/>
        </w:rPr>
        <w:t> </w:t>
      </w:r>
      <w:r>
        <w:rPr/>
        <w:t>lagged</w:t>
      </w:r>
      <w:r>
        <w:rPr>
          <w:spacing w:val="40"/>
        </w:rPr>
        <w:t> </w:t>
      </w:r>
      <w:r>
        <w:rPr/>
        <w:t>load observations. Owing to its adaptive learning capability, ANN can</w:t>
      </w:r>
      <w:r>
        <w:rPr>
          <w:spacing w:val="43"/>
        </w:rPr>
        <w:t> </w:t>
      </w:r>
      <w:r>
        <w:rPr/>
        <w:t>capture</w:t>
      </w:r>
      <w:r>
        <w:rPr>
          <w:spacing w:val="44"/>
        </w:rPr>
        <w:t> </w:t>
      </w:r>
      <w:r>
        <w:rPr/>
        <w:t>complex</w:t>
      </w:r>
      <w:r>
        <w:rPr>
          <w:spacing w:val="44"/>
        </w:rPr>
        <w:t> </w:t>
      </w:r>
      <w:r>
        <w:rPr/>
        <w:t>temporal</w:t>
      </w:r>
      <w:r>
        <w:rPr>
          <w:spacing w:val="44"/>
        </w:rPr>
        <w:t> </w:t>
      </w:r>
      <w:r>
        <w:rPr/>
        <w:t>patterns</w:t>
      </w:r>
      <w:r>
        <w:rPr>
          <w:spacing w:val="44"/>
        </w:rPr>
        <w:t> </w:t>
      </w:r>
      <w:r>
        <w:rPr/>
        <w:t>that</w:t>
      </w:r>
      <w:r>
        <w:rPr>
          <w:spacing w:val="44"/>
        </w:rPr>
        <w:t> </w:t>
      </w:r>
      <w:r>
        <w:rPr/>
        <w:t>are</w:t>
      </w:r>
      <w:r>
        <w:rPr>
          <w:spacing w:val="43"/>
        </w:rPr>
        <w:t> </w:t>
      </w:r>
      <w:r>
        <w:rPr/>
        <w:t>difficult</w:t>
      </w:r>
      <w:r>
        <w:rPr>
          <w:spacing w:val="44"/>
        </w:rPr>
        <w:t> </w:t>
      </w:r>
      <w:r>
        <w:rPr>
          <w:spacing w:val="-5"/>
        </w:rPr>
        <w:t>to</w:t>
      </w:r>
    </w:p>
    <w:p>
      <w:pPr>
        <w:pStyle w:val="BodyText"/>
        <w:spacing w:before="6"/>
        <w:ind w:left="259"/>
        <w:jc w:val="both"/>
      </w:pPr>
      <w:r>
        <w:rPr/>
        <w:t>represent</w:t>
      </w:r>
      <w:r>
        <w:rPr>
          <w:spacing w:val="9"/>
        </w:rPr>
        <w:t> </w:t>
      </w:r>
      <w:r>
        <w:rPr/>
        <w:t>using</w:t>
      </w:r>
      <w:r>
        <w:rPr>
          <w:spacing w:val="10"/>
        </w:rPr>
        <w:t> </w:t>
      </w:r>
      <w:r>
        <w:rPr/>
        <w:t>conventional</w:t>
      </w:r>
      <w:r>
        <w:rPr>
          <w:spacing w:val="9"/>
        </w:rPr>
        <w:t> </w:t>
      </w:r>
      <w:r>
        <w:rPr/>
        <w:t>linear</w:t>
      </w:r>
      <w:r>
        <w:rPr>
          <w:spacing w:val="10"/>
        </w:rPr>
        <w:t> </w:t>
      </w:r>
      <w:r>
        <w:rPr>
          <w:spacing w:val="-2"/>
        </w:rPr>
        <w:t>models.</w:t>
      </w:r>
    </w:p>
    <w:p>
      <w:pPr>
        <w:pStyle w:val="BodyText"/>
        <w:spacing w:line="249" w:lineRule="auto" w:before="16"/>
        <w:ind w:left="259" w:firstLine="199"/>
        <w:jc w:val="both"/>
      </w:pPr>
      <w:r>
        <w:rPr/>
        <w:t>Both benchmark methods were evaluated for </w:t>
      </w:r>
      <w:r>
        <w:rPr/>
        <w:t>forecasting horizons up to 48 half-hour intervals ahead using Mean Absolute Percentage Error (MAPE).</w:t>
      </w:r>
    </w:p>
    <w:p>
      <w:pPr>
        <w:pStyle w:val="BodyText"/>
        <w:spacing w:before="55"/>
      </w:pPr>
    </w:p>
    <w:p>
      <w:pPr>
        <w:spacing w:line="240" w:lineRule="auto"/>
        <w:ind w:left="261" w:right="-159" w:firstLine="0"/>
        <w:rPr>
          <w:sz w:val="20"/>
        </w:rPr>
      </w:pPr>
      <w:r>
        <w:rPr>
          <w:sz w:val="20"/>
        </w:rPr>
        <w:drawing>
          <wp:inline distT="0" distB="0" distL="0" distR="0">
            <wp:extent cx="3254978" cy="2079688"/>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6" cstate="print"/>
                    <a:stretch>
                      <a:fillRect/>
                    </a:stretch>
                  </pic:blipFill>
                  <pic:spPr>
                    <a:xfrm>
                      <a:off x="0" y="0"/>
                      <a:ext cx="3254978" cy="2079688"/>
                    </a:xfrm>
                    <a:prstGeom prst="rect">
                      <a:avLst/>
                    </a:prstGeom>
                  </pic:spPr>
                </pic:pic>
              </a:graphicData>
            </a:graphic>
          </wp:inline>
        </w:drawing>
      </w:r>
      <w:r>
        <w:rPr>
          <w:sz w:val="20"/>
        </w:rPr>
      </w:r>
    </w:p>
    <w:p>
      <w:pPr>
        <w:spacing w:before="140"/>
        <w:ind w:left="259" w:right="0" w:firstLine="0"/>
        <w:jc w:val="both"/>
        <w:rPr>
          <w:sz w:val="16"/>
        </w:rPr>
      </w:pPr>
      <w:r>
        <w:rPr>
          <w:sz w:val="16"/>
        </w:rPr>
        <w:t>Fig.</w:t>
      </w:r>
      <w:r>
        <w:rPr>
          <w:spacing w:val="3"/>
          <w:sz w:val="16"/>
        </w:rPr>
        <w:t> </w:t>
      </w:r>
      <w:r>
        <w:rPr>
          <w:sz w:val="16"/>
        </w:rPr>
        <w:t>11.</w:t>
      </w:r>
      <w:r>
        <w:rPr>
          <w:spacing w:val="46"/>
          <w:sz w:val="16"/>
        </w:rPr>
        <w:t> </w:t>
      </w:r>
      <w:r>
        <w:rPr>
          <w:sz w:val="16"/>
        </w:rPr>
        <w:t>MAPE</w:t>
      </w:r>
      <w:r>
        <w:rPr>
          <w:spacing w:val="3"/>
          <w:sz w:val="16"/>
        </w:rPr>
        <w:t> </w:t>
      </w:r>
      <w:r>
        <w:rPr>
          <w:sz w:val="16"/>
        </w:rPr>
        <w:t>versus</w:t>
      </w:r>
      <w:r>
        <w:rPr>
          <w:spacing w:val="3"/>
          <w:sz w:val="16"/>
        </w:rPr>
        <w:t> </w:t>
      </w:r>
      <w:r>
        <w:rPr>
          <w:sz w:val="16"/>
        </w:rPr>
        <w:t>forecasting</w:t>
      </w:r>
      <w:r>
        <w:rPr>
          <w:spacing w:val="3"/>
          <w:sz w:val="16"/>
        </w:rPr>
        <w:t> </w:t>
      </w:r>
      <w:r>
        <w:rPr>
          <w:sz w:val="16"/>
        </w:rPr>
        <w:t>horizon</w:t>
      </w:r>
      <w:r>
        <w:rPr>
          <w:spacing w:val="3"/>
          <w:sz w:val="16"/>
        </w:rPr>
        <w:t> </w:t>
      </w:r>
      <w:r>
        <w:rPr>
          <w:sz w:val="16"/>
        </w:rPr>
        <w:t>for</w:t>
      </w:r>
      <w:r>
        <w:rPr>
          <w:spacing w:val="3"/>
          <w:sz w:val="16"/>
        </w:rPr>
        <w:t> </w:t>
      </w:r>
      <w:r>
        <w:rPr>
          <w:sz w:val="16"/>
        </w:rPr>
        <w:t>the</w:t>
      </w:r>
      <w:r>
        <w:rPr>
          <w:spacing w:val="3"/>
          <w:sz w:val="16"/>
        </w:rPr>
        <w:t> </w:t>
      </w:r>
      <w:r>
        <w:rPr>
          <w:sz w:val="16"/>
        </w:rPr>
        <w:t>ARMA</w:t>
      </w:r>
      <w:r>
        <w:rPr>
          <w:spacing w:val="3"/>
          <w:sz w:val="16"/>
        </w:rPr>
        <w:t> </w:t>
      </w:r>
      <w:r>
        <w:rPr>
          <w:sz w:val="16"/>
        </w:rPr>
        <w:t>benchmark</w:t>
      </w:r>
      <w:r>
        <w:rPr>
          <w:spacing w:val="3"/>
          <w:sz w:val="16"/>
        </w:rPr>
        <w:t> </w:t>
      </w:r>
      <w:r>
        <w:rPr>
          <w:spacing w:val="-2"/>
          <w:sz w:val="16"/>
        </w:rPr>
        <w:t>model.</w:t>
      </w:r>
    </w:p>
    <w:p>
      <w:pPr>
        <w:pStyle w:val="BodyText"/>
      </w:pPr>
    </w:p>
    <w:p>
      <w:pPr>
        <w:pStyle w:val="BodyText"/>
        <w:spacing w:before="50"/>
      </w:pPr>
    </w:p>
    <w:p>
      <w:pPr>
        <w:spacing w:line="240" w:lineRule="auto"/>
        <w:ind w:left="261" w:right="-159" w:firstLine="0"/>
        <w:rPr>
          <w:sz w:val="20"/>
        </w:rPr>
      </w:pPr>
      <w:r>
        <w:rPr>
          <w:sz w:val="20"/>
        </w:rPr>
        <w:drawing>
          <wp:inline distT="0" distB="0" distL="0" distR="0">
            <wp:extent cx="3254978" cy="2079688"/>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7" cstate="print"/>
                    <a:stretch>
                      <a:fillRect/>
                    </a:stretch>
                  </pic:blipFill>
                  <pic:spPr>
                    <a:xfrm>
                      <a:off x="0" y="0"/>
                      <a:ext cx="3254978" cy="2079688"/>
                    </a:xfrm>
                    <a:prstGeom prst="rect">
                      <a:avLst/>
                    </a:prstGeom>
                  </pic:spPr>
                </pic:pic>
              </a:graphicData>
            </a:graphic>
          </wp:inline>
        </w:drawing>
      </w:r>
      <w:r>
        <w:rPr>
          <w:sz w:val="20"/>
        </w:rPr>
      </w:r>
    </w:p>
    <w:p>
      <w:pPr>
        <w:spacing w:before="140"/>
        <w:ind w:left="279" w:right="0" w:firstLine="0"/>
        <w:jc w:val="both"/>
        <w:rPr>
          <w:sz w:val="16"/>
        </w:rPr>
      </w:pPr>
      <w:r>
        <w:rPr>
          <w:sz w:val="16"/>
        </w:rPr>
        <w:t>Fig.</w:t>
      </w:r>
      <w:r>
        <w:rPr>
          <w:spacing w:val="11"/>
          <w:sz w:val="16"/>
        </w:rPr>
        <w:t> </w:t>
      </w:r>
      <w:r>
        <w:rPr>
          <w:sz w:val="16"/>
        </w:rPr>
        <w:t>12.</w:t>
      </w:r>
      <w:r>
        <w:rPr>
          <w:spacing w:val="63"/>
          <w:sz w:val="16"/>
        </w:rPr>
        <w:t> </w:t>
      </w:r>
      <w:r>
        <w:rPr>
          <w:sz w:val="16"/>
        </w:rPr>
        <w:t>MAPE</w:t>
      </w:r>
      <w:r>
        <w:rPr>
          <w:spacing w:val="11"/>
          <w:sz w:val="16"/>
        </w:rPr>
        <w:t> </w:t>
      </w:r>
      <w:r>
        <w:rPr>
          <w:sz w:val="16"/>
        </w:rPr>
        <w:t>versus</w:t>
      </w:r>
      <w:r>
        <w:rPr>
          <w:spacing w:val="11"/>
          <w:sz w:val="16"/>
        </w:rPr>
        <w:t> </w:t>
      </w:r>
      <w:r>
        <w:rPr>
          <w:sz w:val="16"/>
        </w:rPr>
        <w:t>forecasting</w:t>
      </w:r>
      <w:r>
        <w:rPr>
          <w:spacing w:val="11"/>
          <w:sz w:val="16"/>
        </w:rPr>
        <w:t> </w:t>
      </w:r>
      <w:r>
        <w:rPr>
          <w:sz w:val="16"/>
        </w:rPr>
        <w:t>horizon</w:t>
      </w:r>
      <w:r>
        <w:rPr>
          <w:spacing w:val="11"/>
          <w:sz w:val="16"/>
        </w:rPr>
        <w:t> </w:t>
      </w:r>
      <w:r>
        <w:rPr>
          <w:sz w:val="16"/>
        </w:rPr>
        <w:t>for</w:t>
      </w:r>
      <w:r>
        <w:rPr>
          <w:spacing w:val="12"/>
          <w:sz w:val="16"/>
        </w:rPr>
        <w:t> </w:t>
      </w:r>
      <w:r>
        <w:rPr>
          <w:sz w:val="16"/>
        </w:rPr>
        <w:t>the</w:t>
      </w:r>
      <w:r>
        <w:rPr>
          <w:spacing w:val="11"/>
          <w:sz w:val="16"/>
        </w:rPr>
        <w:t> </w:t>
      </w:r>
      <w:r>
        <w:rPr>
          <w:sz w:val="16"/>
        </w:rPr>
        <w:t>ANN</w:t>
      </w:r>
      <w:r>
        <w:rPr>
          <w:spacing w:val="11"/>
          <w:sz w:val="16"/>
        </w:rPr>
        <w:t> </w:t>
      </w:r>
      <w:r>
        <w:rPr>
          <w:sz w:val="16"/>
        </w:rPr>
        <w:t>benchmark</w:t>
      </w:r>
      <w:r>
        <w:rPr>
          <w:spacing w:val="11"/>
          <w:sz w:val="16"/>
        </w:rPr>
        <w:t> </w:t>
      </w:r>
      <w:r>
        <w:rPr>
          <w:spacing w:val="-2"/>
          <w:sz w:val="16"/>
        </w:rPr>
        <w:t>model.</w:t>
      </w:r>
    </w:p>
    <w:p>
      <w:pPr>
        <w:pStyle w:val="ListParagraph"/>
        <w:numPr>
          <w:ilvl w:val="0"/>
          <w:numId w:val="1"/>
        </w:numPr>
        <w:tabs>
          <w:tab w:pos="1798" w:val="left" w:leader="none"/>
        </w:tabs>
        <w:spacing w:line="240" w:lineRule="auto" w:before="87" w:after="0"/>
        <w:ind w:left="1798" w:right="0" w:hanging="367"/>
        <w:jc w:val="left"/>
        <w:rPr>
          <w:sz w:val="20"/>
        </w:rPr>
      </w:pPr>
      <w:r>
        <w:rPr/>
        <w:br w:type="column"/>
      </w:r>
      <w:r>
        <w:rPr>
          <w:smallCaps/>
          <w:sz w:val="20"/>
        </w:rPr>
        <w:t>Comparative</w:t>
      </w:r>
      <w:r>
        <w:rPr>
          <w:smallCaps/>
          <w:spacing w:val="66"/>
          <w:sz w:val="20"/>
        </w:rPr>
        <w:t> </w:t>
      </w:r>
      <w:r>
        <w:rPr>
          <w:smallCaps/>
          <w:spacing w:val="-2"/>
          <w:sz w:val="20"/>
        </w:rPr>
        <w:t>Analysis</w:t>
      </w:r>
    </w:p>
    <w:p>
      <w:pPr>
        <w:pStyle w:val="BodyText"/>
        <w:spacing w:line="249" w:lineRule="auto" w:before="68"/>
        <w:ind w:left="199" w:right="257" w:firstLine="199"/>
        <w:jc w:val="both"/>
      </w:pPr>
      <w:r>
        <w:rPr/>
        <w:t>A comparative evaluation of all forecasting models </w:t>
      </w:r>
      <w:r>
        <w:rPr/>
        <w:t>was carried out using Mean Absolute Percentage Error (MAPE) over prediction horizons ranging from 1 to 48 half-hour intervals ahead. The objective of this analysis was to identify the most accurate and robust method for short-term electrical load forecasting under varying forecast lengths.</w:t>
      </w:r>
    </w:p>
    <w:p>
      <w:pPr>
        <w:pStyle w:val="BodyText"/>
        <w:spacing w:line="249" w:lineRule="auto"/>
        <w:ind w:left="199" w:right="257" w:firstLine="199"/>
        <w:jc w:val="both"/>
      </w:pPr>
      <w:r>
        <w:rPr/>
        <w:t>Among</w:t>
      </w:r>
      <w:r>
        <w:rPr>
          <w:spacing w:val="-2"/>
        </w:rPr>
        <w:t> </w:t>
      </w:r>
      <w:r>
        <w:rPr/>
        <w:t>the</w:t>
      </w:r>
      <w:r>
        <w:rPr>
          <w:spacing w:val="-2"/>
        </w:rPr>
        <w:t> </w:t>
      </w:r>
      <w:r>
        <w:rPr/>
        <w:t>classical</w:t>
      </w:r>
      <w:r>
        <w:rPr>
          <w:spacing w:val="-2"/>
        </w:rPr>
        <w:t> </w:t>
      </w:r>
      <w:r>
        <w:rPr/>
        <w:t>exponential</w:t>
      </w:r>
      <w:r>
        <w:rPr>
          <w:spacing w:val="-2"/>
        </w:rPr>
        <w:t> </w:t>
      </w:r>
      <w:r>
        <w:rPr/>
        <w:t>smoothing</w:t>
      </w:r>
      <w:r>
        <w:rPr>
          <w:spacing w:val="-2"/>
        </w:rPr>
        <w:t> </w:t>
      </w:r>
      <w:r>
        <w:rPr/>
        <w:t>approaches,</w:t>
      </w:r>
      <w:r>
        <w:rPr>
          <w:spacing w:val="-2"/>
        </w:rPr>
        <w:t> </w:t>
      </w:r>
      <w:r>
        <w:rPr/>
        <w:t>the Holt-Winters-Taylor (HWT) model demonstrated consistently strong forecasting performance due to its ability to simultane-ously model level, daily seasonality, and weekly seasonality. The Intraday Cycle (IC) model also produced competitive results,</w:t>
      </w:r>
      <w:r>
        <w:rPr>
          <w:spacing w:val="-9"/>
        </w:rPr>
        <w:t> </w:t>
      </w:r>
      <w:r>
        <w:rPr/>
        <w:t>particularly</w:t>
      </w:r>
      <w:r>
        <w:rPr>
          <w:spacing w:val="-9"/>
        </w:rPr>
        <w:t> </w:t>
      </w:r>
      <w:r>
        <w:rPr/>
        <w:t>for</w:t>
      </w:r>
      <w:r>
        <w:rPr>
          <w:spacing w:val="-9"/>
        </w:rPr>
        <w:t> </w:t>
      </w:r>
      <w:r>
        <w:rPr/>
        <w:t>short</w:t>
      </w:r>
      <w:r>
        <w:rPr>
          <w:spacing w:val="-9"/>
        </w:rPr>
        <w:t> </w:t>
      </w:r>
      <w:r>
        <w:rPr/>
        <w:t>forecast</w:t>
      </w:r>
      <w:r>
        <w:rPr>
          <w:spacing w:val="-9"/>
        </w:rPr>
        <w:t> </w:t>
      </w:r>
      <w:r>
        <w:rPr/>
        <w:t>horizons</w:t>
      </w:r>
      <w:r>
        <w:rPr>
          <w:spacing w:val="-9"/>
        </w:rPr>
        <w:t> </w:t>
      </w:r>
      <w:r>
        <w:rPr/>
        <w:t>where</w:t>
      </w:r>
      <w:r>
        <w:rPr>
          <w:spacing w:val="-9"/>
        </w:rPr>
        <w:t> </w:t>
      </w:r>
      <w:r>
        <w:rPr/>
        <w:t>repetitive daily demand behavior dominates.</w:t>
      </w:r>
    </w:p>
    <w:p>
      <w:pPr>
        <w:pStyle w:val="BodyText"/>
        <w:spacing w:line="249" w:lineRule="auto"/>
        <w:ind w:left="199" w:right="257" w:firstLine="199"/>
        <w:jc w:val="both"/>
      </w:pPr>
      <w:r>
        <w:rPr/>
        <w:t>The Dynamic Weighted Regression (DWR) </w:t>
      </w:r>
      <w:r>
        <w:rPr/>
        <w:t>methods showed strong adaptive capability. Between the two variants, the spline-based implementation generally provided improved accuracy over the trigonometric version, as spline basis func-tions offer greater flexibility for capturing nonlinear and lo-calized variations in load demand.</w:t>
      </w:r>
    </w:p>
    <w:p>
      <w:pPr>
        <w:pStyle w:val="BodyText"/>
        <w:spacing w:line="249" w:lineRule="auto"/>
        <w:ind w:left="199" w:right="257" w:firstLine="199"/>
        <w:jc w:val="both"/>
      </w:pPr>
      <w:r>
        <w:rPr/>
        <w:t>The</w:t>
      </w:r>
      <w:r>
        <w:rPr>
          <w:spacing w:val="-12"/>
        </w:rPr>
        <w:t> </w:t>
      </w:r>
      <w:r>
        <w:rPr/>
        <w:t>Singular</w:t>
      </w:r>
      <w:r>
        <w:rPr>
          <w:spacing w:val="-12"/>
        </w:rPr>
        <w:t> </w:t>
      </w:r>
      <w:r>
        <w:rPr/>
        <w:t>Value</w:t>
      </w:r>
      <w:r>
        <w:rPr>
          <w:spacing w:val="-12"/>
        </w:rPr>
        <w:t> </w:t>
      </w:r>
      <w:r>
        <w:rPr/>
        <w:t>Decomposition</w:t>
      </w:r>
      <w:r>
        <w:rPr>
          <w:spacing w:val="-12"/>
        </w:rPr>
        <w:t> </w:t>
      </w:r>
      <w:r>
        <w:rPr/>
        <w:t>(SVD)</w:t>
      </w:r>
      <w:r>
        <w:rPr>
          <w:spacing w:val="-12"/>
        </w:rPr>
        <w:t> </w:t>
      </w:r>
      <w:r>
        <w:rPr/>
        <w:t>model</w:t>
      </w:r>
      <w:r>
        <w:rPr>
          <w:spacing w:val="-12"/>
        </w:rPr>
        <w:t> </w:t>
      </w:r>
      <w:r>
        <w:rPr/>
        <w:t>performed effectively by extracting dominant latent demand structures from the historical load matrix. Its forecasting performance remained stable across multiple horizons, demonstrating the usefulness of low-rank decomposition techniques for struc-tured load data.</w:t>
      </w:r>
    </w:p>
    <w:p>
      <w:pPr>
        <w:pStyle w:val="BodyText"/>
        <w:spacing w:line="249" w:lineRule="auto"/>
        <w:ind w:left="199" w:right="257" w:firstLine="199"/>
        <w:jc w:val="both"/>
      </w:pPr>
      <w:r>
        <w:rPr/>
        <w:t>Among the benchmark methods, the Artificial Neural </w:t>
      </w:r>
      <w:r>
        <w:rPr/>
        <w:t>Net-work</w:t>
      </w:r>
      <w:r>
        <w:rPr>
          <w:spacing w:val="-9"/>
        </w:rPr>
        <w:t> </w:t>
      </w:r>
      <w:r>
        <w:rPr/>
        <w:t>(ANN)</w:t>
      </w:r>
      <w:r>
        <w:rPr>
          <w:spacing w:val="-9"/>
        </w:rPr>
        <w:t> </w:t>
      </w:r>
      <w:r>
        <w:rPr/>
        <w:t>model</w:t>
      </w:r>
      <w:r>
        <w:rPr>
          <w:spacing w:val="-9"/>
        </w:rPr>
        <w:t> </w:t>
      </w:r>
      <w:r>
        <w:rPr/>
        <w:t>achieved</w:t>
      </w:r>
      <w:r>
        <w:rPr>
          <w:spacing w:val="-9"/>
        </w:rPr>
        <w:t> </w:t>
      </w:r>
      <w:r>
        <w:rPr/>
        <w:t>competitive</w:t>
      </w:r>
      <w:r>
        <w:rPr>
          <w:spacing w:val="-9"/>
        </w:rPr>
        <w:t> </w:t>
      </w:r>
      <w:r>
        <w:rPr/>
        <w:t>forecasting</w:t>
      </w:r>
      <w:r>
        <w:rPr>
          <w:spacing w:val="-9"/>
        </w:rPr>
        <w:t> </w:t>
      </w:r>
      <w:r>
        <w:rPr/>
        <w:t>accuracy due to its nonlinear learning capability and ability to capture complex temporal relationships. The AutoRegressive Moving Average</w:t>
      </w:r>
      <w:r>
        <w:rPr>
          <w:spacing w:val="-4"/>
        </w:rPr>
        <w:t> </w:t>
      </w:r>
      <w:r>
        <w:rPr/>
        <w:t>(ARMA)</w:t>
      </w:r>
      <w:r>
        <w:rPr>
          <w:spacing w:val="-4"/>
        </w:rPr>
        <w:t> </w:t>
      </w:r>
      <w:r>
        <w:rPr/>
        <w:t>model</w:t>
      </w:r>
      <w:r>
        <w:rPr>
          <w:spacing w:val="-4"/>
        </w:rPr>
        <w:t> </w:t>
      </w:r>
      <w:r>
        <w:rPr/>
        <w:t>provided</w:t>
      </w:r>
      <w:r>
        <w:rPr>
          <w:spacing w:val="-4"/>
        </w:rPr>
        <w:t> </w:t>
      </w:r>
      <w:r>
        <w:rPr/>
        <w:t>a</w:t>
      </w:r>
      <w:r>
        <w:rPr>
          <w:spacing w:val="-4"/>
        </w:rPr>
        <w:t> </w:t>
      </w:r>
      <w:r>
        <w:rPr/>
        <w:t>useful</w:t>
      </w:r>
      <w:r>
        <w:rPr>
          <w:spacing w:val="-4"/>
        </w:rPr>
        <w:t> </w:t>
      </w:r>
      <w:r>
        <w:rPr/>
        <w:t>statistical</w:t>
      </w:r>
      <w:r>
        <w:rPr>
          <w:spacing w:val="-4"/>
        </w:rPr>
        <w:t> </w:t>
      </w:r>
      <w:r>
        <w:rPr/>
        <w:t>baseline, although its performance was relatively limited for longer horizons</w:t>
      </w:r>
      <w:r>
        <w:rPr>
          <w:spacing w:val="39"/>
        </w:rPr>
        <w:t> </w:t>
      </w:r>
      <w:r>
        <w:rPr/>
        <w:t>because</w:t>
      </w:r>
      <w:r>
        <w:rPr>
          <w:spacing w:val="39"/>
        </w:rPr>
        <w:t> </w:t>
      </w:r>
      <w:r>
        <w:rPr/>
        <w:t>of</w:t>
      </w:r>
      <w:r>
        <w:rPr>
          <w:spacing w:val="39"/>
        </w:rPr>
        <w:t> </w:t>
      </w:r>
      <w:r>
        <w:rPr/>
        <w:t>its</w:t>
      </w:r>
      <w:r>
        <w:rPr>
          <w:spacing w:val="39"/>
        </w:rPr>
        <w:t> </w:t>
      </w:r>
      <w:r>
        <w:rPr/>
        <w:t>linear</w:t>
      </w:r>
      <w:r>
        <w:rPr>
          <w:spacing w:val="39"/>
        </w:rPr>
        <w:t> </w:t>
      </w:r>
      <w:r>
        <w:rPr/>
        <w:t>structure</w:t>
      </w:r>
      <w:r>
        <w:rPr>
          <w:spacing w:val="39"/>
        </w:rPr>
        <w:t> </w:t>
      </w:r>
      <w:r>
        <w:rPr/>
        <w:t>and</w:t>
      </w:r>
      <w:r>
        <w:rPr>
          <w:spacing w:val="39"/>
        </w:rPr>
        <w:t> </w:t>
      </w:r>
      <w:r>
        <w:rPr/>
        <w:t>reduced</w:t>
      </w:r>
      <w:r>
        <w:rPr>
          <w:spacing w:val="39"/>
        </w:rPr>
        <w:t> </w:t>
      </w:r>
      <w:r>
        <w:rPr/>
        <w:t>ability to model multiple seasonal patterns.</w:t>
      </w:r>
    </w:p>
    <w:p>
      <w:pPr>
        <w:pStyle w:val="BodyText"/>
        <w:spacing w:line="249" w:lineRule="auto"/>
        <w:ind w:left="199" w:right="257" w:firstLine="199"/>
        <w:jc w:val="both"/>
      </w:pPr>
      <w:r>
        <w:rPr/>
        <w:t>Overall, models that explicitly captured both daily </w:t>
      </w:r>
      <w:r>
        <w:rPr/>
        <w:t>and weekly seasonality, while also adapting to changing load be-havior, produced the lowest forecasting errors. This highlights the importance of combining seasonal structure with adaptive learning</w:t>
      </w:r>
      <w:r>
        <w:rPr>
          <w:spacing w:val="6"/>
        </w:rPr>
        <w:t> </w:t>
      </w:r>
      <w:r>
        <w:rPr/>
        <w:t>mechanisms</w:t>
      </w:r>
      <w:r>
        <w:rPr>
          <w:spacing w:val="7"/>
        </w:rPr>
        <w:t> </w:t>
      </w:r>
      <w:r>
        <w:rPr/>
        <w:t>for</w:t>
      </w:r>
      <w:r>
        <w:rPr>
          <w:spacing w:val="7"/>
        </w:rPr>
        <w:t> </w:t>
      </w:r>
      <w:r>
        <w:rPr/>
        <w:t>accurate</w:t>
      </w:r>
      <w:r>
        <w:rPr>
          <w:spacing w:val="6"/>
        </w:rPr>
        <w:t> </w:t>
      </w:r>
      <w:r>
        <w:rPr/>
        <w:t>short-term</w:t>
      </w:r>
      <w:r>
        <w:rPr>
          <w:spacing w:val="7"/>
        </w:rPr>
        <w:t> </w:t>
      </w:r>
      <w:r>
        <w:rPr/>
        <w:t>load</w:t>
      </w:r>
      <w:r>
        <w:rPr>
          <w:spacing w:val="6"/>
        </w:rPr>
        <w:t> </w:t>
      </w:r>
      <w:r>
        <w:rPr>
          <w:spacing w:val="-2"/>
        </w:rPr>
        <w:t>forecasting.</w:t>
      </w:r>
    </w:p>
    <w:p>
      <w:pPr>
        <w:pStyle w:val="BodyText"/>
        <w:spacing w:before="104"/>
      </w:pPr>
      <w:r>
        <w:rPr/>
        <w:drawing>
          <wp:anchor distT="0" distB="0" distL="0" distR="0" allowOverlap="1" layoutInCell="1" locked="0" behindDoc="1" simplePos="0" relativeHeight="487593472">
            <wp:simplePos x="0" y="0"/>
            <wp:positionH relativeFrom="page">
              <wp:posOffset>4158662</wp:posOffset>
            </wp:positionH>
            <wp:positionV relativeFrom="paragraph">
              <wp:posOffset>227603</wp:posOffset>
            </wp:positionV>
            <wp:extent cx="2680239" cy="1692116"/>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8" cstate="print"/>
                    <a:stretch>
                      <a:fillRect/>
                    </a:stretch>
                  </pic:blipFill>
                  <pic:spPr>
                    <a:xfrm>
                      <a:off x="0" y="0"/>
                      <a:ext cx="2680239" cy="1692116"/>
                    </a:xfrm>
                    <a:prstGeom prst="rect">
                      <a:avLst/>
                    </a:prstGeom>
                  </pic:spPr>
                </pic:pic>
              </a:graphicData>
            </a:graphic>
          </wp:anchor>
        </w:drawing>
      </w:r>
    </w:p>
    <w:p>
      <w:pPr>
        <w:pStyle w:val="BodyText"/>
        <w:spacing w:before="152"/>
      </w:pPr>
    </w:p>
    <w:p>
      <w:pPr>
        <w:spacing w:line="232" w:lineRule="auto" w:before="0"/>
        <w:ind w:left="199" w:right="0" w:firstLine="0"/>
        <w:jc w:val="left"/>
        <w:rPr>
          <w:sz w:val="16"/>
        </w:rPr>
      </w:pPr>
      <w:r>
        <w:rPr>
          <w:sz w:val="16"/>
        </w:rPr>
        <w:t>Fig.</w:t>
      </w:r>
      <w:r>
        <w:rPr>
          <w:spacing w:val="-6"/>
          <w:sz w:val="16"/>
        </w:rPr>
        <w:t> </w:t>
      </w:r>
      <w:r>
        <w:rPr>
          <w:sz w:val="16"/>
        </w:rPr>
        <w:t>13.</w:t>
      </w:r>
      <w:r>
        <w:rPr>
          <w:spacing w:val="29"/>
          <w:sz w:val="16"/>
        </w:rPr>
        <w:t> </w:t>
      </w:r>
      <w:r>
        <w:rPr>
          <w:sz w:val="16"/>
        </w:rPr>
        <w:t>Comparison</w:t>
      </w:r>
      <w:r>
        <w:rPr>
          <w:spacing w:val="-6"/>
          <w:sz w:val="16"/>
        </w:rPr>
        <w:t> </w:t>
      </w:r>
      <w:r>
        <w:rPr>
          <w:sz w:val="16"/>
        </w:rPr>
        <w:t>of</w:t>
      </w:r>
      <w:r>
        <w:rPr>
          <w:spacing w:val="-6"/>
          <w:sz w:val="16"/>
        </w:rPr>
        <w:t> </w:t>
      </w:r>
      <w:r>
        <w:rPr>
          <w:sz w:val="16"/>
        </w:rPr>
        <w:t>MAPE</w:t>
      </w:r>
      <w:r>
        <w:rPr>
          <w:spacing w:val="-6"/>
          <w:sz w:val="16"/>
        </w:rPr>
        <w:t> </w:t>
      </w:r>
      <w:r>
        <w:rPr>
          <w:sz w:val="16"/>
        </w:rPr>
        <w:t>versus</w:t>
      </w:r>
      <w:r>
        <w:rPr>
          <w:spacing w:val="-6"/>
          <w:sz w:val="16"/>
        </w:rPr>
        <w:t> </w:t>
      </w:r>
      <w:r>
        <w:rPr>
          <w:sz w:val="16"/>
        </w:rPr>
        <w:t>forecasting</w:t>
      </w:r>
      <w:r>
        <w:rPr>
          <w:spacing w:val="-6"/>
          <w:sz w:val="16"/>
        </w:rPr>
        <w:t> </w:t>
      </w:r>
      <w:r>
        <w:rPr>
          <w:sz w:val="16"/>
        </w:rPr>
        <w:t>horizon</w:t>
      </w:r>
      <w:r>
        <w:rPr>
          <w:spacing w:val="-6"/>
          <w:sz w:val="16"/>
        </w:rPr>
        <w:t> </w:t>
      </w:r>
      <w:r>
        <w:rPr>
          <w:sz w:val="16"/>
        </w:rPr>
        <w:t>for</w:t>
      </w:r>
      <w:r>
        <w:rPr>
          <w:spacing w:val="-6"/>
          <w:sz w:val="16"/>
        </w:rPr>
        <w:t> </w:t>
      </w:r>
      <w:r>
        <w:rPr>
          <w:sz w:val="16"/>
        </w:rPr>
        <w:t>all</w:t>
      </w:r>
      <w:r>
        <w:rPr>
          <w:spacing w:val="-6"/>
          <w:sz w:val="16"/>
        </w:rPr>
        <w:t> </w:t>
      </w:r>
      <w:r>
        <w:rPr>
          <w:sz w:val="16"/>
        </w:rPr>
        <w:t>implemented</w:t>
      </w:r>
      <w:r>
        <w:rPr>
          <w:spacing w:val="40"/>
          <w:sz w:val="16"/>
        </w:rPr>
        <w:t> </w:t>
      </w:r>
      <w:r>
        <w:rPr>
          <w:sz w:val="16"/>
        </w:rPr>
        <w:t>forecasting models.</w:t>
      </w:r>
    </w:p>
    <w:p>
      <w:pPr>
        <w:spacing w:after="0" w:line="232" w:lineRule="auto"/>
        <w:jc w:val="left"/>
        <w:rPr>
          <w:sz w:val="16"/>
        </w:rPr>
        <w:sectPr>
          <w:pgSz w:w="12240" w:h="15840"/>
          <w:pgMar w:header="464" w:footer="0" w:top="1040" w:bottom="280" w:left="720" w:right="720"/>
          <w:cols w:num="2" w:equalWidth="0">
            <w:col w:w="5281" w:space="40"/>
            <w:col w:w="5479"/>
          </w:cols>
        </w:sectPr>
      </w:pPr>
    </w:p>
    <w:p>
      <w:pPr>
        <w:pStyle w:val="ListParagraph"/>
        <w:numPr>
          <w:ilvl w:val="0"/>
          <w:numId w:val="1"/>
        </w:numPr>
        <w:tabs>
          <w:tab w:pos="1225" w:val="left" w:leader="none"/>
        </w:tabs>
        <w:spacing w:line="240" w:lineRule="auto" w:before="87" w:after="0"/>
        <w:ind w:left="1225" w:right="0" w:hanging="442"/>
        <w:jc w:val="left"/>
        <w:rPr>
          <w:sz w:val="20"/>
        </w:rPr>
      </w:pPr>
      <w:r>
        <w:rPr>
          <w:smallCaps/>
          <w:spacing w:val="2"/>
          <w:sz w:val="20"/>
        </w:rPr>
        <w:t>Weather-Based</w:t>
      </w:r>
      <w:r>
        <w:rPr>
          <w:smallCaps/>
          <w:spacing w:val="70"/>
          <w:sz w:val="20"/>
        </w:rPr>
        <w:t> </w:t>
      </w:r>
      <w:r>
        <w:rPr>
          <w:smallCaps/>
          <w:spacing w:val="2"/>
          <w:sz w:val="20"/>
        </w:rPr>
        <w:t>Forecasting</w:t>
      </w:r>
      <w:r>
        <w:rPr>
          <w:smallCaps/>
          <w:spacing w:val="71"/>
          <w:sz w:val="20"/>
        </w:rPr>
        <w:t> </w:t>
      </w:r>
      <w:r>
        <w:rPr>
          <w:smallCaps/>
          <w:spacing w:val="-4"/>
          <w:sz w:val="20"/>
        </w:rPr>
        <w:t>Model</w:t>
      </w:r>
    </w:p>
    <w:p>
      <w:pPr>
        <w:pStyle w:val="BodyText"/>
        <w:spacing w:line="249" w:lineRule="auto" w:before="74"/>
        <w:ind w:left="259" w:firstLine="199"/>
        <w:jc w:val="both"/>
      </w:pPr>
      <w:r>
        <w:rPr/>
        <w:t>To further improve forecasting performance, a </w:t>
      </w:r>
      <w:r>
        <w:rPr/>
        <w:t>weather-based load forecasting model was also developed by com-bining historical electricity demand data with meteorological information. Electrical load demand is often influenced by environmental</w:t>
      </w:r>
      <w:r>
        <w:rPr>
          <w:spacing w:val="-1"/>
        </w:rPr>
        <w:t> </w:t>
      </w:r>
      <w:r>
        <w:rPr/>
        <w:t>factors</w:t>
      </w:r>
      <w:r>
        <w:rPr>
          <w:spacing w:val="-1"/>
        </w:rPr>
        <w:t> </w:t>
      </w:r>
      <w:r>
        <w:rPr/>
        <w:t>such</w:t>
      </w:r>
      <w:r>
        <w:rPr>
          <w:spacing w:val="-1"/>
        </w:rPr>
        <w:t> </w:t>
      </w:r>
      <w:r>
        <w:rPr/>
        <w:t>as</w:t>
      </w:r>
      <w:r>
        <w:rPr>
          <w:spacing w:val="-1"/>
        </w:rPr>
        <w:t> </w:t>
      </w:r>
      <w:r>
        <w:rPr/>
        <w:t>temperature,</w:t>
      </w:r>
      <w:r>
        <w:rPr>
          <w:spacing w:val="-1"/>
        </w:rPr>
        <w:t> </w:t>
      </w:r>
      <w:r>
        <w:rPr/>
        <w:t>humidity,</w:t>
      </w:r>
      <w:r>
        <w:rPr>
          <w:spacing w:val="-1"/>
        </w:rPr>
        <w:t> </w:t>
      </w:r>
      <w:r>
        <w:rPr/>
        <w:t>seasonal climate variation, and weather-dependent heating or cooling usage.</w:t>
      </w:r>
      <w:r>
        <w:rPr>
          <w:spacing w:val="-2"/>
        </w:rPr>
        <w:t> </w:t>
      </w:r>
      <w:r>
        <w:rPr/>
        <w:t>Hence,</w:t>
      </w:r>
      <w:r>
        <w:rPr>
          <w:spacing w:val="-2"/>
        </w:rPr>
        <w:t> </w:t>
      </w:r>
      <w:r>
        <w:rPr/>
        <w:t>incorporating</w:t>
      </w:r>
      <w:r>
        <w:rPr>
          <w:spacing w:val="-2"/>
        </w:rPr>
        <w:t> </w:t>
      </w:r>
      <w:r>
        <w:rPr/>
        <w:t>weather</w:t>
      </w:r>
      <w:r>
        <w:rPr>
          <w:spacing w:val="-2"/>
        </w:rPr>
        <w:t> </w:t>
      </w:r>
      <w:r>
        <w:rPr/>
        <w:t>variables</w:t>
      </w:r>
      <w:r>
        <w:rPr>
          <w:spacing w:val="-2"/>
        </w:rPr>
        <w:t> </w:t>
      </w:r>
      <w:r>
        <w:rPr/>
        <w:t>can</w:t>
      </w:r>
      <w:r>
        <w:rPr>
          <w:spacing w:val="-2"/>
        </w:rPr>
        <w:t> </w:t>
      </w:r>
      <w:r>
        <w:rPr/>
        <w:t>provide</w:t>
      </w:r>
      <w:r>
        <w:rPr>
          <w:spacing w:val="-2"/>
        </w:rPr>
        <w:t> </w:t>
      </w:r>
      <w:r>
        <w:rPr/>
        <w:t>ad-ditional predictive information beyond historical load patterns </w:t>
      </w:r>
      <w:r>
        <w:rPr>
          <w:spacing w:val="-2"/>
        </w:rPr>
        <w:t>alone.</w:t>
      </w:r>
    </w:p>
    <w:p>
      <w:pPr>
        <w:pStyle w:val="BodyText"/>
        <w:spacing w:line="249" w:lineRule="auto"/>
        <w:ind w:left="259" w:firstLine="199"/>
        <w:jc w:val="both"/>
      </w:pPr>
      <w:r>
        <w:rPr/>
        <w:t>The forecasting accuracy of the weather-based model </w:t>
      </w:r>
      <w:r>
        <w:rPr/>
        <w:t>was evaluated for the first 48 half-hour prediction horizons using Mean Absolute Percentage Error (MAPE). As illustrated in Fig. 14, the MAPE values remained low across all forecast horizons, varying approximately between 0.84% and 1.56%, which indicates strong and stable short-term forecasting capa-</w:t>
      </w:r>
      <w:r>
        <w:rPr>
          <w:spacing w:val="-2"/>
        </w:rPr>
        <w:t>bility.</w:t>
      </w:r>
    </w:p>
    <w:p>
      <w:pPr>
        <w:pStyle w:val="BodyText"/>
        <w:spacing w:line="249" w:lineRule="auto"/>
        <w:ind w:left="259" w:firstLine="199"/>
        <w:jc w:val="both"/>
      </w:pPr>
      <w:r>
        <w:rPr/>
        <w:t>The</w:t>
      </w:r>
      <w:r>
        <w:rPr>
          <w:spacing w:val="-3"/>
        </w:rPr>
        <w:t> </w:t>
      </w:r>
      <w:r>
        <w:rPr/>
        <w:t>same</w:t>
      </w:r>
      <w:r>
        <w:rPr>
          <w:spacing w:val="-3"/>
        </w:rPr>
        <w:t> </w:t>
      </w:r>
      <w:r>
        <w:rPr/>
        <w:t>figure</w:t>
      </w:r>
      <w:r>
        <w:rPr>
          <w:spacing w:val="-3"/>
        </w:rPr>
        <w:t> </w:t>
      </w:r>
      <w:r>
        <w:rPr/>
        <w:t>also</w:t>
      </w:r>
      <w:r>
        <w:rPr>
          <w:spacing w:val="-3"/>
        </w:rPr>
        <w:t> </w:t>
      </w:r>
      <w:r>
        <w:rPr/>
        <w:t>presents</w:t>
      </w:r>
      <w:r>
        <w:rPr>
          <w:spacing w:val="-3"/>
        </w:rPr>
        <w:t> </w:t>
      </w:r>
      <w:r>
        <w:rPr/>
        <w:t>the</w:t>
      </w:r>
      <w:r>
        <w:rPr>
          <w:spacing w:val="-3"/>
        </w:rPr>
        <w:t> </w:t>
      </w:r>
      <w:r>
        <w:rPr/>
        <w:t>forecasted</w:t>
      </w:r>
      <w:r>
        <w:rPr>
          <w:spacing w:val="-3"/>
        </w:rPr>
        <w:t> </w:t>
      </w:r>
      <w:r>
        <w:rPr/>
        <w:t>load</w:t>
      </w:r>
      <w:r>
        <w:rPr>
          <w:spacing w:val="-3"/>
        </w:rPr>
        <w:t> </w:t>
      </w:r>
      <w:r>
        <w:rPr/>
        <w:t>profile</w:t>
      </w:r>
      <w:r>
        <w:rPr>
          <w:spacing w:val="-3"/>
        </w:rPr>
        <w:t> </w:t>
      </w:r>
      <w:r>
        <w:rPr/>
        <w:t>for the first 500 test hours. It can be observed that the predicted demand</w:t>
      </w:r>
      <w:r>
        <w:rPr>
          <w:spacing w:val="-1"/>
        </w:rPr>
        <w:t> </w:t>
      </w:r>
      <w:r>
        <w:rPr/>
        <w:t>closely</w:t>
      </w:r>
      <w:r>
        <w:rPr>
          <w:spacing w:val="-1"/>
        </w:rPr>
        <w:t> </w:t>
      </w:r>
      <w:r>
        <w:rPr/>
        <w:t>follows</w:t>
      </w:r>
      <w:r>
        <w:rPr>
          <w:spacing w:val="-1"/>
        </w:rPr>
        <w:t> </w:t>
      </w:r>
      <w:r>
        <w:rPr/>
        <w:t>the</w:t>
      </w:r>
      <w:r>
        <w:rPr>
          <w:spacing w:val="-1"/>
        </w:rPr>
        <w:t> </w:t>
      </w:r>
      <w:r>
        <w:rPr/>
        <w:t>actual</w:t>
      </w:r>
      <w:r>
        <w:rPr>
          <w:spacing w:val="-1"/>
        </w:rPr>
        <w:t> </w:t>
      </w:r>
      <w:r>
        <w:rPr/>
        <w:t>load</w:t>
      </w:r>
      <w:r>
        <w:rPr>
          <w:spacing w:val="-1"/>
        </w:rPr>
        <w:t> </w:t>
      </w:r>
      <w:r>
        <w:rPr/>
        <w:t>series</w:t>
      </w:r>
      <w:r>
        <w:rPr>
          <w:spacing w:val="-1"/>
        </w:rPr>
        <w:t> </w:t>
      </w:r>
      <w:r>
        <w:rPr/>
        <w:t>and</w:t>
      </w:r>
      <w:r>
        <w:rPr>
          <w:spacing w:val="-1"/>
        </w:rPr>
        <w:t> </w:t>
      </w:r>
      <w:r>
        <w:rPr/>
        <w:t>successfully captures the major cyclical demand behavior, including peak and off-peak periods. Slight deviations occur during sudden abnormal drops in demand, which are comparatively difficult to forecast accurately.</w:t>
      </w:r>
    </w:p>
    <w:p>
      <w:pPr>
        <w:pStyle w:val="BodyText"/>
        <w:spacing w:line="249" w:lineRule="auto"/>
        <w:ind w:left="259" w:firstLine="199"/>
        <w:jc w:val="both"/>
      </w:pPr>
      <w:r>
        <w:rPr/>
        <w:t>Overall,</w:t>
      </w:r>
      <w:r>
        <w:rPr>
          <w:spacing w:val="-13"/>
        </w:rPr>
        <w:t> </w:t>
      </w:r>
      <w:r>
        <w:rPr/>
        <w:t>the</w:t>
      </w:r>
      <w:r>
        <w:rPr>
          <w:spacing w:val="-12"/>
        </w:rPr>
        <w:t> </w:t>
      </w:r>
      <w:r>
        <w:rPr/>
        <w:t>results</w:t>
      </w:r>
      <w:r>
        <w:rPr>
          <w:spacing w:val="-13"/>
        </w:rPr>
        <w:t> </w:t>
      </w:r>
      <w:r>
        <w:rPr/>
        <w:t>confirm</w:t>
      </w:r>
      <w:r>
        <w:rPr>
          <w:spacing w:val="-12"/>
        </w:rPr>
        <w:t> </w:t>
      </w:r>
      <w:r>
        <w:rPr/>
        <w:t>that</w:t>
      </w:r>
      <w:r>
        <w:rPr>
          <w:spacing w:val="-13"/>
        </w:rPr>
        <w:t> </w:t>
      </w:r>
      <w:r>
        <w:rPr/>
        <w:t>weather-assisted</w:t>
      </w:r>
      <w:r>
        <w:rPr>
          <w:spacing w:val="-12"/>
        </w:rPr>
        <w:t> </w:t>
      </w:r>
      <w:r>
        <w:rPr/>
        <w:t>forecasting provides competitive performance and can significantly im-prove</w:t>
      </w:r>
      <w:r>
        <w:rPr>
          <w:spacing w:val="-13"/>
        </w:rPr>
        <w:t> </w:t>
      </w:r>
      <w:r>
        <w:rPr/>
        <w:t>short-term</w:t>
      </w:r>
      <w:r>
        <w:rPr>
          <w:spacing w:val="-12"/>
        </w:rPr>
        <w:t> </w:t>
      </w:r>
      <w:r>
        <w:rPr/>
        <w:t>electrical</w:t>
      </w:r>
      <w:r>
        <w:rPr>
          <w:spacing w:val="-13"/>
        </w:rPr>
        <w:t> </w:t>
      </w:r>
      <w:r>
        <w:rPr/>
        <w:t>load</w:t>
      </w:r>
      <w:r>
        <w:rPr>
          <w:spacing w:val="-12"/>
        </w:rPr>
        <w:t> </w:t>
      </w:r>
      <w:r>
        <w:rPr/>
        <w:t>prediction</w:t>
      </w:r>
      <w:r>
        <w:rPr>
          <w:spacing w:val="-13"/>
        </w:rPr>
        <w:t> </w:t>
      </w:r>
      <w:r>
        <w:rPr/>
        <w:t>when</w:t>
      </w:r>
      <w:r>
        <w:rPr>
          <w:spacing w:val="-12"/>
        </w:rPr>
        <w:t> </w:t>
      </w:r>
      <w:r>
        <w:rPr/>
        <w:t>environmental conditions influence demand patterns.</w:t>
      </w:r>
    </w:p>
    <w:p>
      <w:pPr>
        <w:pStyle w:val="BodyText"/>
        <w:spacing w:before="12"/>
      </w:pPr>
      <w:r>
        <w:rPr/>
        <w:drawing>
          <wp:anchor distT="0" distB="0" distL="0" distR="0" allowOverlap="1" layoutInCell="1" locked="0" behindDoc="1" simplePos="0" relativeHeight="487593984">
            <wp:simplePos x="0" y="0"/>
            <wp:positionH relativeFrom="page">
              <wp:posOffset>621779</wp:posOffset>
            </wp:positionH>
            <wp:positionV relativeFrom="paragraph">
              <wp:posOffset>169215</wp:posOffset>
            </wp:positionV>
            <wp:extent cx="3172206" cy="2379154"/>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9" cstate="print"/>
                    <a:stretch>
                      <a:fillRect/>
                    </a:stretch>
                  </pic:blipFill>
                  <pic:spPr>
                    <a:xfrm>
                      <a:off x="0" y="0"/>
                      <a:ext cx="3172206" cy="2379154"/>
                    </a:xfrm>
                    <a:prstGeom prst="rect">
                      <a:avLst/>
                    </a:prstGeom>
                  </pic:spPr>
                </pic:pic>
              </a:graphicData>
            </a:graphic>
          </wp:anchor>
        </w:drawing>
      </w:r>
    </w:p>
    <w:p>
      <w:pPr>
        <w:pStyle w:val="BodyText"/>
        <w:spacing w:before="2"/>
      </w:pPr>
    </w:p>
    <w:p>
      <w:pPr>
        <w:spacing w:line="232" w:lineRule="auto" w:before="0"/>
        <w:ind w:left="259" w:right="0" w:firstLine="0"/>
        <w:jc w:val="both"/>
        <w:rPr>
          <w:sz w:val="16"/>
        </w:rPr>
      </w:pPr>
      <w:r>
        <w:rPr>
          <w:sz w:val="16"/>
        </w:rPr>
        <w:t>Fig.</w:t>
      </w:r>
      <w:r>
        <w:rPr>
          <w:spacing w:val="-3"/>
          <w:sz w:val="16"/>
        </w:rPr>
        <w:t> </w:t>
      </w:r>
      <w:r>
        <w:rPr>
          <w:sz w:val="16"/>
        </w:rPr>
        <w:t>14.</w:t>
      </w:r>
      <w:r>
        <w:rPr>
          <w:spacing w:val="34"/>
          <w:sz w:val="16"/>
        </w:rPr>
        <w:t> </w:t>
      </w:r>
      <w:r>
        <w:rPr>
          <w:sz w:val="16"/>
        </w:rPr>
        <w:t>Weather-based</w:t>
      </w:r>
      <w:r>
        <w:rPr>
          <w:spacing w:val="-3"/>
          <w:sz w:val="16"/>
        </w:rPr>
        <w:t> </w:t>
      </w:r>
      <w:r>
        <w:rPr>
          <w:sz w:val="16"/>
        </w:rPr>
        <w:t>forecasting</w:t>
      </w:r>
      <w:r>
        <w:rPr>
          <w:spacing w:val="-3"/>
          <w:sz w:val="16"/>
        </w:rPr>
        <w:t> </w:t>
      </w:r>
      <w:r>
        <w:rPr>
          <w:sz w:val="16"/>
        </w:rPr>
        <w:t>results</w:t>
      </w:r>
      <w:r>
        <w:rPr>
          <w:spacing w:val="-3"/>
          <w:sz w:val="16"/>
        </w:rPr>
        <w:t> </w:t>
      </w:r>
      <w:r>
        <w:rPr>
          <w:sz w:val="16"/>
        </w:rPr>
        <w:t>showing</w:t>
      </w:r>
      <w:r>
        <w:rPr>
          <w:spacing w:val="-3"/>
          <w:sz w:val="16"/>
        </w:rPr>
        <w:t> </w:t>
      </w:r>
      <w:r>
        <w:rPr>
          <w:sz w:val="16"/>
        </w:rPr>
        <w:t>MAPE</w:t>
      </w:r>
      <w:r>
        <w:rPr>
          <w:spacing w:val="-3"/>
          <w:sz w:val="16"/>
        </w:rPr>
        <w:t> </w:t>
      </w:r>
      <w:r>
        <w:rPr>
          <w:sz w:val="16"/>
        </w:rPr>
        <w:t>versus</w:t>
      </w:r>
      <w:r>
        <w:rPr>
          <w:spacing w:val="-3"/>
          <w:sz w:val="16"/>
        </w:rPr>
        <w:t> </w:t>
      </w:r>
      <w:r>
        <w:rPr>
          <w:sz w:val="16"/>
        </w:rPr>
        <w:t>forecasting</w:t>
      </w:r>
      <w:r>
        <w:rPr>
          <w:spacing w:val="40"/>
          <w:sz w:val="16"/>
        </w:rPr>
        <w:t> </w:t>
      </w:r>
      <w:r>
        <w:rPr>
          <w:sz w:val="16"/>
        </w:rPr>
        <w:t>horizon</w:t>
      </w:r>
      <w:r>
        <w:rPr>
          <w:spacing w:val="-4"/>
          <w:sz w:val="16"/>
        </w:rPr>
        <w:t> </w:t>
      </w:r>
      <w:r>
        <w:rPr>
          <w:sz w:val="16"/>
        </w:rPr>
        <w:t>(top)</w:t>
      </w:r>
      <w:r>
        <w:rPr>
          <w:spacing w:val="-4"/>
          <w:sz w:val="16"/>
        </w:rPr>
        <w:t> </w:t>
      </w:r>
      <w:r>
        <w:rPr>
          <w:sz w:val="16"/>
        </w:rPr>
        <w:t>and</w:t>
      </w:r>
      <w:r>
        <w:rPr>
          <w:spacing w:val="-4"/>
          <w:sz w:val="16"/>
        </w:rPr>
        <w:t> </w:t>
      </w:r>
      <w:r>
        <w:rPr>
          <w:sz w:val="16"/>
        </w:rPr>
        <w:t>comparison</w:t>
      </w:r>
      <w:r>
        <w:rPr>
          <w:spacing w:val="-4"/>
          <w:sz w:val="16"/>
        </w:rPr>
        <w:t> </w:t>
      </w:r>
      <w:r>
        <w:rPr>
          <w:sz w:val="16"/>
        </w:rPr>
        <w:t>of</w:t>
      </w:r>
      <w:r>
        <w:rPr>
          <w:spacing w:val="-4"/>
          <w:sz w:val="16"/>
        </w:rPr>
        <w:t> </w:t>
      </w:r>
      <w:r>
        <w:rPr>
          <w:sz w:val="16"/>
        </w:rPr>
        <w:t>actual</w:t>
      </w:r>
      <w:r>
        <w:rPr>
          <w:spacing w:val="-4"/>
          <w:sz w:val="16"/>
        </w:rPr>
        <w:t> </w:t>
      </w:r>
      <w:r>
        <w:rPr>
          <w:sz w:val="16"/>
        </w:rPr>
        <w:t>and</w:t>
      </w:r>
      <w:r>
        <w:rPr>
          <w:spacing w:val="-4"/>
          <w:sz w:val="16"/>
        </w:rPr>
        <w:t> </w:t>
      </w:r>
      <w:r>
        <w:rPr>
          <w:sz w:val="16"/>
        </w:rPr>
        <w:t>predicted</w:t>
      </w:r>
      <w:r>
        <w:rPr>
          <w:spacing w:val="-4"/>
          <w:sz w:val="16"/>
        </w:rPr>
        <w:t> </w:t>
      </w:r>
      <w:r>
        <w:rPr>
          <w:sz w:val="16"/>
        </w:rPr>
        <w:t>load</w:t>
      </w:r>
      <w:r>
        <w:rPr>
          <w:spacing w:val="-4"/>
          <w:sz w:val="16"/>
        </w:rPr>
        <w:t> </w:t>
      </w:r>
      <w:r>
        <w:rPr>
          <w:sz w:val="16"/>
        </w:rPr>
        <w:t>demand</w:t>
      </w:r>
      <w:r>
        <w:rPr>
          <w:spacing w:val="-4"/>
          <w:sz w:val="16"/>
        </w:rPr>
        <w:t> </w:t>
      </w:r>
      <w:r>
        <w:rPr>
          <w:sz w:val="16"/>
        </w:rPr>
        <w:t>for</w:t>
      </w:r>
      <w:r>
        <w:rPr>
          <w:spacing w:val="-4"/>
          <w:sz w:val="16"/>
        </w:rPr>
        <w:t> </w:t>
      </w:r>
      <w:r>
        <w:rPr>
          <w:sz w:val="16"/>
        </w:rPr>
        <w:t>the</w:t>
      </w:r>
      <w:r>
        <w:rPr>
          <w:spacing w:val="-4"/>
          <w:sz w:val="16"/>
        </w:rPr>
        <w:t> </w:t>
      </w:r>
      <w:r>
        <w:rPr>
          <w:sz w:val="16"/>
        </w:rPr>
        <w:t>first</w:t>
      </w:r>
      <w:r>
        <w:rPr>
          <w:spacing w:val="40"/>
          <w:sz w:val="16"/>
        </w:rPr>
        <w:t> </w:t>
      </w:r>
      <w:r>
        <w:rPr>
          <w:sz w:val="16"/>
        </w:rPr>
        <w:t>500 test hours (bottom).</w:t>
      </w:r>
    </w:p>
    <w:p>
      <w:pPr>
        <w:pStyle w:val="BodyText"/>
        <w:spacing w:before="164"/>
        <w:rPr>
          <w:sz w:val="16"/>
        </w:rPr>
      </w:pPr>
    </w:p>
    <w:p>
      <w:pPr>
        <w:pStyle w:val="ListParagraph"/>
        <w:numPr>
          <w:ilvl w:val="0"/>
          <w:numId w:val="1"/>
        </w:numPr>
        <w:tabs>
          <w:tab w:pos="2444" w:val="left" w:leader="none"/>
        </w:tabs>
        <w:spacing w:line="240" w:lineRule="auto" w:before="0" w:after="0"/>
        <w:ind w:left="2444" w:right="0" w:hanging="517"/>
        <w:jc w:val="left"/>
        <w:rPr>
          <w:sz w:val="20"/>
        </w:rPr>
      </w:pPr>
      <w:r>
        <w:rPr>
          <w:smallCaps/>
          <w:spacing w:val="-2"/>
          <w:sz w:val="20"/>
        </w:rPr>
        <w:t>Conclusion</w:t>
      </w:r>
    </w:p>
    <w:p>
      <w:pPr>
        <w:pStyle w:val="BodyText"/>
        <w:spacing w:line="249" w:lineRule="auto" w:before="74"/>
        <w:ind w:left="259" w:firstLine="199"/>
        <w:jc w:val="both"/>
      </w:pPr>
      <w:r>
        <w:rPr/>
        <w:t>This</w:t>
      </w:r>
      <w:r>
        <w:rPr>
          <w:spacing w:val="40"/>
        </w:rPr>
        <w:t> </w:t>
      </w:r>
      <w:r>
        <w:rPr/>
        <w:t>paper</w:t>
      </w:r>
      <w:r>
        <w:rPr>
          <w:spacing w:val="40"/>
        </w:rPr>
        <w:t> </w:t>
      </w:r>
      <w:r>
        <w:rPr/>
        <w:t>presented</w:t>
      </w:r>
      <w:r>
        <w:rPr>
          <w:spacing w:val="40"/>
        </w:rPr>
        <w:t> </w:t>
      </w:r>
      <w:r>
        <w:rPr/>
        <w:t>a</w:t>
      </w:r>
      <w:r>
        <w:rPr>
          <w:spacing w:val="40"/>
        </w:rPr>
        <w:t> </w:t>
      </w:r>
      <w:r>
        <w:rPr/>
        <w:t>comparative</w:t>
      </w:r>
      <w:r>
        <w:rPr>
          <w:spacing w:val="40"/>
        </w:rPr>
        <w:t> </w:t>
      </w:r>
      <w:r>
        <w:rPr/>
        <w:t>study</w:t>
      </w:r>
      <w:r>
        <w:rPr>
          <w:spacing w:val="40"/>
        </w:rPr>
        <w:t> </w:t>
      </w:r>
      <w:r>
        <w:rPr/>
        <w:t>of</w:t>
      </w:r>
      <w:r>
        <w:rPr>
          <w:spacing w:val="40"/>
        </w:rPr>
        <w:t> </w:t>
      </w:r>
      <w:r>
        <w:rPr/>
        <w:t>several short-term electrical load forecasting techniques using real half-hourly demand data from Berkswell, United Kingdom. The evaluated methods included Intraday Cycle (IC), Holt-</w:t>
      </w:r>
      <w:r>
        <w:rPr>
          <w:spacing w:val="-2"/>
        </w:rPr>
        <w:t>Winters-Taylor</w:t>
      </w:r>
      <w:r>
        <w:rPr/>
        <w:t> </w:t>
      </w:r>
      <w:r>
        <w:rPr>
          <w:spacing w:val="-2"/>
        </w:rPr>
        <w:t>(HWT),</w:t>
      </w:r>
      <w:r>
        <w:rPr>
          <w:spacing w:val="1"/>
        </w:rPr>
        <w:t> </w:t>
      </w:r>
      <w:r>
        <w:rPr>
          <w:spacing w:val="-2"/>
        </w:rPr>
        <w:t>Singular</w:t>
      </w:r>
      <w:r>
        <w:rPr/>
        <w:t> </w:t>
      </w:r>
      <w:r>
        <w:rPr>
          <w:spacing w:val="-2"/>
        </w:rPr>
        <w:t>Value</w:t>
      </w:r>
      <w:r>
        <w:rPr>
          <w:spacing w:val="1"/>
        </w:rPr>
        <w:t> </w:t>
      </w:r>
      <w:r>
        <w:rPr>
          <w:spacing w:val="-2"/>
        </w:rPr>
        <w:t>Decomposition</w:t>
      </w:r>
      <w:r>
        <w:rPr/>
        <w:t> </w:t>
      </w:r>
      <w:r>
        <w:rPr>
          <w:spacing w:val="-2"/>
        </w:rPr>
        <w:t>(SVD),</w:t>
      </w:r>
    </w:p>
    <w:p>
      <w:pPr>
        <w:pStyle w:val="BodyText"/>
        <w:spacing w:line="249" w:lineRule="auto" w:before="87"/>
        <w:ind w:left="199" w:right="257"/>
        <w:jc w:val="both"/>
      </w:pPr>
      <w:r>
        <w:rPr/>
        <w:br w:type="column"/>
      </w:r>
      <w:r>
        <w:rPr/>
        <w:t>Dynamic Weighted Regression (DWR) with </w:t>
      </w:r>
      <w:r>
        <w:rPr/>
        <w:t>trigonometric</w:t>
      </w:r>
      <w:r>
        <w:rPr>
          <w:spacing w:val="40"/>
        </w:rPr>
        <w:t> </w:t>
      </w:r>
      <w:r>
        <w:rPr/>
        <w:t>and spline basis functions, AutoRegressive Moving Average (ARMA), and Artificial Neural Network (ANN) models.</w:t>
      </w:r>
    </w:p>
    <w:p>
      <w:pPr>
        <w:pStyle w:val="BodyText"/>
        <w:spacing w:line="249" w:lineRule="auto"/>
        <w:ind w:left="199" w:right="257" w:firstLine="199"/>
        <w:jc w:val="both"/>
      </w:pPr>
      <w:r>
        <w:rPr/>
        <w:t>The results demonstrated that forecasting accuracy </w:t>
      </w:r>
      <w:r>
        <w:rPr/>
        <w:t>strongly depends</w:t>
      </w:r>
      <w:r>
        <w:rPr>
          <w:spacing w:val="40"/>
        </w:rPr>
        <w:t> </w:t>
      </w:r>
      <w:r>
        <w:rPr/>
        <w:t>on</w:t>
      </w:r>
      <w:r>
        <w:rPr>
          <w:spacing w:val="40"/>
        </w:rPr>
        <w:t> </w:t>
      </w:r>
      <w:r>
        <w:rPr/>
        <w:t>the</w:t>
      </w:r>
      <w:r>
        <w:rPr>
          <w:spacing w:val="40"/>
        </w:rPr>
        <w:t> </w:t>
      </w:r>
      <w:r>
        <w:rPr/>
        <w:t>ability</w:t>
      </w:r>
      <w:r>
        <w:rPr>
          <w:spacing w:val="40"/>
        </w:rPr>
        <w:t> </w:t>
      </w:r>
      <w:r>
        <w:rPr/>
        <w:t>of</w:t>
      </w:r>
      <w:r>
        <w:rPr>
          <w:spacing w:val="40"/>
        </w:rPr>
        <w:t> </w:t>
      </w:r>
      <w:r>
        <w:rPr/>
        <w:t>a</w:t>
      </w:r>
      <w:r>
        <w:rPr>
          <w:spacing w:val="40"/>
        </w:rPr>
        <w:t> </w:t>
      </w:r>
      <w:r>
        <w:rPr/>
        <w:t>model</w:t>
      </w:r>
      <w:r>
        <w:rPr>
          <w:spacing w:val="40"/>
        </w:rPr>
        <w:t> </w:t>
      </w:r>
      <w:r>
        <w:rPr/>
        <w:t>to</w:t>
      </w:r>
      <w:r>
        <w:rPr>
          <w:spacing w:val="40"/>
        </w:rPr>
        <w:t> </w:t>
      </w:r>
      <w:r>
        <w:rPr/>
        <w:t>capture</w:t>
      </w:r>
      <w:r>
        <w:rPr>
          <w:spacing w:val="40"/>
        </w:rPr>
        <w:t> </w:t>
      </w:r>
      <w:r>
        <w:rPr/>
        <w:t>daily</w:t>
      </w:r>
      <w:r>
        <w:rPr>
          <w:spacing w:val="40"/>
        </w:rPr>
        <w:t> </w:t>
      </w:r>
      <w:r>
        <w:rPr/>
        <w:t>and weekly</w:t>
      </w:r>
      <w:r>
        <w:rPr>
          <w:spacing w:val="-4"/>
        </w:rPr>
        <w:t> </w:t>
      </w:r>
      <w:r>
        <w:rPr/>
        <w:t>seasonality</w:t>
      </w:r>
      <w:r>
        <w:rPr>
          <w:spacing w:val="-4"/>
        </w:rPr>
        <w:t> </w:t>
      </w:r>
      <w:r>
        <w:rPr/>
        <w:t>together</w:t>
      </w:r>
      <w:r>
        <w:rPr>
          <w:spacing w:val="-4"/>
        </w:rPr>
        <w:t> </w:t>
      </w:r>
      <w:r>
        <w:rPr/>
        <w:t>with</w:t>
      </w:r>
      <w:r>
        <w:rPr>
          <w:spacing w:val="-4"/>
        </w:rPr>
        <w:t> </w:t>
      </w:r>
      <w:r>
        <w:rPr/>
        <w:t>nonlinear</w:t>
      </w:r>
      <w:r>
        <w:rPr>
          <w:spacing w:val="-4"/>
        </w:rPr>
        <w:t> </w:t>
      </w:r>
      <w:r>
        <w:rPr/>
        <w:t>demand</w:t>
      </w:r>
      <w:r>
        <w:rPr>
          <w:spacing w:val="-4"/>
        </w:rPr>
        <w:t> </w:t>
      </w:r>
      <w:r>
        <w:rPr/>
        <w:t>variations. Among</w:t>
      </w:r>
      <w:r>
        <w:rPr>
          <w:spacing w:val="-8"/>
        </w:rPr>
        <w:t> </w:t>
      </w:r>
      <w:r>
        <w:rPr/>
        <w:t>all</w:t>
      </w:r>
      <w:r>
        <w:rPr>
          <w:spacing w:val="-8"/>
        </w:rPr>
        <w:t> </w:t>
      </w:r>
      <w:r>
        <w:rPr/>
        <w:t>evaluated</w:t>
      </w:r>
      <w:r>
        <w:rPr>
          <w:spacing w:val="-9"/>
        </w:rPr>
        <w:t> </w:t>
      </w:r>
      <w:r>
        <w:rPr/>
        <w:t>approaches,</w:t>
      </w:r>
      <w:r>
        <w:rPr>
          <w:spacing w:val="-8"/>
        </w:rPr>
        <w:t> </w:t>
      </w:r>
      <w:r>
        <w:rPr/>
        <w:t>the</w:t>
      </w:r>
      <w:r>
        <w:rPr>
          <w:spacing w:val="-8"/>
        </w:rPr>
        <w:t> </w:t>
      </w:r>
      <w:r>
        <w:rPr/>
        <w:t>ANN</w:t>
      </w:r>
      <w:r>
        <w:rPr>
          <w:spacing w:val="-8"/>
        </w:rPr>
        <w:t> </w:t>
      </w:r>
      <w:r>
        <w:rPr/>
        <w:t>model</w:t>
      </w:r>
      <w:r>
        <w:rPr>
          <w:spacing w:val="-9"/>
        </w:rPr>
        <w:t> </w:t>
      </w:r>
      <w:r>
        <w:rPr/>
        <w:t>achieved</w:t>
      </w:r>
      <w:r>
        <w:rPr>
          <w:spacing w:val="-8"/>
        </w:rPr>
        <w:t> </w:t>
      </w:r>
      <w:r>
        <w:rPr/>
        <w:t>the best overall forecasting performance, followed closely by the HWT model. The IC model provided satisfactory medium-range performance, while the DWR and SVD approaches showed</w:t>
      </w:r>
      <w:r>
        <w:rPr>
          <w:spacing w:val="-13"/>
        </w:rPr>
        <w:t> </w:t>
      </w:r>
      <w:r>
        <w:rPr/>
        <w:t>competitive</w:t>
      </w:r>
      <w:r>
        <w:rPr>
          <w:spacing w:val="-12"/>
        </w:rPr>
        <w:t> </w:t>
      </w:r>
      <w:r>
        <w:rPr/>
        <w:t>but</w:t>
      </w:r>
      <w:r>
        <w:rPr>
          <w:spacing w:val="-13"/>
        </w:rPr>
        <w:t> </w:t>
      </w:r>
      <w:r>
        <w:rPr/>
        <w:t>comparatively</w:t>
      </w:r>
      <w:r>
        <w:rPr>
          <w:spacing w:val="-12"/>
        </w:rPr>
        <w:t> </w:t>
      </w:r>
      <w:r>
        <w:rPr/>
        <w:t>moderate</w:t>
      </w:r>
      <w:r>
        <w:rPr>
          <w:spacing w:val="-13"/>
        </w:rPr>
        <w:t> </w:t>
      </w:r>
      <w:r>
        <w:rPr/>
        <w:t>accuracy.</w:t>
      </w:r>
      <w:r>
        <w:rPr>
          <w:spacing w:val="-12"/>
        </w:rPr>
        <w:t> </w:t>
      </w:r>
      <w:r>
        <w:rPr/>
        <w:t>The ARMA</w:t>
      </w:r>
      <w:r>
        <w:rPr>
          <w:spacing w:val="-12"/>
        </w:rPr>
        <w:t> </w:t>
      </w:r>
      <w:r>
        <w:rPr/>
        <w:t>model</w:t>
      </w:r>
      <w:r>
        <w:rPr>
          <w:spacing w:val="-12"/>
        </w:rPr>
        <w:t> </w:t>
      </w:r>
      <w:r>
        <w:rPr/>
        <w:t>yielded</w:t>
      </w:r>
      <w:r>
        <w:rPr>
          <w:spacing w:val="-12"/>
        </w:rPr>
        <w:t> </w:t>
      </w:r>
      <w:r>
        <w:rPr/>
        <w:t>the</w:t>
      </w:r>
      <w:r>
        <w:rPr>
          <w:spacing w:val="-12"/>
        </w:rPr>
        <w:t> </w:t>
      </w:r>
      <w:r>
        <w:rPr/>
        <w:t>highest</w:t>
      </w:r>
      <w:r>
        <w:rPr>
          <w:spacing w:val="-12"/>
        </w:rPr>
        <w:t> </w:t>
      </w:r>
      <w:r>
        <w:rPr/>
        <w:t>forecasting</w:t>
      </w:r>
      <w:r>
        <w:rPr>
          <w:spacing w:val="-12"/>
        </w:rPr>
        <w:t> </w:t>
      </w:r>
      <w:r>
        <w:rPr/>
        <w:t>errors,</w:t>
      </w:r>
      <w:r>
        <w:rPr>
          <w:spacing w:val="-12"/>
        </w:rPr>
        <w:t> </w:t>
      </w:r>
      <w:r>
        <w:rPr/>
        <w:t>indicating the limitations of linear statistical models for complex load demand data.</w:t>
      </w:r>
    </w:p>
    <w:p>
      <w:pPr>
        <w:pStyle w:val="BodyText"/>
        <w:spacing w:line="249" w:lineRule="auto"/>
        <w:ind w:left="199" w:right="257" w:firstLine="199"/>
        <w:jc w:val="both"/>
      </w:pPr>
      <w:r>
        <w:rPr/>
        <w:t>The comparative analysis confirms that adaptive </w:t>
      </w:r>
      <w:r>
        <w:rPr/>
        <w:t>machine learning</w:t>
      </w:r>
      <w:r>
        <w:rPr>
          <w:spacing w:val="-3"/>
        </w:rPr>
        <w:t> </w:t>
      </w:r>
      <w:r>
        <w:rPr/>
        <w:t>and</w:t>
      </w:r>
      <w:r>
        <w:rPr>
          <w:spacing w:val="-3"/>
        </w:rPr>
        <w:t> </w:t>
      </w:r>
      <w:r>
        <w:rPr/>
        <w:t>multi-seasonal</w:t>
      </w:r>
      <w:r>
        <w:rPr>
          <w:spacing w:val="-3"/>
        </w:rPr>
        <w:t> </w:t>
      </w:r>
      <w:r>
        <w:rPr/>
        <w:t>exponential</w:t>
      </w:r>
      <w:r>
        <w:rPr>
          <w:spacing w:val="-3"/>
        </w:rPr>
        <w:t> </w:t>
      </w:r>
      <w:r>
        <w:rPr/>
        <w:t>smoothing</w:t>
      </w:r>
      <w:r>
        <w:rPr>
          <w:spacing w:val="-3"/>
        </w:rPr>
        <w:t> </w:t>
      </w:r>
      <w:r>
        <w:rPr/>
        <w:t>techniques are highly effective for short-term load forecasting problems. Accurate</w:t>
      </w:r>
      <w:r>
        <w:rPr>
          <w:spacing w:val="-9"/>
        </w:rPr>
        <w:t> </w:t>
      </w:r>
      <w:r>
        <w:rPr/>
        <w:t>demand</w:t>
      </w:r>
      <w:r>
        <w:rPr>
          <w:spacing w:val="-9"/>
        </w:rPr>
        <w:t> </w:t>
      </w:r>
      <w:r>
        <w:rPr/>
        <w:t>forecasting</w:t>
      </w:r>
      <w:r>
        <w:rPr>
          <w:spacing w:val="-9"/>
        </w:rPr>
        <w:t> </w:t>
      </w:r>
      <w:r>
        <w:rPr/>
        <w:t>can</w:t>
      </w:r>
      <w:r>
        <w:rPr>
          <w:spacing w:val="-9"/>
        </w:rPr>
        <w:t> </w:t>
      </w:r>
      <w:r>
        <w:rPr/>
        <w:t>support</w:t>
      </w:r>
      <w:r>
        <w:rPr>
          <w:spacing w:val="-9"/>
        </w:rPr>
        <w:t> </w:t>
      </w:r>
      <w:r>
        <w:rPr/>
        <w:t>improved</w:t>
      </w:r>
      <w:r>
        <w:rPr>
          <w:spacing w:val="-9"/>
        </w:rPr>
        <w:t> </w:t>
      </w:r>
      <w:r>
        <w:rPr/>
        <w:t>generation scheduling,</w:t>
      </w:r>
      <w:r>
        <w:rPr>
          <w:spacing w:val="-9"/>
        </w:rPr>
        <w:t> </w:t>
      </w:r>
      <w:r>
        <w:rPr/>
        <w:t>demand-side</w:t>
      </w:r>
      <w:r>
        <w:rPr>
          <w:spacing w:val="-9"/>
        </w:rPr>
        <w:t> </w:t>
      </w:r>
      <w:r>
        <w:rPr/>
        <w:t>management,</w:t>
      </w:r>
      <w:r>
        <w:rPr>
          <w:spacing w:val="-9"/>
        </w:rPr>
        <w:t> </w:t>
      </w:r>
      <w:r>
        <w:rPr/>
        <w:t>and</w:t>
      </w:r>
      <w:r>
        <w:rPr>
          <w:spacing w:val="-9"/>
        </w:rPr>
        <w:t> </w:t>
      </w:r>
      <w:r>
        <w:rPr/>
        <w:t>efficient</w:t>
      </w:r>
      <w:r>
        <w:rPr>
          <w:spacing w:val="-9"/>
        </w:rPr>
        <w:t> </w:t>
      </w:r>
      <w:r>
        <w:rPr/>
        <w:t>smart</w:t>
      </w:r>
      <w:r>
        <w:rPr>
          <w:spacing w:val="-9"/>
        </w:rPr>
        <w:t> </w:t>
      </w:r>
      <w:r>
        <w:rPr/>
        <w:t>grid </w:t>
      </w:r>
      <w:r>
        <w:rPr>
          <w:spacing w:val="-2"/>
        </w:rPr>
        <w:t>operation.</w:t>
      </w:r>
    </w:p>
    <w:p>
      <w:pPr>
        <w:pStyle w:val="BodyText"/>
        <w:spacing w:before="133"/>
        <w:ind w:left="167" w:right="225"/>
        <w:jc w:val="center"/>
      </w:pPr>
      <w:r>
        <w:rPr>
          <w:smallCaps/>
          <w:spacing w:val="-2"/>
        </w:rPr>
        <w:t>References</w:t>
      </w:r>
    </w:p>
    <w:p>
      <w:pPr>
        <w:spacing w:line="232" w:lineRule="auto" w:before="108"/>
        <w:ind w:left="484" w:right="257" w:hanging="286"/>
        <w:jc w:val="both"/>
        <w:rPr>
          <w:sz w:val="16"/>
        </w:rPr>
      </w:pPr>
      <w:r>
        <w:rPr>
          <w:sz w:val="16"/>
        </w:rPr>
        <w:t>[1]</w:t>
      </w:r>
      <w:r>
        <w:rPr>
          <w:spacing w:val="36"/>
          <w:sz w:val="16"/>
        </w:rPr>
        <w:t> </w:t>
      </w:r>
      <w:r>
        <w:rPr>
          <w:sz w:val="16"/>
        </w:rPr>
        <w:t>J.</w:t>
      </w:r>
      <w:r>
        <w:rPr>
          <w:spacing w:val="-8"/>
          <w:sz w:val="16"/>
        </w:rPr>
        <w:t> </w:t>
      </w:r>
      <w:r>
        <w:rPr>
          <w:sz w:val="16"/>
        </w:rPr>
        <w:t>W.</w:t>
      </w:r>
      <w:r>
        <w:rPr>
          <w:spacing w:val="-8"/>
          <w:sz w:val="16"/>
        </w:rPr>
        <w:t> </w:t>
      </w:r>
      <w:r>
        <w:rPr>
          <w:sz w:val="16"/>
        </w:rPr>
        <w:t>Taylor</w:t>
      </w:r>
      <w:r>
        <w:rPr>
          <w:spacing w:val="-8"/>
          <w:sz w:val="16"/>
        </w:rPr>
        <w:t> </w:t>
      </w:r>
      <w:r>
        <w:rPr>
          <w:sz w:val="16"/>
        </w:rPr>
        <w:t>and</w:t>
      </w:r>
      <w:r>
        <w:rPr>
          <w:spacing w:val="-8"/>
          <w:sz w:val="16"/>
        </w:rPr>
        <w:t> </w:t>
      </w:r>
      <w:r>
        <w:rPr>
          <w:sz w:val="16"/>
        </w:rPr>
        <w:t>P.</w:t>
      </w:r>
      <w:r>
        <w:rPr>
          <w:spacing w:val="-8"/>
          <w:sz w:val="16"/>
        </w:rPr>
        <w:t> </w:t>
      </w:r>
      <w:r>
        <w:rPr>
          <w:sz w:val="16"/>
        </w:rPr>
        <w:t>E.</w:t>
      </w:r>
      <w:r>
        <w:rPr>
          <w:spacing w:val="-8"/>
          <w:sz w:val="16"/>
        </w:rPr>
        <w:t> </w:t>
      </w:r>
      <w:r>
        <w:rPr>
          <w:sz w:val="16"/>
        </w:rPr>
        <w:t>McSharry,</w:t>
      </w:r>
      <w:r>
        <w:rPr>
          <w:spacing w:val="-8"/>
          <w:sz w:val="16"/>
        </w:rPr>
        <w:t> </w:t>
      </w:r>
      <w:r>
        <w:rPr>
          <w:sz w:val="16"/>
        </w:rPr>
        <w:t>“Short-Term</w:t>
      </w:r>
      <w:r>
        <w:rPr>
          <w:spacing w:val="-8"/>
          <w:sz w:val="16"/>
        </w:rPr>
        <w:t> </w:t>
      </w:r>
      <w:r>
        <w:rPr>
          <w:sz w:val="16"/>
        </w:rPr>
        <w:t>Load</w:t>
      </w:r>
      <w:r>
        <w:rPr>
          <w:spacing w:val="-8"/>
          <w:sz w:val="16"/>
        </w:rPr>
        <w:t> </w:t>
      </w:r>
      <w:r>
        <w:rPr>
          <w:sz w:val="16"/>
        </w:rPr>
        <w:t>Forecasting</w:t>
      </w:r>
      <w:r>
        <w:rPr>
          <w:spacing w:val="-8"/>
          <w:sz w:val="16"/>
        </w:rPr>
        <w:t> </w:t>
      </w:r>
      <w:r>
        <w:rPr>
          <w:sz w:val="16"/>
        </w:rPr>
        <w:t>Methods:</w:t>
      </w:r>
      <w:r>
        <w:rPr>
          <w:spacing w:val="40"/>
          <w:sz w:val="16"/>
        </w:rPr>
        <w:t> </w:t>
      </w:r>
      <w:r>
        <w:rPr>
          <w:sz w:val="16"/>
        </w:rPr>
        <w:t>An Evaluation Based on European Data,” </w:t>
      </w:r>
      <w:r>
        <w:rPr>
          <w:i/>
          <w:sz w:val="16"/>
        </w:rPr>
        <w:t>IEEE Transactions on Power</w:t>
      </w:r>
      <w:r>
        <w:rPr>
          <w:i/>
          <w:spacing w:val="40"/>
          <w:sz w:val="16"/>
        </w:rPr>
        <w:t> </w:t>
      </w:r>
      <w:r>
        <w:rPr>
          <w:i/>
          <w:sz w:val="16"/>
        </w:rPr>
        <w:t>Systems</w:t>
      </w:r>
      <w:r>
        <w:rPr>
          <w:sz w:val="16"/>
        </w:rPr>
        <w:t>, vol. 22, no. 4, pp. 2213–2219, 2008.</w:t>
      </w:r>
    </w:p>
    <w:sectPr>
      <w:pgSz w:w="12240" w:h="15840"/>
      <w:pgMar w:header="464" w:footer="0" w:top="1040" w:bottom="280" w:left="720" w:right="720"/>
      <w:cols w:num="2" w:equalWidth="0">
        <w:col w:w="5281" w:space="40"/>
        <w:col w:w="54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 w:name="Lucida Sans Unicode">
    <w:altName w:val="Lucida Sans Unicode"/>
    <w:charset w:val="1"/>
    <w:family w:val="swiss"/>
    <w:pitch w:val="variable"/>
  </w:font>
  <w:font w:name="Calibri">
    <w:altName w:val="Calibri"/>
    <w:charset w:val="1"/>
    <w:family w:val="roman"/>
    <w:pitch w:val="variable"/>
  </w:font>
  <w:font w:name="Verdana">
    <w:altName w:val="Verdana"/>
    <w:charset w:val="1"/>
    <w:family w:val="swiss"/>
    <w:pitch w:val="variable"/>
  </w:font>
  <w:font w:name="Arial">
    <w:altName w:val="Aria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22976">
              <wp:simplePos x="0" y="0"/>
              <wp:positionH relativeFrom="page">
                <wp:posOffset>7049134</wp:posOffset>
              </wp:positionH>
              <wp:positionV relativeFrom="page">
                <wp:posOffset>282035</wp:posOffset>
              </wp:positionV>
              <wp:extent cx="152400" cy="1784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2400" cy="178435"/>
                      </a:xfrm>
                      <a:prstGeom prst="rect">
                        <a:avLst/>
                      </a:prstGeom>
                    </wps:spPr>
                    <wps:txbx>
                      <w:txbxContent>
                        <w:p>
                          <w:pPr>
                            <w:pStyle w:val="BodyText"/>
                            <w:spacing w:before="17"/>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5.049988pt;margin-top:22.207558pt;width:12pt;height:14.05pt;mso-position-horizontal-relative:page;mso-position-vertical-relative:page;z-index:-15893504" type="#_x0000_t202" id="docshape1" filled="false" stroked="false">
              <v:textbox inset="0,0,0,0">
                <w:txbxContent>
                  <w:p>
                    <w:pPr>
                      <w:pStyle w:val="BodyText"/>
                      <w:spacing w:before="17"/>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1">
    <w:multiLevelType w:val="hybridMultilevel"/>
    <w:lvl w:ilvl="0">
      <w:start w:val="1"/>
      <w:numFmt w:val="decimal"/>
      <w:lvlText w:val="%1)"/>
      <w:lvlJc w:val="left"/>
      <w:pPr>
        <w:ind w:left="683" w:hanging="28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59" w:hanging="286"/>
      </w:pPr>
      <w:rPr>
        <w:rFonts w:hint="default"/>
        <w:lang w:val="en-US" w:eastAsia="en-US" w:bidi="ar-SA"/>
      </w:rPr>
    </w:lvl>
    <w:lvl w:ilvl="2">
      <w:start w:val="0"/>
      <w:numFmt w:val="bullet"/>
      <w:lvlText w:val="•"/>
      <w:lvlJc w:val="left"/>
      <w:pPr>
        <w:ind w:left="1639" w:hanging="286"/>
      </w:pPr>
      <w:rPr>
        <w:rFonts w:hint="default"/>
        <w:lang w:val="en-US" w:eastAsia="en-US" w:bidi="ar-SA"/>
      </w:rPr>
    </w:lvl>
    <w:lvl w:ilvl="3">
      <w:start w:val="0"/>
      <w:numFmt w:val="bullet"/>
      <w:lvlText w:val="•"/>
      <w:lvlJc w:val="left"/>
      <w:pPr>
        <w:ind w:left="2119" w:hanging="286"/>
      </w:pPr>
      <w:rPr>
        <w:rFonts w:hint="default"/>
        <w:lang w:val="en-US" w:eastAsia="en-US" w:bidi="ar-SA"/>
      </w:rPr>
    </w:lvl>
    <w:lvl w:ilvl="4">
      <w:start w:val="0"/>
      <w:numFmt w:val="bullet"/>
      <w:lvlText w:val="•"/>
      <w:lvlJc w:val="left"/>
      <w:pPr>
        <w:ind w:left="2599" w:hanging="286"/>
      </w:pPr>
      <w:rPr>
        <w:rFonts w:hint="default"/>
        <w:lang w:val="en-US" w:eastAsia="en-US" w:bidi="ar-SA"/>
      </w:rPr>
    </w:lvl>
    <w:lvl w:ilvl="5">
      <w:start w:val="0"/>
      <w:numFmt w:val="bullet"/>
      <w:lvlText w:val="•"/>
      <w:lvlJc w:val="left"/>
      <w:pPr>
        <w:ind w:left="3079" w:hanging="286"/>
      </w:pPr>
      <w:rPr>
        <w:rFonts w:hint="default"/>
        <w:lang w:val="en-US" w:eastAsia="en-US" w:bidi="ar-SA"/>
      </w:rPr>
    </w:lvl>
    <w:lvl w:ilvl="6">
      <w:start w:val="0"/>
      <w:numFmt w:val="bullet"/>
      <w:lvlText w:val="•"/>
      <w:lvlJc w:val="left"/>
      <w:pPr>
        <w:ind w:left="3559" w:hanging="286"/>
      </w:pPr>
      <w:rPr>
        <w:rFonts w:hint="default"/>
        <w:lang w:val="en-US" w:eastAsia="en-US" w:bidi="ar-SA"/>
      </w:rPr>
    </w:lvl>
    <w:lvl w:ilvl="7">
      <w:start w:val="0"/>
      <w:numFmt w:val="bullet"/>
      <w:lvlText w:val="•"/>
      <w:lvlJc w:val="left"/>
      <w:pPr>
        <w:ind w:left="4039" w:hanging="286"/>
      </w:pPr>
      <w:rPr>
        <w:rFonts w:hint="default"/>
        <w:lang w:val="en-US" w:eastAsia="en-US" w:bidi="ar-SA"/>
      </w:rPr>
    </w:lvl>
    <w:lvl w:ilvl="8">
      <w:start w:val="0"/>
      <w:numFmt w:val="bullet"/>
      <w:lvlText w:val="•"/>
      <w:lvlJc w:val="left"/>
      <w:pPr>
        <w:ind w:left="4519" w:hanging="286"/>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73"/>
      <w:ind w:left="2"/>
      <w:jc w:val="center"/>
    </w:pPr>
    <w:rPr>
      <w:rFonts w:ascii="Times New Roman" w:hAnsi="Times New Roman" w:eastAsia="Times New Roman" w:cs="Times New Roman"/>
      <w:sz w:val="34"/>
      <w:szCs w:val="34"/>
      <w:lang w:val="en-US" w:eastAsia="en-US" w:bidi="ar-SA"/>
    </w:rPr>
  </w:style>
  <w:style w:styleId="ListParagraph" w:type="paragraph">
    <w:name w:val="List Paragraph"/>
    <w:basedOn w:val="Normal"/>
    <w:uiPriority w:val="1"/>
    <w:qFormat/>
    <w:pPr>
      <w:ind w:left="743" w:hanging="286"/>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image" Target="media/image7.pn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2026-05-12T18:25:50Z</dcterms:created>
  <dcterms:modified xsi:type="dcterms:W3CDTF">2026-05-12T18:25:50Z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2026-04-27T00:00:00Z</vt:filetime>
  </property>
  <property fmtid="{D5CDD505-2E9C-101B-9397-08002B2CF9AE}" pid="4" name="Creator">
    <vt:lpwstr>TeX</vt:lpwstr>
  </property>
  <property fmtid="{D5CDD505-2E9C-101B-9397-08002B2CF9AE}" pid="5" name="LastSaved">
    <vt:filetime>2026-05-12T00:00:00Z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