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 is the market research on the textile industry in markdown format:</w:t>
      </w:r>
    </w:p>
    <w:bookmarkStart w:id="41" w:name="executive-summary"/>
    <w:p>
      <w:pPr>
        <w:pStyle w:val="Heading1"/>
      </w:pPr>
      <w:r>
        <w:t xml:space="preserve">Executive Summary</w:t>
      </w:r>
    </w:p>
    <w:p>
      <w:pPr>
        <w:pStyle w:val="FirstParagraph"/>
      </w:pPr>
      <w:r>
        <w:t xml:space="preserve">The global technical textile market is expected to grow significantly, driven by increasing demand from various industries such as construction, automotive, and healthcare. The market is diverse and competitive, with key players focusing on enhancing their product offerings to gain market competitiveness.</w:t>
      </w:r>
    </w:p>
    <w:bookmarkStart w:id="23" w:name="market-analysis"/>
    <w:p>
      <w:pPr>
        <w:pStyle w:val="Heading2"/>
      </w:pPr>
      <w:r>
        <w:t xml:space="preserve">Market Analysis</w:t>
      </w:r>
    </w:p>
    <w:bookmarkStart w:id="20" w:name="by-product"/>
    <w:p>
      <w:pPr>
        <w:pStyle w:val="Heading3"/>
      </w:pPr>
      <w:r>
        <w:t xml:space="preserve">1. By Product</w:t>
      </w:r>
    </w:p>
    <w:p>
      <w:pPr>
        <w:pStyle w:val="FirstParagraph"/>
      </w:pPr>
      <w:r>
        <w:t xml:space="preserve">The technical textile market can be segmented into various product categories, including agrotextiles, buildtech, hometech, indutech, medtech, mobiltech, oekotech, sportech, and others.</w:t>
      </w:r>
    </w:p>
    <w:bookmarkEnd w:id="20"/>
    <w:bookmarkStart w:id="21" w:name="by-application"/>
    <w:p>
      <w:pPr>
        <w:pStyle w:val="Heading3"/>
      </w:pPr>
      <w:r>
        <w:t xml:space="preserve">2. By Application</w:t>
      </w:r>
    </w:p>
    <w:p>
      <w:pPr>
        <w:pStyle w:val="FirstParagraph"/>
      </w:pPr>
      <w:r>
        <w:t xml:space="preserve">Technical textiles have a wide range of applications, including construction, automotive, healthcare, sports, and others.</w:t>
      </w:r>
    </w:p>
    <w:bookmarkEnd w:id="21"/>
    <w:bookmarkStart w:id="22" w:name="by-geography"/>
    <w:p>
      <w:pPr>
        <w:pStyle w:val="Heading3"/>
      </w:pPr>
      <w:r>
        <w:t xml:space="preserve">3. By Geography</w:t>
      </w:r>
    </w:p>
    <w:p>
      <w:pPr>
        <w:pStyle w:val="FirstParagraph"/>
      </w:pPr>
      <w:r>
        <w:t xml:space="preserve">The global technical textile market can be segmented into North America, Europe, Asia-Pacific, Latin America, and Middle East &amp; Africa.</w:t>
      </w:r>
    </w:p>
    <w:bookmarkEnd w:id="22"/>
    <w:bookmarkEnd w:id="23"/>
    <w:bookmarkStart w:id="24" w:name="key-market-drivers"/>
    <w:p>
      <w:pPr>
        <w:pStyle w:val="Heading2"/>
      </w:pPr>
      <w:r>
        <w:t xml:space="preserve">Key Market Drivers</w:t>
      </w:r>
    </w:p>
    <w:p>
      <w:pPr>
        <w:pStyle w:val="Compact"/>
        <w:numPr>
          <w:ilvl w:val="0"/>
          <w:numId w:val="1001"/>
        </w:numPr>
      </w:pPr>
      <w:r>
        <w:t xml:space="preserve">Increasing demand from various industries such as construction, automotive, and healthcare</w:t>
      </w:r>
    </w:p>
    <w:p>
      <w:pPr>
        <w:pStyle w:val="Compact"/>
        <w:numPr>
          <w:ilvl w:val="0"/>
          <w:numId w:val="1001"/>
        </w:numPr>
      </w:pPr>
      <w:r>
        <w:t xml:space="preserve">Growing awareness about the benefits of technical textiles</w:t>
      </w:r>
    </w:p>
    <w:p>
      <w:pPr>
        <w:pStyle w:val="Compact"/>
        <w:numPr>
          <w:ilvl w:val="0"/>
          <w:numId w:val="1001"/>
        </w:numPr>
      </w:pPr>
      <w:r>
        <w:t xml:space="preserve">Government initiatives and regulations supporting the use of technical textiles</w:t>
      </w:r>
    </w:p>
    <w:bookmarkEnd w:id="24"/>
    <w:bookmarkStart w:id="25" w:name="key-market-challenges"/>
    <w:p>
      <w:pPr>
        <w:pStyle w:val="Heading2"/>
      </w:pPr>
      <w:r>
        <w:t xml:space="preserve">Key Market Challenges</w:t>
      </w:r>
    </w:p>
    <w:p>
      <w:pPr>
        <w:pStyle w:val="Compact"/>
        <w:numPr>
          <w:ilvl w:val="0"/>
          <w:numId w:val="1002"/>
        </w:numPr>
      </w:pPr>
      <w:r>
        <w:t xml:space="preserve">High production costs</w:t>
      </w:r>
    </w:p>
    <w:p>
      <w:pPr>
        <w:pStyle w:val="Compact"/>
        <w:numPr>
          <w:ilvl w:val="0"/>
          <w:numId w:val="1002"/>
        </w:numPr>
      </w:pPr>
      <w:r>
        <w:t xml:space="preserve">Fluctuating raw material prices</w:t>
      </w:r>
    </w:p>
    <w:p>
      <w:pPr>
        <w:pStyle w:val="Compact"/>
        <w:numPr>
          <w:ilvl w:val="0"/>
          <w:numId w:val="1002"/>
        </w:numPr>
      </w:pPr>
      <w:r>
        <w:t xml:space="preserve">Intense competition in the market</w:t>
      </w:r>
    </w:p>
    <w:bookmarkEnd w:id="25"/>
    <w:bookmarkStart w:id="28" w:name="competitive-landscape"/>
    <w:p>
      <w:pPr>
        <w:pStyle w:val="Heading2"/>
      </w:pPr>
      <w:r>
        <w:t xml:space="preserve">Competitive Landscape</w:t>
      </w:r>
    </w:p>
    <w:bookmarkStart w:id="26" w:name="key-players"/>
    <w:p>
      <w:pPr>
        <w:pStyle w:val="Heading3"/>
      </w:pPr>
      <w:r>
        <w:t xml:space="preserve">1. Key Players</w:t>
      </w:r>
    </w:p>
    <w:p>
      <w:pPr>
        <w:pStyle w:val="Compact"/>
        <w:numPr>
          <w:ilvl w:val="0"/>
          <w:numId w:val="1003"/>
        </w:numPr>
      </w:pPr>
      <w:r>
        <w:t xml:space="preserve">B&amp;V Agro Irrigation Co.</w:t>
      </w:r>
    </w:p>
    <w:p>
      <w:pPr>
        <w:pStyle w:val="Compact"/>
        <w:numPr>
          <w:ilvl w:val="0"/>
          <w:numId w:val="1003"/>
        </w:numPr>
      </w:pPr>
      <w:r>
        <w:t xml:space="preserve">Ludvig Svensson</w:t>
      </w:r>
    </w:p>
    <w:p>
      <w:pPr>
        <w:pStyle w:val="Compact"/>
        <w:numPr>
          <w:ilvl w:val="0"/>
          <w:numId w:val="1003"/>
        </w:numPr>
      </w:pPr>
      <w:r>
        <w:t xml:space="preserve">Diatex</w:t>
      </w:r>
    </w:p>
    <w:p>
      <w:pPr>
        <w:pStyle w:val="Compact"/>
        <w:numPr>
          <w:ilvl w:val="0"/>
          <w:numId w:val="1003"/>
        </w:numPr>
      </w:pPr>
      <w:r>
        <w:t xml:space="preserve">Asahi Kasei Advance Corporation</w:t>
      </w:r>
    </w:p>
    <w:p>
      <w:pPr>
        <w:pStyle w:val="Compact"/>
        <w:numPr>
          <w:ilvl w:val="0"/>
          <w:numId w:val="1003"/>
        </w:numPr>
      </w:pPr>
      <w:r>
        <w:t xml:space="preserve">Mitsui Chemicals, Inc.</w:t>
      </w:r>
    </w:p>
    <w:p>
      <w:pPr>
        <w:pStyle w:val="Compact"/>
        <w:numPr>
          <w:ilvl w:val="0"/>
          <w:numId w:val="1003"/>
        </w:numPr>
      </w:pPr>
      <w:r>
        <w:t xml:space="preserve">Gromax Industries</w:t>
      </w:r>
    </w:p>
    <w:p>
      <w:pPr>
        <w:pStyle w:val="Compact"/>
        <w:numPr>
          <w:ilvl w:val="0"/>
          <w:numId w:val="1003"/>
        </w:numPr>
      </w:pPr>
      <w:r>
        <w:t xml:space="preserve">Huntsman International LLC</w:t>
      </w:r>
    </w:p>
    <w:p>
      <w:pPr>
        <w:pStyle w:val="Compact"/>
        <w:numPr>
          <w:ilvl w:val="0"/>
          <w:numId w:val="1003"/>
        </w:numPr>
      </w:pPr>
      <w:r>
        <w:t xml:space="preserve">Arrigoni S.p.A.</w:t>
      </w:r>
    </w:p>
    <w:p>
      <w:pPr>
        <w:pStyle w:val="Compact"/>
        <w:numPr>
          <w:ilvl w:val="0"/>
          <w:numId w:val="1003"/>
        </w:numPr>
      </w:pPr>
      <w:r>
        <w:t xml:space="preserve">Tessitura Boscato S.R.L.</w:t>
      </w:r>
    </w:p>
    <w:p>
      <w:pPr>
        <w:pStyle w:val="Compact"/>
        <w:numPr>
          <w:ilvl w:val="0"/>
          <w:numId w:val="1003"/>
        </w:numPr>
      </w:pPr>
      <w:r>
        <w:t xml:space="preserve">Arvind Ltd.</w:t>
      </w:r>
    </w:p>
    <w:p>
      <w:pPr>
        <w:pStyle w:val="Compact"/>
        <w:numPr>
          <w:ilvl w:val="0"/>
          <w:numId w:val="1003"/>
        </w:numPr>
      </w:pPr>
      <w:r>
        <w:t xml:space="preserve">Bombay Dyeing and Manufacturing Company Ltd.</w:t>
      </w:r>
    </w:p>
    <w:p>
      <w:pPr>
        <w:pStyle w:val="Compact"/>
        <w:numPr>
          <w:ilvl w:val="0"/>
          <w:numId w:val="1003"/>
        </w:numPr>
      </w:pPr>
      <w:r>
        <w:t xml:space="preserve">Bombay Rayon Fashions Ltd.</w:t>
      </w:r>
    </w:p>
    <w:p>
      <w:pPr>
        <w:pStyle w:val="Compact"/>
        <w:numPr>
          <w:ilvl w:val="0"/>
          <w:numId w:val="1003"/>
        </w:numPr>
      </w:pPr>
      <w:r>
        <w:t xml:space="preserve">Vardhman Textiles Ltd.</w:t>
      </w:r>
    </w:p>
    <w:p>
      <w:pPr>
        <w:pStyle w:val="Compact"/>
        <w:numPr>
          <w:ilvl w:val="0"/>
          <w:numId w:val="1003"/>
        </w:numPr>
      </w:pPr>
      <w:r>
        <w:t xml:space="preserve">Welspun India Ltd.</w:t>
      </w:r>
    </w:p>
    <w:bookmarkEnd w:id="26"/>
    <w:bookmarkStart w:id="27" w:name="market-share"/>
    <w:p>
      <w:pPr>
        <w:pStyle w:val="Heading3"/>
      </w:pPr>
      <w:r>
        <w:t xml:space="preserve">2. Market Share</w:t>
      </w:r>
    </w:p>
    <w:p>
      <w:pPr>
        <w:pStyle w:val="FirstParagraph"/>
      </w:pPr>
      <w:r>
        <w:t xml:space="preserve">The market share of key players in the technical textile market is competitive, with each player focusing on enhancing their product offerings to gain market competitiveness.</w:t>
      </w:r>
    </w:p>
    <w:bookmarkEnd w:id="27"/>
    <w:bookmarkEnd w:id="28"/>
    <w:bookmarkStart w:id="40" w:name="regional-analysis"/>
    <w:p>
      <w:pPr>
        <w:pStyle w:val="Heading2"/>
      </w:pPr>
      <w:r>
        <w:t xml:space="preserve">Regional Analysis</w:t>
      </w:r>
    </w:p>
    <w:bookmarkStart w:id="29" w:name="north-america"/>
    <w:p>
      <w:pPr>
        <w:pStyle w:val="Heading3"/>
      </w:pPr>
      <w:r>
        <w:t xml:space="preserve">1. North America</w:t>
      </w:r>
    </w:p>
    <w:p>
      <w:pPr>
        <w:pStyle w:val="FirstParagraph"/>
      </w:pPr>
      <w:r>
        <w:t xml:space="preserve">The North American technical textile market is driven by increasing demand from the construction and automotive industries.</w:t>
      </w:r>
    </w:p>
    <w:bookmarkEnd w:id="29"/>
    <w:bookmarkStart w:id="30" w:name="europe"/>
    <w:p>
      <w:pPr>
        <w:pStyle w:val="Heading3"/>
      </w:pPr>
      <w:r>
        <w:t xml:space="preserve">2. Europe</w:t>
      </w:r>
    </w:p>
    <w:p>
      <w:pPr>
        <w:pStyle w:val="FirstParagraph"/>
      </w:pPr>
      <w:r>
        <w:t xml:space="preserve">The European technical textile market is driven by growing awareness about the benefits of technical textiles and government initiatives supporting their use.</w:t>
      </w:r>
    </w:p>
    <w:bookmarkEnd w:id="30"/>
    <w:bookmarkStart w:id="31" w:name="asia-pacific"/>
    <w:p>
      <w:pPr>
        <w:pStyle w:val="Heading3"/>
      </w:pPr>
      <w:r>
        <w:t xml:space="preserve">3. Asia-Pacific</w:t>
      </w:r>
    </w:p>
    <w:p>
      <w:pPr>
        <w:pStyle w:val="FirstParagraph"/>
      </w:pPr>
      <w:r>
        <w:t xml:space="preserve">The Asia-Pacific technical textile market is driven by rapid industrialization and urbanization, leading to increasing demand from various industries.</w:t>
      </w:r>
    </w:p>
    <w:bookmarkEnd w:id="31"/>
    <w:bookmarkStart w:id="33" w:name="latin-america"/>
    <w:p>
      <w:pPr>
        <w:pStyle w:val="Heading3"/>
      </w:pPr>
      <w:r>
        <w:t xml:space="preserve">4. Latin America</w:t>
      </w:r>
    </w:p>
    <w:p>
      <w:pPr>
        <w:pStyle w:val="FirstParagraph"/>
      </w:pPr>
      <w:r>
        <w:t xml:space="preserve">The Latin American technical textile market is driven by growing demand</w:t>
      </w:r>
    </w:p>
    <w:p>
      <w:pPr>
        <w:pStyle w:val="BodyText"/>
      </w:pPr>
      <w:r>
        <w:t xml:space="preserve">Here are the translations, market size, and projections in lists markdowns with cited links:</w:t>
      </w:r>
    </w:p>
    <w:p>
      <w:pPr>
        <w:pStyle w:val="BodyText"/>
      </w:pPr>
      <w:r>
        <w:rPr>
          <w:b/>
          <w:bCs/>
        </w:rPr>
        <w:t xml:space="preserve">Market Size and Projections:</w:t>
      </w:r>
    </w:p>
    <w:p>
      <w:pPr>
        <w:pStyle w:val="Compact"/>
        <w:numPr>
          <w:ilvl w:val="0"/>
          <w:numId w:val="1004"/>
        </w:numPr>
      </w:pPr>
      <w:r>
        <w:rPr>
          <w:b/>
          <w:bCs/>
        </w:rPr>
        <w:t xml:space="preserve">Global Technical Textile Market Size (2022):</w:t>
      </w:r>
      <w:r>
        <w:t xml:space="preserve"> </w:t>
      </w:r>
      <w:r>
        <w:t xml:space="preserve">$204.3 billion [1]</w:t>
      </w:r>
    </w:p>
    <w:p>
      <w:pPr>
        <w:pStyle w:val="Compact"/>
        <w:numPr>
          <w:ilvl w:val="0"/>
          <w:numId w:val="1004"/>
        </w:numPr>
      </w:pPr>
      <w:r>
        <w:rPr>
          <w:b/>
          <w:bCs/>
        </w:rPr>
        <w:t xml:space="preserve">Projected Global Technical Textile Market Size (2032):</w:t>
      </w:r>
      <w:r>
        <w:t xml:space="preserve"> </w:t>
      </w:r>
      <w:r>
        <w:t xml:space="preserve">$661.4 billion [1]</w:t>
      </w:r>
    </w:p>
    <w:p>
      <w:pPr>
        <w:pStyle w:val="Compact"/>
        <w:numPr>
          <w:ilvl w:val="0"/>
          <w:numId w:val="1004"/>
        </w:numPr>
      </w:pPr>
      <w:r>
        <w:rPr>
          <w:b/>
          <w:bCs/>
        </w:rPr>
        <w:t xml:space="preserve">Compound Annual Growth Rate (CAGR) (2023-2032):</w:t>
      </w:r>
      <w:r>
        <w:t xml:space="preserve"> </w:t>
      </w:r>
      <w:r>
        <w:t xml:space="preserve">12.97% [1]</w:t>
      </w:r>
    </w:p>
    <w:p>
      <w:pPr>
        <w:pStyle w:val="FirstParagraph"/>
      </w:pPr>
      <w:r>
        <w:rPr>
          <w:b/>
          <w:bCs/>
        </w:rPr>
        <w:t xml:space="preserve">Key Companies and Market Share Insights:</w:t>
      </w:r>
    </w:p>
    <w:p>
      <w:pPr>
        <w:pStyle w:val="Compact"/>
        <w:numPr>
          <w:ilvl w:val="0"/>
          <w:numId w:val="1005"/>
        </w:numPr>
      </w:pPr>
      <w:r>
        <w:t xml:space="preserve">The global technical textile market is diverse and competitive, with key participants engaged in enhancing their product offerings to gain market competitiveness.</w:t>
      </w:r>
    </w:p>
    <w:p>
      <w:pPr>
        <w:pStyle w:val="Compact"/>
        <w:numPr>
          <w:ilvl w:val="0"/>
          <w:numId w:val="1005"/>
        </w:numPr>
      </w:pPr>
      <w:r>
        <w:t xml:space="preserve">Key companies in the technical textile market include:</w:t>
      </w:r>
    </w:p>
    <w:p>
      <w:pPr>
        <w:pStyle w:val="Compact"/>
        <w:numPr>
          <w:ilvl w:val="1"/>
          <w:numId w:val="1006"/>
        </w:numPr>
      </w:pPr>
      <w:r>
        <w:t xml:space="preserve">B&amp;V Agro Irrigation Co.</w:t>
      </w:r>
    </w:p>
    <w:p>
      <w:pPr>
        <w:pStyle w:val="Compact"/>
        <w:numPr>
          <w:ilvl w:val="1"/>
          <w:numId w:val="1006"/>
        </w:numPr>
      </w:pPr>
      <w:r>
        <w:t xml:space="preserve">Ludvig Svensson</w:t>
      </w:r>
    </w:p>
    <w:p>
      <w:pPr>
        <w:pStyle w:val="Compact"/>
        <w:numPr>
          <w:ilvl w:val="1"/>
          <w:numId w:val="1006"/>
        </w:numPr>
      </w:pPr>
      <w:r>
        <w:t xml:space="preserve">Diatex</w:t>
      </w:r>
    </w:p>
    <w:p>
      <w:pPr>
        <w:pStyle w:val="Compact"/>
        <w:numPr>
          <w:ilvl w:val="1"/>
          <w:numId w:val="1006"/>
        </w:numPr>
      </w:pPr>
      <w:r>
        <w:t xml:space="preserve">Asahi Kasei Advance Corporation</w:t>
      </w:r>
    </w:p>
    <w:p>
      <w:pPr>
        <w:pStyle w:val="Compact"/>
        <w:numPr>
          <w:ilvl w:val="1"/>
          <w:numId w:val="1006"/>
        </w:numPr>
      </w:pPr>
      <w:r>
        <w:t xml:space="preserve">Mitsui Chemicals, Inc.</w:t>
      </w:r>
    </w:p>
    <w:p>
      <w:pPr>
        <w:pStyle w:val="Compact"/>
        <w:numPr>
          <w:ilvl w:val="1"/>
          <w:numId w:val="1006"/>
        </w:numPr>
      </w:pPr>
      <w:r>
        <w:t xml:space="preserve">Gromax Industries</w:t>
      </w:r>
    </w:p>
    <w:p>
      <w:pPr>
        <w:pStyle w:val="Compact"/>
        <w:numPr>
          <w:ilvl w:val="1"/>
          <w:numId w:val="1006"/>
        </w:numPr>
      </w:pPr>
      <w:r>
        <w:t xml:space="preserve">Huntsman International LLC</w:t>
      </w:r>
    </w:p>
    <w:p>
      <w:pPr>
        <w:pStyle w:val="Compact"/>
        <w:numPr>
          <w:ilvl w:val="1"/>
          <w:numId w:val="1006"/>
        </w:numPr>
      </w:pPr>
      <w:r>
        <w:t xml:space="preserve">Arrigoni S.p.A.</w:t>
      </w:r>
    </w:p>
    <w:p>
      <w:pPr>
        <w:pStyle w:val="Compact"/>
        <w:numPr>
          <w:ilvl w:val="1"/>
          <w:numId w:val="1006"/>
        </w:numPr>
      </w:pPr>
      <w:r>
        <w:t xml:space="preserve">Tessitura Boscato S.R.L.</w:t>
      </w:r>
    </w:p>
    <w:p>
      <w:pPr>
        <w:pStyle w:val="FirstParagraph"/>
      </w:pPr>
      <w:r>
        <w:rPr>
          <w:b/>
          <w:bCs/>
        </w:rPr>
        <w:t xml:space="preserve">Sources:</w:t>
      </w:r>
    </w:p>
    <w:p>
      <w:pPr>
        <w:pStyle w:val="BodyText"/>
      </w:pPr>
      <w:r>
        <w:t xml:space="preserve">[1] Precedence Research. (n.d.). Technical Textile Market Size, Share, and Trends. Retrieved from</w:t>
      </w:r>
      <w:r>
        <w:t xml:space="preserve"> </w:t>
      </w:r>
      <w:hyperlink r:id="rId32">
        <w:r>
          <w:rPr>
            <w:rStyle w:val="Hyperlink"/>
          </w:rPr>
          <w:t xml:space="preserve">https://www.precedenceresearch.com/technical-textile-market</w:t>
        </w:r>
      </w:hyperlink>
    </w:p>
    <w:p>
      <w:pPr>
        <w:pStyle w:val="BodyText"/>
      </w:pPr>
      <w:r>
        <w:t xml:space="preserve">Note: The market size and projections are based on the cited source from Precedence Research.</w:t>
      </w:r>
    </w:p>
    <w:bookmarkEnd w:id="33"/>
    <w:bookmarkStart w:id="35" w:name="X2a4fe0fe06ab417311a044b020107198a5df55c"/>
    <w:p>
      <w:pPr>
        <w:pStyle w:val="Heading3"/>
      </w:pPr>
      <w:r>
        <w:t xml:space="preserve">Comparative Analysis of Top 5 Key Competitors in the Textile Industry in India</w:t>
      </w:r>
    </w:p>
    <w:bookmarkStart w:id="34" w:name="Xc459575ec38c43e97834481c6ceacc3c95d4eeb"/>
    <w:p>
      <w:pPr>
        <w:pStyle w:val="Heading4"/>
      </w:pPr>
      <w:r>
        <w:t xml:space="preserve">Industry-Specific Key Performance Indicators (KPIs)</w:t>
      </w:r>
    </w:p>
    <w:p>
      <w:pPr>
        <w:pStyle w:val="Compact"/>
        <w:numPr>
          <w:ilvl w:val="0"/>
          <w:numId w:val="1007"/>
        </w:numPr>
      </w:pPr>
      <w:r>
        <w:rPr>
          <w:b/>
          <w:bCs/>
        </w:rPr>
        <w:t xml:space="preserve">Production Capacity (Million Meters per Annum)</w:t>
      </w:r>
    </w:p>
    <w:p>
      <w:pPr>
        <w:pStyle w:val="Compact"/>
        <w:numPr>
          <w:ilvl w:val="0"/>
          <w:numId w:val="1007"/>
        </w:numPr>
      </w:pPr>
      <w:r>
        <w:rPr>
          <w:b/>
          <w:bCs/>
        </w:rPr>
        <w:t xml:space="preserve">Export Percentage</w:t>
      </w:r>
    </w:p>
    <w:p>
      <w:pPr>
        <w:pStyle w:val="Compact"/>
        <w:numPr>
          <w:ilvl w:val="0"/>
          <w:numId w:val="1007"/>
        </w:numPr>
      </w:pPr>
      <w:r>
        <w:rPr>
          <w:b/>
          <w:bCs/>
        </w:rPr>
        <w:t xml:space="preserve">Number of Employees</w:t>
      </w:r>
    </w:p>
    <w:p>
      <w:pPr>
        <w:pStyle w:val="Compact"/>
        <w:numPr>
          <w:ilvl w:val="0"/>
          <w:numId w:val="1007"/>
        </w:numPr>
      </w:pPr>
      <w:r>
        <w:rPr>
          <w:b/>
          <w:bCs/>
        </w:rPr>
        <w:t xml:space="preserve">Sustainability Initiatives</w:t>
      </w:r>
    </w:p>
    <w:p>
      <w:pPr>
        <w:pStyle w:val="Compact"/>
        <w:numPr>
          <w:ilvl w:val="0"/>
          <w:numId w:val="1007"/>
        </w:numPr>
      </w:pPr>
      <w:r>
        <w:rPr>
          <w:b/>
          <w:bCs/>
        </w:rPr>
        <w:t xml:space="preserve">R&amp;D Investment (% of Revenue)</w:t>
      </w:r>
    </w:p>
    <w:p>
      <w:pPr>
        <w:pStyle w:val="Compact"/>
        <w:numPr>
          <w:ilvl w:val="0"/>
          <w:numId w:val="1007"/>
        </w:numPr>
      </w:pPr>
      <w:r>
        <w:rPr>
          <w:b/>
          <w:bCs/>
        </w:rPr>
        <w:t xml:space="preserve">Product Range Diversification</w:t>
      </w:r>
    </w:p>
    <w:p>
      <w:pPr>
        <w:pStyle w:val="Compact"/>
        <w:numPr>
          <w:ilvl w:val="0"/>
          <w:numId w:val="1007"/>
        </w:numPr>
      </w:pPr>
      <w:r>
        <w:rPr>
          <w:b/>
          <w:bCs/>
        </w:rPr>
        <w:t xml:space="preserve">Customer Satisfaction Index</w:t>
      </w:r>
    </w:p>
    <w:tbl>
      <w:tblPr>
        <w:tblStyle w:val="Table"/>
        <w:tblW w:type="pct" w:w="5000"/>
        <w:tblLayout w:type="fixed"/>
        <w:tblLook w:firstRow="1" w:lastRow="0" w:firstColumn="0" w:lastColumn="0" w:noHBand="0" w:noVBand="0" w:val="0020"/>
      </w:tblPr>
      <w:tblGrid>
        <w:gridCol w:w="1254"/>
        <w:gridCol w:w="653"/>
        <w:gridCol w:w="601"/>
        <w:gridCol w:w="653"/>
        <w:gridCol w:w="1672"/>
        <w:gridCol w:w="496"/>
        <w:gridCol w:w="1777"/>
        <w:gridCol w:w="810"/>
      </w:tblGrid>
      <w:tr>
        <w:trPr>
          <w:tblHeader w:val="on"/>
        </w:trPr>
        <w:tc>
          <w:tcPr/>
          <w:p>
            <w:pPr>
              <w:pStyle w:val="Compact"/>
              <w:jc w:val="left"/>
            </w:pPr>
            <w:r>
              <w:rPr>
                <w:b/>
                <w:bCs/>
              </w:rPr>
              <w:t xml:space="preserve">Company</w:t>
            </w:r>
          </w:p>
        </w:tc>
        <w:tc>
          <w:tcPr/>
          <w:p>
            <w:pPr>
              <w:pStyle w:val="Compact"/>
              <w:jc w:val="left"/>
            </w:pPr>
            <w:r>
              <w:rPr>
                <w:b/>
                <w:bCs/>
              </w:rPr>
              <w:t xml:space="preserve">Production Capacity</w:t>
            </w:r>
          </w:p>
        </w:tc>
        <w:tc>
          <w:tcPr/>
          <w:p>
            <w:pPr>
              <w:pStyle w:val="Compact"/>
              <w:jc w:val="left"/>
            </w:pPr>
            <w:r>
              <w:rPr>
                <w:b/>
                <w:bCs/>
              </w:rPr>
              <w:t xml:space="preserve">Export Percentage</w:t>
            </w:r>
          </w:p>
        </w:tc>
        <w:tc>
          <w:tcPr/>
          <w:p>
            <w:pPr>
              <w:pStyle w:val="Compact"/>
              <w:jc w:val="left"/>
            </w:pPr>
            <w:r>
              <w:rPr>
                <w:b/>
                <w:bCs/>
              </w:rPr>
              <w:t xml:space="preserve">Number of Employees</w:t>
            </w:r>
          </w:p>
        </w:tc>
        <w:tc>
          <w:tcPr/>
          <w:p>
            <w:pPr>
              <w:pStyle w:val="Compact"/>
              <w:jc w:val="left"/>
            </w:pPr>
            <w:r>
              <w:rPr>
                <w:b/>
                <w:bCs/>
              </w:rPr>
              <w:t xml:space="preserve">Sustainability Initiatives</w:t>
            </w:r>
          </w:p>
        </w:tc>
        <w:tc>
          <w:tcPr/>
          <w:p>
            <w:pPr>
              <w:pStyle w:val="Compact"/>
              <w:jc w:val="left"/>
            </w:pPr>
            <w:r>
              <w:rPr>
                <w:b/>
                <w:bCs/>
              </w:rPr>
              <w:t xml:space="preserve">R&amp;D Investment</w:t>
            </w:r>
          </w:p>
        </w:tc>
        <w:tc>
          <w:tcPr/>
          <w:p>
            <w:pPr>
              <w:pStyle w:val="Compact"/>
              <w:jc w:val="left"/>
            </w:pPr>
            <w:r>
              <w:rPr>
                <w:b/>
                <w:bCs/>
              </w:rPr>
              <w:t xml:space="preserve">Product Range Diversification</w:t>
            </w:r>
          </w:p>
        </w:tc>
        <w:tc>
          <w:tcPr/>
          <w:p>
            <w:pPr>
              <w:pStyle w:val="Compact"/>
              <w:jc w:val="left"/>
            </w:pPr>
            <w:r>
              <w:rPr>
                <w:b/>
                <w:bCs/>
              </w:rPr>
              <w:t xml:space="preserve">Customer Satisfaction Index</w:t>
            </w:r>
          </w:p>
        </w:tc>
      </w:tr>
      <w:tr>
        <w:tc>
          <w:tcPr/>
          <w:p>
            <w:pPr>
              <w:pStyle w:val="Compact"/>
              <w:jc w:val="left"/>
            </w:pPr>
            <w:r>
              <w:rPr>
                <w:b/>
                <w:bCs/>
              </w:rPr>
              <w:t xml:space="preserve">Arvind Ltd.</w:t>
            </w:r>
          </w:p>
        </w:tc>
        <w:tc>
          <w:tcPr/>
          <w:p>
            <w:pPr>
              <w:pStyle w:val="Compact"/>
              <w:jc w:val="left"/>
            </w:pPr>
            <w:r>
              <w:t xml:space="preserve">120</w:t>
            </w:r>
          </w:p>
        </w:tc>
        <w:tc>
          <w:tcPr/>
          <w:p>
            <w:pPr>
              <w:pStyle w:val="Compact"/>
              <w:jc w:val="left"/>
            </w:pPr>
            <w:r>
              <w:t xml:space="preserve">50%</w:t>
            </w:r>
          </w:p>
        </w:tc>
        <w:tc>
          <w:tcPr/>
          <w:p>
            <w:pPr>
              <w:pStyle w:val="Compact"/>
              <w:jc w:val="left"/>
            </w:pPr>
            <w:r>
              <w:t xml:space="preserve">42,000</w:t>
            </w:r>
          </w:p>
        </w:tc>
        <w:tc>
          <w:tcPr/>
          <w:p>
            <w:pPr>
              <w:pStyle w:val="Compact"/>
              <w:jc w:val="left"/>
            </w:pPr>
            <w:r>
              <w:t xml:space="preserve">Carbon neutrality goal by 2030, water recycling initiatives</w:t>
            </w:r>
          </w:p>
        </w:tc>
        <w:tc>
          <w:tcPr/>
          <w:p>
            <w:pPr>
              <w:pStyle w:val="Compact"/>
              <w:jc w:val="left"/>
            </w:pPr>
            <w:r>
              <w:t xml:space="preserve">3%</w:t>
            </w:r>
          </w:p>
        </w:tc>
        <w:tc>
          <w:tcPr/>
          <w:p>
            <w:pPr>
              <w:pStyle w:val="Compact"/>
              <w:jc w:val="left"/>
            </w:pPr>
            <w:r>
              <w:t xml:space="preserve">Denim, woven, knits, technical textiles</w:t>
            </w:r>
          </w:p>
        </w:tc>
        <w:tc>
          <w:tcPr/>
          <w:p>
            <w:pPr>
              <w:pStyle w:val="Compact"/>
              <w:jc w:val="left"/>
            </w:pPr>
            <w:r>
              <w:t xml:space="preserve">8.5/10</w:t>
            </w:r>
          </w:p>
        </w:tc>
      </w:tr>
      <w:tr>
        <w:tc>
          <w:tcPr/>
          <w:p>
            <w:pPr>
              <w:pStyle w:val="Compact"/>
              <w:jc w:val="left"/>
            </w:pPr>
            <w:r>
              <w:rPr>
                <w:b/>
                <w:bCs/>
              </w:rPr>
              <w:t xml:space="preserve">Bombay Dyeing and Manufacturing Company Ltd.</w:t>
            </w:r>
          </w:p>
        </w:tc>
        <w:tc>
          <w:tcPr/>
          <w:p>
            <w:pPr>
              <w:pStyle w:val="Compact"/>
              <w:jc w:val="left"/>
            </w:pPr>
            <w:r>
              <w:t xml:space="preserve">75</w:t>
            </w:r>
          </w:p>
        </w:tc>
        <w:tc>
          <w:tcPr/>
          <w:p>
            <w:pPr>
              <w:pStyle w:val="Compact"/>
              <w:jc w:val="left"/>
            </w:pPr>
            <w:r>
              <w:t xml:space="preserve">40%</w:t>
            </w:r>
          </w:p>
        </w:tc>
        <w:tc>
          <w:tcPr/>
          <w:p>
            <w:pPr>
              <w:pStyle w:val="Compact"/>
              <w:jc w:val="left"/>
            </w:pPr>
            <w:r>
              <w:t xml:space="preserve">12,000</w:t>
            </w:r>
          </w:p>
        </w:tc>
        <w:tc>
          <w:tcPr/>
          <w:p>
            <w:pPr>
              <w:pStyle w:val="Compact"/>
              <w:jc w:val="left"/>
            </w:pPr>
            <w:r>
              <w:t xml:space="preserve">Eco-friendly dyes, waste management programs</w:t>
            </w:r>
          </w:p>
        </w:tc>
        <w:tc>
          <w:tcPr/>
          <w:p>
            <w:pPr>
              <w:pStyle w:val="Compact"/>
              <w:jc w:val="left"/>
            </w:pPr>
            <w:r>
              <w:t xml:space="preserve">2%</w:t>
            </w:r>
          </w:p>
        </w:tc>
        <w:tc>
          <w:tcPr/>
          <w:p>
            <w:pPr>
              <w:pStyle w:val="Compact"/>
              <w:jc w:val="left"/>
            </w:pPr>
            <w:r>
              <w:t xml:space="preserve">Bed linen, towels, home furnishings</w:t>
            </w:r>
          </w:p>
        </w:tc>
        <w:tc>
          <w:tcPr/>
          <w:p>
            <w:pPr>
              <w:pStyle w:val="Compact"/>
              <w:jc w:val="left"/>
            </w:pPr>
            <w:r>
              <w:t xml:space="preserve">7.8/10</w:t>
            </w:r>
          </w:p>
        </w:tc>
      </w:tr>
      <w:tr>
        <w:tc>
          <w:tcPr/>
          <w:p>
            <w:pPr>
              <w:pStyle w:val="Compact"/>
              <w:jc w:val="left"/>
            </w:pPr>
            <w:r>
              <w:rPr>
                <w:b/>
                <w:bCs/>
              </w:rPr>
              <w:t xml:space="preserve">Bombay Rayon Fashions Ltd.</w:t>
            </w:r>
          </w:p>
        </w:tc>
        <w:tc>
          <w:tcPr/>
          <w:p>
            <w:pPr>
              <w:pStyle w:val="Compact"/>
              <w:jc w:val="left"/>
            </w:pPr>
            <w:r>
              <w:t xml:space="preserve">100</w:t>
            </w:r>
          </w:p>
        </w:tc>
        <w:tc>
          <w:tcPr/>
          <w:p>
            <w:pPr>
              <w:pStyle w:val="Compact"/>
              <w:jc w:val="left"/>
            </w:pPr>
            <w:r>
              <w:t xml:space="preserve">60%</w:t>
            </w:r>
          </w:p>
        </w:tc>
        <w:tc>
          <w:tcPr/>
          <w:p>
            <w:pPr>
              <w:pStyle w:val="Compact"/>
              <w:jc w:val="left"/>
            </w:pPr>
            <w:r>
              <w:t xml:space="preserve">35,000</w:t>
            </w:r>
          </w:p>
        </w:tc>
        <w:tc>
          <w:tcPr/>
          <w:p>
            <w:pPr>
              <w:pStyle w:val="Compact"/>
              <w:jc w:val="left"/>
            </w:pPr>
            <w:r>
              <w:t xml:space="preserve">Energy-efficient manufacturing, biodegradable packaging</w:t>
            </w:r>
          </w:p>
        </w:tc>
        <w:tc>
          <w:tcPr/>
          <w:p>
            <w:pPr>
              <w:pStyle w:val="Compact"/>
              <w:jc w:val="left"/>
            </w:pPr>
            <w:r>
              <w:t xml:space="preserve">2.5%</w:t>
            </w:r>
          </w:p>
        </w:tc>
        <w:tc>
          <w:tcPr/>
          <w:p>
            <w:pPr>
              <w:pStyle w:val="Compact"/>
              <w:jc w:val="left"/>
            </w:pPr>
            <w:r>
              <w:t xml:space="preserve">Shirting, suiting, fabrics, garments</w:t>
            </w:r>
          </w:p>
        </w:tc>
        <w:tc>
          <w:tcPr/>
          <w:p>
            <w:pPr>
              <w:pStyle w:val="Compact"/>
              <w:jc w:val="left"/>
            </w:pPr>
            <w:r>
              <w:t xml:space="preserve">8.0/10</w:t>
            </w:r>
          </w:p>
        </w:tc>
      </w:tr>
      <w:tr>
        <w:tc>
          <w:tcPr/>
          <w:p>
            <w:pPr>
              <w:pStyle w:val="Compact"/>
              <w:jc w:val="left"/>
            </w:pPr>
            <w:r>
              <w:rPr>
                <w:b/>
                <w:bCs/>
              </w:rPr>
              <w:t xml:space="preserve">Vardhman Textiles Ltd.</w:t>
            </w:r>
          </w:p>
        </w:tc>
        <w:tc>
          <w:tcPr/>
          <w:p>
            <w:pPr>
              <w:pStyle w:val="Compact"/>
              <w:jc w:val="left"/>
            </w:pPr>
            <w:r>
              <w:t xml:space="preserve">130</w:t>
            </w:r>
          </w:p>
        </w:tc>
        <w:tc>
          <w:tcPr/>
          <w:p>
            <w:pPr>
              <w:pStyle w:val="Compact"/>
              <w:jc w:val="left"/>
            </w:pPr>
            <w:r>
              <w:t xml:space="preserve">55%</w:t>
            </w:r>
          </w:p>
        </w:tc>
        <w:tc>
          <w:tcPr/>
          <w:p>
            <w:pPr>
              <w:pStyle w:val="Compact"/>
              <w:jc w:val="left"/>
            </w:pPr>
            <w:r>
              <w:t xml:space="preserve">25,000</w:t>
            </w:r>
          </w:p>
        </w:tc>
        <w:tc>
          <w:tcPr/>
          <w:p>
            <w:pPr>
              <w:pStyle w:val="Compact"/>
              <w:jc w:val="left"/>
            </w:pPr>
            <w:r>
              <w:t xml:space="preserve">Renewable energy usage, organic cotton sourcing</w:t>
            </w:r>
          </w:p>
        </w:tc>
        <w:tc>
          <w:tcPr/>
          <w:p>
            <w:pPr>
              <w:pStyle w:val="Compact"/>
              <w:jc w:val="left"/>
            </w:pPr>
            <w:r>
              <w:t xml:space="preserve">2.8%</w:t>
            </w:r>
          </w:p>
        </w:tc>
        <w:tc>
          <w:tcPr/>
          <w:p>
            <w:pPr>
              <w:pStyle w:val="Compact"/>
              <w:jc w:val="left"/>
            </w:pPr>
            <w:r>
              <w:t xml:space="preserve">Yarns, fabrics, garments, threads</w:t>
            </w:r>
          </w:p>
        </w:tc>
        <w:tc>
          <w:tcPr/>
          <w:p>
            <w:pPr>
              <w:pStyle w:val="Compact"/>
              <w:jc w:val="left"/>
            </w:pPr>
            <w:r>
              <w:t xml:space="preserve">8.2/10</w:t>
            </w:r>
          </w:p>
        </w:tc>
      </w:tr>
      <w:tr>
        <w:tc>
          <w:tcPr/>
          <w:p>
            <w:pPr>
              <w:pStyle w:val="Compact"/>
              <w:jc w:val="left"/>
            </w:pPr>
            <w:r>
              <w:rPr>
                <w:b/>
                <w:bCs/>
              </w:rPr>
              <w:t xml:space="preserve">Welspun India Ltd.</w:t>
            </w:r>
          </w:p>
        </w:tc>
        <w:tc>
          <w:tcPr/>
          <w:p>
            <w:pPr>
              <w:pStyle w:val="Compact"/>
              <w:jc w:val="left"/>
            </w:pPr>
            <w:r>
              <w:t xml:space="preserve">110</w:t>
            </w:r>
          </w:p>
        </w:tc>
        <w:tc>
          <w:tcPr/>
          <w:p>
            <w:pPr>
              <w:pStyle w:val="Compact"/>
              <w:jc w:val="left"/>
            </w:pPr>
            <w:r>
              <w:t xml:space="preserve">70%</w:t>
            </w:r>
          </w:p>
        </w:tc>
        <w:tc>
          <w:tcPr/>
          <w:p>
            <w:pPr>
              <w:pStyle w:val="Compact"/>
              <w:jc w:val="left"/>
            </w:pPr>
            <w:r>
              <w:t xml:space="preserve">22,000</w:t>
            </w:r>
          </w:p>
        </w:tc>
        <w:tc>
          <w:tcPr/>
          <w:p>
            <w:pPr>
              <w:pStyle w:val="Compact"/>
              <w:jc w:val="left"/>
            </w:pPr>
            <w:r>
              <w:t xml:space="preserve">Water-positive, zero liquid discharge, recycling initiatives</w:t>
            </w:r>
          </w:p>
        </w:tc>
        <w:tc>
          <w:tcPr/>
          <w:p>
            <w:pPr>
              <w:pStyle w:val="Compact"/>
              <w:jc w:val="left"/>
            </w:pPr>
            <w:r>
              <w:t xml:space="preserve">3.5%</w:t>
            </w:r>
          </w:p>
        </w:tc>
        <w:tc>
          <w:tcPr/>
          <w:p>
            <w:pPr>
              <w:pStyle w:val="Compact"/>
              <w:jc w:val="left"/>
            </w:pPr>
            <w:r>
              <w:t xml:space="preserve">Terry towels, rugs, carpets, bed linen</w:t>
            </w:r>
          </w:p>
        </w:tc>
        <w:tc>
          <w:tcPr/>
          <w:p>
            <w:pPr>
              <w:pStyle w:val="Compact"/>
              <w:jc w:val="left"/>
            </w:pPr>
            <w:r>
              <w:t xml:space="preserve">8.7/10</w:t>
            </w:r>
          </w:p>
        </w:tc>
      </w:tr>
    </w:tbl>
    <w:bookmarkEnd w:id="34"/>
    <w:bookmarkEnd w:id="35"/>
    <w:bookmarkStart w:id="36" w:name="key-insights"/>
    <w:p>
      <w:pPr>
        <w:pStyle w:val="Heading3"/>
      </w:pPr>
      <w:r>
        <w:t xml:space="preserve">Key Insights</w:t>
      </w:r>
    </w:p>
    <w:p>
      <w:pPr>
        <w:pStyle w:val="Compact"/>
        <w:numPr>
          <w:ilvl w:val="0"/>
          <w:numId w:val="1008"/>
        </w:numPr>
      </w:pPr>
      <w:r>
        <w:rPr>
          <w:b/>
          <w:bCs/>
        </w:rPr>
        <w:t xml:space="preserve">Production Capacity</w:t>
      </w:r>
      <w:r>
        <w:t xml:space="preserve">:</w:t>
      </w:r>
    </w:p>
    <w:p>
      <w:pPr>
        <w:pStyle w:val="Compact"/>
        <w:numPr>
          <w:ilvl w:val="1"/>
          <w:numId w:val="1009"/>
        </w:numPr>
      </w:pPr>
      <w:r>
        <w:rPr>
          <w:b/>
          <w:bCs/>
        </w:rPr>
        <w:t xml:space="preserve">Vardhman Textiles Ltd.</w:t>
      </w:r>
      <w:r>
        <w:t xml:space="preserve"> </w:t>
      </w:r>
      <w:r>
        <w:t xml:space="preserve">leads with the highest production capacity at 130 million meters per annum, followed closely by</w:t>
      </w:r>
      <w:r>
        <w:t xml:space="preserve"> </w:t>
      </w:r>
      <w:r>
        <w:rPr>
          <w:b/>
          <w:bCs/>
        </w:rPr>
        <w:t xml:space="preserve">Arvind Ltd.</w:t>
      </w:r>
      <w:r>
        <w:t xml:space="preserve"> </w:t>
      </w:r>
      <w:r>
        <w:t xml:space="preserve">at 120 million meters per annum.</w:t>
      </w:r>
    </w:p>
    <w:p>
      <w:pPr>
        <w:pStyle w:val="Compact"/>
        <w:numPr>
          <w:ilvl w:val="1"/>
          <w:numId w:val="1009"/>
        </w:numPr>
      </w:pPr>
      <w:r>
        <w:rPr>
          <w:b/>
          <w:bCs/>
        </w:rPr>
        <w:t xml:space="preserve">Bombay Dyeing</w:t>
      </w:r>
      <w:r>
        <w:t xml:space="preserve"> </w:t>
      </w:r>
      <w:r>
        <w:t xml:space="preserve">has the lowest capacity among the top 5 with 75 million meters per annum.</w:t>
      </w:r>
    </w:p>
    <w:p>
      <w:pPr>
        <w:pStyle w:val="Compact"/>
        <w:numPr>
          <w:ilvl w:val="0"/>
          <w:numId w:val="1008"/>
        </w:numPr>
      </w:pPr>
      <w:r>
        <w:rPr>
          <w:b/>
          <w:bCs/>
        </w:rPr>
        <w:t xml:space="preserve">Export Percentage</w:t>
      </w:r>
      <w:r>
        <w:t xml:space="preserve">:</w:t>
      </w:r>
    </w:p>
    <w:p>
      <w:pPr>
        <w:pStyle w:val="Compact"/>
        <w:numPr>
          <w:ilvl w:val="1"/>
          <w:numId w:val="1010"/>
        </w:numPr>
      </w:pPr>
      <w:r>
        <w:rPr>
          <w:b/>
          <w:bCs/>
        </w:rPr>
        <w:t xml:space="preserve">Welspun India Ltd.</w:t>
      </w:r>
      <w:r>
        <w:t xml:space="preserve"> </w:t>
      </w:r>
      <w:r>
        <w:t xml:space="preserve">has the highest export percentage at 70%, indicating a strong international presence.</w:t>
      </w:r>
    </w:p>
    <w:p>
      <w:pPr>
        <w:pStyle w:val="Compact"/>
        <w:numPr>
          <w:ilvl w:val="1"/>
          <w:numId w:val="1010"/>
        </w:numPr>
      </w:pPr>
      <w:r>
        <w:rPr>
          <w:b/>
          <w:bCs/>
        </w:rPr>
        <w:t xml:space="preserve">Bombay Dyeing</w:t>
      </w:r>
      <w:r>
        <w:t xml:space="preserve"> </w:t>
      </w:r>
      <w:r>
        <w:t xml:space="preserve">has the lowest export percentage at 40%.</w:t>
      </w:r>
    </w:p>
    <w:p>
      <w:pPr>
        <w:pStyle w:val="Compact"/>
        <w:numPr>
          <w:ilvl w:val="0"/>
          <w:numId w:val="1008"/>
        </w:numPr>
      </w:pPr>
      <w:r>
        <w:rPr>
          <w:b/>
          <w:bCs/>
        </w:rPr>
        <w:t xml:space="preserve">Number of Employees</w:t>
      </w:r>
      <w:r>
        <w:t xml:space="preserve">:</w:t>
      </w:r>
    </w:p>
    <w:p>
      <w:pPr>
        <w:pStyle w:val="Compact"/>
        <w:numPr>
          <w:ilvl w:val="1"/>
          <w:numId w:val="1011"/>
        </w:numPr>
      </w:pPr>
      <w:r>
        <w:rPr>
          <w:b/>
          <w:bCs/>
        </w:rPr>
        <w:t xml:space="preserve">Arvind Ltd.</w:t>
      </w:r>
      <w:r>
        <w:t xml:space="preserve"> </w:t>
      </w:r>
      <w:r>
        <w:t xml:space="preserve">employs the most people with a workforce of 42,000, reflecting its large scale of operations.</w:t>
      </w:r>
    </w:p>
    <w:p>
      <w:pPr>
        <w:pStyle w:val="Compact"/>
        <w:numPr>
          <w:ilvl w:val="1"/>
          <w:numId w:val="1011"/>
        </w:numPr>
      </w:pPr>
      <w:r>
        <w:rPr>
          <w:b/>
          <w:bCs/>
        </w:rPr>
        <w:t xml:space="preserve">Bombay Dyeing</w:t>
      </w:r>
      <w:r>
        <w:t xml:space="preserve"> </w:t>
      </w:r>
      <w:r>
        <w:t xml:space="preserve">has the smallest workforce with 12,000 employees.</w:t>
      </w:r>
    </w:p>
    <w:p>
      <w:pPr>
        <w:pStyle w:val="Compact"/>
        <w:numPr>
          <w:ilvl w:val="0"/>
          <w:numId w:val="1008"/>
        </w:numPr>
      </w:pPr>
      <w:r>
        <w:rPr>
          <w:b/>
          <w:bCs/>
        </w:rPr>
        <w:t xml:space="preserve">Sustainability Initiatives</w:t>
      </w:r>
      <w:r>
        <w:t xml:space="preserve">:</w:t>
      </w:r>
    </w:p>
    <w:p>
      <w:pPr>
        <w:pStyle w:val="Compact"/>
        <w:numPr>
          <w:ilvl w:val="1"/>
          <w:numId w:val="1012"/>
        </w:numPr>
      </w:pPr>
      <w:r>
        <w:t xml:space="preserve">All companies are making significant strides in sustainability, with notable initiatives like carbon neutrality (Arvind Ltd.), eco-friendly dyes (Bombay Dyeing), and water-positive practices (Welspun India Ltd.).</w:t>
      </w:r>
    </w:p>
    <w:p>
      <w:pPr>
        <w:pStyle w:val="Compact"/>
        <w:numPr>
          <w:ilvl w:val="0"/>
          <w:numId w:val="1008"/>
        </w:numPr>
      </w:pPr>
      <w:r>
        <w:rPr>
          <w:b/>
          <w:bCs/>
        </w:rPr>
        <w:t xml:space="preserve">R&amp;D Investment</w:t>
      </w:r>
      <w:r>
        <w:t xml:space="preserve">:</w:t>
      </w:r>
    </w:p>
    <w:p>
      <w:pPr>
        <w:pStyle w:val="Compact"/>
        <w:numPr>
          <w:ilvl w:val="1"/>
          <w:numId w:val="1013"/>
        </w:numPr>
      </w:pPr>
      <w:r>
        <w:rPr>
          <w:b/>
          <w:bCs/>
        </w:rPr>
        <w:t xml:space="preserve">Welspun India Ltd.</w:t>
      </w:r>
      <w:r>
        <w:t xml:space="preserve"> </w:t>
      </w:r>
      <w:r>
        <w:t xml:space="preserve">invests the highest percentage of its revenue into R&amp;D at 3.5%, showing a commitment to innovation.</w:t>
      </w:r>
    </w:p>
    <w:p>
      <w:pPr>
        <w:pStyle w:val="Compact"/>
        <w:numPr>
          <w:ilvl w:val="1"/>
          <w:numId w:val="1013"/>
        </w:numPr>
      </w:pPr>
      <w:r>
        <w:rPr>
          <w:b/>
          <w:bCs/>
        </w:rPr>
        <w:t xml:space="preserve">Bombay Dyeing</w:t>
      </w:r>
      <w:r>
        <w:t xml:space="preserve"> </w:t>
      </w:r>
      <w:r>
        <w:t xml:space="preserve">invests the least in R&amp;D at 2%.</w:t>
      </w:r>
    </w:p>
    <w:p>
      <w:pPr>
        <w:pStyle w:val="Compact"/>
        <w:numPr>
          <w:ilvl w:val="0"/>
          <w:numId w:val="1008"/>
        </w:numPr>
      </w:pPr>
      <w:r>
        <w:rPr>
          <w:b/>
          <w:bCs/>
        </w:rPr>
        <w:t xml:space="preserve">Product Range Diversification</w:t>
      </w:r>
      <w:r>
        <w:t xml:space="preserve">:</w:t>
      </w:r>
    </w:p>
    <w:p>
      <w:pPr>
        <w:pStyle w:val="Compact"/>
        <w:numPr>
          <w:ilvl w:val="1"/>
          <w:numId w:val="1014"/>
        </w:numPr>
      </w:pPr>
      <w:r>
        <w:rPr>
          <w:b/>
          <w:bCs/>
        </w:rPr>
        <w:t xml:space="preserve">Arvind Ltd.</w:t>
      </w:r>
      <w:r>
        <w:t xml:space="preserve"> </w:t>
      </w:r>
      <w:r>
        <w:t xml:space="preserve">and</w:t>
      </w:r>
      <w:r>
        <w:t xml:space="preserve"> </w:t>
      </w:r>
      <w:r>
        <w:rPr>
          <w:b/>
          <w:bCs/>
        </w:rPr>
        <w:t xml:space="preserve">Vardhman Textiles Ltd.</w:t>
      </w:r>
      <w:r>
        <w:t xml:space="preserve"> </w:t>
      </w:r>
      <w:r>
        <w:t xml:space="preserve">have the most diversified product ranges, covering everything from yarns to technical textiles.</w:t>
      </w:r>
    </w:p>
    <w:p>
      <w:pPr>
        <w:pStyle w:val="Compact"/>
        <w:numPr>
          <w:ilvl w:val="1"/>
          <w:numId w:val="1014"/>
        </w:numPr>
      </w:pPr>
      <w:r>
        <w:rPr>
          <w:b/>
          <w:bCs/>
        </w:rPr>
        <w:t xml:space="preserve">Bombay Dyeing</w:t>
      </w:r>
      <w:r>
        <w:t xml:space="preserve"> </w:t>
      </w:r>
      <w:r>
        <w:t xml:space="preserve">is more focused on home furnishings.</w:t>
      </w:r>
    </w:p>
    <w:p>
      <w:pPr>
        <w:pStyle w:val="Compact"/>
        <w:numPr>
          <w:ilvl w:val="0"/>
          <w:numId w:val="1008"/>
        </w:numPr>
      </w:pPr>
      <w:r>
        <w:rPr>
          <w:b/>
          <w:bCs/>
        </w:rPr>
        <w:t xml:space="preserve">Customer Satisfaction Index</w:t>
      </w:r>
      <w:r>
        <w:t xml:space="preserve">:</w:t>
      </w:r>
    </w:p>
    <w:p>
      <w:pPr>
        <w:pStyle w:val="Compact"/>
        <w:numPr>
          <w:ilvl w:val="1"/>
          <w:numId w:val="1015"/>
        </w:numPr>
      </w:pPr>
      <w:r>
        <w:rPr>
          <w:b/>
          <w:bCs/>
        </w:rPr>
        <w:t xml:space="preserve">Welspun India Ltd.</w:t>
      </w:r>
      <w:r>
        <w:t xml:space="preserve"> </w:t>
      </w:r>
      <w:r>
        <w:t xml:space="preserve">scores the highest in customer satisfaction with an index of 8.7/10.</w:t>
      </w:r>
    </w:p>
    <w:p>
      <w:pPr>
        <w:pStyle w:val="Compact"/>
        <w:numPr>
          <w:ilvl w:val="1"/>
          <w:numId w:val="1015"/>
        </w:numPr>
      </w:pPr>
      <w:r>
        <w:rPr>
          <w:b/>
          <w:bCs/>
        </w:rPr>
        <w:t xml:space="preserve">Bombay Dyeing</w:t>
      </w:r>
      <w:r>
        <w:t xml:space="preserve"> </w:t>
      </w:r>
      <w:r>
        <w:t xml:space="preserve">has the lowest customer satisfaction rating at 7.8/10.</w:t>
      </w:r>
    </w:p>
    <w:bookmarkEnd w:id="36"/>
    <w:bookmarkStart w:id="39" w:name="sources"/>
    <w:p>
      <w:pPr>
        <w:pStyle w:val="Heading3"/>
      </w:pPr>
      <w:r>
        <w:t xml:space="preserve">Sources:</w:t>
      </w:r>
    </w:p>
    <w:p>
      <w:pPr>
        <w:pStyle w:val="Compact"/>
        <w:numPr>
          <w:ilvl w:val="0"/>
          <w:numId w:val="1016"/>
        </w:numPr>
      </w:pPr>
      <w:r>
        <w:t xml:space="preserve">Fashinza. (n.d.). TOP 10 TEXTILE COMPANIES IN INDIA. Retrieved from</w:t>
      </w:r>
      <w:r>
        <w:t xml:space="preserve"> </w:t>
      </w:r>
      <w:hyperlink r:id="rId37">
        <w:r>
          <w:rPr>
            <w:rStyle w:val="Hyperlink"/>
          </w:rPr>
          <w:t xml:space="preserve">Fashinza</w:t>
        </w:r>
      </w:hyperlink>
    </w:p>
    <w:p>
      <w:pPr>
        <w:pStyle w:val="Compact"/>
        <w:numPr>
          <w:ilvl w:val="0"/>
          <w:numId w:val="1016"/>
        </w:numPr>
      </w:pPr>
      <w:r>
        <w:t xml:space="preserve">Perfectextile. (2023, July 4). List of Top 10 textile companies in India (2024 Update). Retrieved from</w:t>
      </w:r>
      <w:r>
        <w:t xml:space="preserve"> </w:t>
      </w:r>
      <w:hyperlink r:id="rId38">
        <w:r>
          <w:rPr>
            <w:rStyle w:val="Hyperlink"/>
          </w:rPr>
          <w:t xml:space="preserve">Perfectextile</w:t>
        </w:r>
      </w:hyperlink>
    </w:p>
    <w:p>
      <w:pPr>
        <w:pStyle w:val="FirstParagraph"/>
      </w:pPr>
      <w:r>
        <w:t xml:space="preserve">Here are the latest news in textiles in markdown lists with cited links and sources:</w:t>
      </w:r>
    </w:p>
    <w:bookmarkEnd w:id="39"/>
    <w:bookmarkEnd w:id="40"/>
    <w:bookmarkEnd w:id="41"/>
    <w:bookmarkStart w:id="52" w:name="latest-news-in-textiles"/>
    <w:p>
      <w:pPr>
        <w:pStyle w:val="Heading1"/>
      </w:pPr>
      <w:r>
        <w:rPr>
          <w:b/>
          <w:bCs/>
        </w:rPr>
        <w:t xml:space="preserve">Latest News in Textiles</w:t>
      </w:r>
    </w:p>
    <w:bookmarkStart w:id="43" w:name="X4ab3566849cbadaef4a47ff11cef971fdcc5c68"/>
    <w:p>
      <w:pPr>
        <w:pStyle w:val="Heading3"/>
      </w:pPr>
      <w:r>
        <w:t xml:space="preserve">Indonesia Seeks to Guard Textile Industry From Chinese Imports</w:t>
      </w:r>
    </w:p>
    <w:p>
      <w:pPr>
        <w:pStyle w:val="FirstParagraph"/>
      </w:pPr>
      <w:r>
        <w:t xml:space="preserve">Indonesia is preparing to impose tariffs and use other means to protect its textile industry from imports from China, the latest in a series… (</w:t>
      </w:r>
      <w:hyperlink r:id="rId42">
        <w:r>
          <w:rPr>
            <w:rStyle w:val="Hyperlink"/>
          </w:rPr>
          <w:t xml:space="preserve">Read more</w:t>
        </w:r>
      </w:hyperlink>
      <w:r>
        <w:t xml:space="preserve">) (Source: Bloomberg)</w:t>
      </w:r>
    </w:p>
    <w:bookmarkEnd w:id="43"/>
    <w:bookmarkStart w:id="45" w:name="X4ccab5108c46b6d77e6718d7352d9e39d26a0c8"/>
    <w:p>
      <w:pPr>
        <w:pStyle w:val="Heading3"/>
      </w:pPr>
      <w:r>
        <w:t xml:space="preserve">Egypt’s Pound Plunge Gives Turkey Textile-Makers a New Sanctuary</w:t>
      </w:r>
    </w:p>
    <w:p>
      <w:pPr>
        <w:pStyle w:val="FirstParagraph"/>
      </w:pPr>
      <w:r>
        <w:t xml:space="preserve">Connecting decision makers to a dynamic network of information, people and ideas, Bloomberg quickly and accurately delivers business and financial information, news and insight around the world… (</w:t>
      </w:r>
      <w:hyperlink r:id="rId44">
        <w:r>
          <w:rPr>
            <w:rStyle w:val="Hyperlink"/>
          </w:rPr>
          <w:t xml:space="preserve">Read more</w:t>
        </w:r>
      </w:hyperlink>
      <w:r>
        <w:t xml:space="preserve">) (Source: Bloomberg)</w:t>
      </w:r>
    </w:p>
    <w:bookmarkEnd w:id="45"/>
    <w:bookmarkStart w:id="47" w:name="Xfc50d84e738a2472dfc6aea6246052794b3c6c4"/>
    <w:p>
      <w:pPr>
        <w:pStyle w:val="Heading3"/>
      </w:pPr>
      <w:r>
        <w:t xml:space="preserve">Sweden’s Renewcell Aimed to Make Fashion More Sustainable, But Why Did It Fail?</w:t>
      </w:r>
    </w:p>
    <w:p>
      <w:pPr>
        <w:pStyle w:val="FirstParagraph"/>
      </w:pPr>
      <w:r>
        <w:t xml:space="preserve">The startup turned old clothes into pulp for new textiles. But its supply chain snags and lack of reliable customers are a warning sign for… (</w:t>
      </w:r>
      <w:hyperlink r:id="rId46">
        <w:r>
          <w:rPr>
            <w:rStyle w:val="Hyperlink"/>
          </w:rPr>
          <w:t xml:space="preserve">Read more</w:t>
        </w:r>
      </w:hyperlink>
      <w:r>
        <w:t xml:space="preserve">) (Source: Bloomberg)</w:t>
      </w:r>
    </w:p>
    <w:bookmarkEnd w:id="47"/>
    <w:bookmarkStart w:id="49" w:name="Xc8588f6c910ac7d616694cd16582712655d1ec2"/>
    <w:p>
      <w:pPr>
        <w:pStyle w:val="Heading3"/>
      </w:pPr>
      <w:r>
        <w:t xml:space="preserve">Regulators Want Fashion Brands to Pay for Their Textile Waste</w:t>
      </w:r>
    </w:p>
    <w:p>
      <w:pPr>
        <w:pStyle w:val="FirstParagraph"/>
      </w:pPr>
      <w:r>
        <w:t xml:space="preserve">Programs under consideration in parts of the US and EU would require fashion companies to pay fees based on the volume of garments they produce… (</w:t>
      </w:r>
      <w:hyperlink r:id="rId48">
        <w:r>
          <w:rPr>
            <w:rStyle w:val="Hyperlink"/>
          </w:rPr>
          <w:t xml:space="preserve">Read more</w:t>
        </w:r>
      </w:hyperlink>
      <w:r>
        <w:t xml:space="preserve">) (Source: Bloomberg)</w:t>
      </w:r>
    </w:p>
    <w:bookmarkEnd w:id="49"/>
    <w:bookmarkStart w:id="51" w:name="X359c727e1c15aa8ae0e0502b611021f36ae3b48"/>
    <w:p>
      <w:pPr>
        <w:pStyle w:val="Heading3"/>
      </w:pPr>
      <w:r>
        <w:t xml:space="preserve">Textile Industry News and Updates | Latest Market Trends</w:t>
      </w:r>
    </w:p>
    <w:p>
      <w:pPr>
        <w:pStyle w:val="FirstParagraph"/>
      </w:pPr>
      <w:r>
        <w:t xml:space="preserve">Stay informed with textile industry news, textile company and latest market trends in textile industry at textile news section on Fibre2Fashion… (</w:t>
      </w:r>
      <w:hyperlink r:id="rId50">
        <w:r>
          <w:rPr>
            <w:rStyle w:val="Hyperlink"/>
          </w:rPr>
          <w:t xml:space="preserve">Read more</w:t>
        </w:r>
      </w:hyperlink>
      <w:r>
        <w:t xml:space="preserve">) (Source: Fibre2Fashion)</w:t>
      </w:r>
    </w:p>
    <w:p>
      <w:pPr>
        <w:pStyle w:val="BodyText"/>
      </w:pPr>
      <w:r>
        <w:t xml:space="preserve">Here are five predictions in list markdowns of textile aligning with your company’s value proposition:</w:t>
      </w:r>
    </w:p>
    <w:bookmarkEnd w:id="51"/>
    <w:bookmarkEnd w:id="52"/>
    <w:bookmarkStart w:id="53" w:name="prediction-1-sustainable-fabrics"/>
    <w:p>
      <w:pPr>
        <w:pStyle w:val="Heading1"/>
      </w:pPr>
      <w:r>
        <w:rPr>
          <w:b/>
          <w:bCs/>
        </w:rPr>
        <w:t xml:space="preserve">Prediction 1: Sustainable Fabrics</w:t>
      </w:r>
    </w:p>
    <w:p>
      <w:pPr>
        <w:pStyle w:val="Compact"/>
        <w:numPr>
          <w:ilvl w:val="0"/>
          <w:numId w:val="1017"/>
        </w:numPr>
      </w:pPr>
      <w:r>
        <w:t xml:space="preserve">By 2025, 80% of textile companies will adopt sustainable fabrics, driving demand for eco-friendly materials that align with consumers’ growing environmental concerns.</w:t>
      </w:r>
    </w:p>
    <w:p>
      <w:pPr>
        <w:pStyle w:val="Compact"/>
        <w:numPr>
          <w:ilvl w:val="0"/>
          <w:numId w:val="1017"/>
        </w:numPr>
      </w:pPr>
      <w:r>
        <w:t xml:space="preserve">This shift will create new opportunities for innovative textile designs that not only reduce waste but also promote a healthier planet.</w:t>
      </w:r>
    </w:p>
    <w:bookmarkEnd w:id="53"/>
    <w:bookmarkStart w:id="54" w:name="prediction-2-digital-printing-revolution"/>
    <w:p>
      <w:pPr>
        <w:pStyle w:val="Heading1"/>
      </w:pPr>
      <w:r>
        <w:rPr>
          <w:b/>
          <w:bCs/>
        </w:rPr>
        <w:t xml:space="preserve">Prediction 2: Digital Printing Revolution</w:t>
      </w:r>
    </w:p>
    <w:p>
      <w:pPr>
        <w:pStyle w:val="Compact"/>
        <w:numPr>
          <w:ilvl w:val="0"/>
          <w:numId w:val="1018"/>
        </w:numPr>
      </w:pPr>
      <w:r>
        <w:t xml:space="preserve">By 2027, digital printing technology will account for 30% of the global textile printing market, enabling faster production, reduced waste, and increased customization options.</w:t>
      </w:r>
    </w:p>
    <w:p>
      <w:pPr>
        <w:pStyle w:val="Compact"/>
        <w:numPr>
          <w:ilvl w:val="0"/>
          <w:numId w:val="1018"/>
        </w:numPr>
      </w:pPr>
      <w:r>
        <w:t xml:space="preserve">This trend will empower designers to create unique, small-batch designs that cater to individual tastes and preferences, further personalizing the fashion industry.</w:t>
      </w:r>
    </w:p>
    <w:bookmarkEnd w:id="54"/>
    <w:bookmarkStart w:id="55" w:name="prediction-3-smart-fabrics-and-wearables"/>
    <w:p>
      <w:pPr>
        <w:pStyle w:val="Heading1"/>
      </w:pPr>
      <w:r>
        <w:rPr>
          <w:b/>
          <w:bCs/>
        </w:rPr>
        <w:t xml:space="preserve">Prediction 3: Smart Fabrics and Wearables</w:t>
      </w:r>
    </w:p>
    <w:p>
      <w:pPr>
        <w:pStyle w:val="Compact"/>
        <w:numPr>
          <w:ilvl w:val="0"/>
          <w:numId w:val="1019"/>
        </w:numPr>
      </w:pPr>
      <w:r>
        <w:t xml:space="preserve">By 2029, smart fabrics and wearables will become increasingly prevalent, integrating technology into clothing to enhance performance, comfort, and safety.</w:t>
      </w:r>
    </w:p>
    <w:p>
      <w:pPr>
        <w:pStyle w:val="Compact"/>
        <w:numPr>
          <w:ilvl w:val="0"/>
          <w:numId w:val="1019"/>
        </w:numPr>
      </w:pPr>
      <w:r>
        <w:t xml:space="preserve">This convergence of fashion and technology will create new design opportunities for textiles that not only look great but also provide functional benefits to the wearer.</w:t>
      </w:r>
    </w:p>
    <w:bookmarkEnd w:id="55"/>
    <w:bookmarkStart w:id="56" w:name="Xe968d173ee3d7e4a050354831cf8272e3fad605"/>
    <w:p>
      <w:pPr>
        <w:pStyle w:val="Heading1"/>
      </w:pPr>
      <w:r>
        <w:rPr>
          <w:b/>
          <w:bCs/>
        </w:rPr>
        <w:t xml:space="preserve">Prediction 4: Virtual Try-On and Augmented Reality</w:t>
      </w:r>
    </w:p>
    <w:p>
      <w:pPr>
        <w:pStyle w:val="Compact"/>
        <w:numPr>
          <w:ilvl w:val="0"/>
          <w:numId w:val="1020"/>
        </w:numPr>
      </w:pPr>
      <w:r>
        <w:t xml:space="preserve">By 2030, virtual try-on and augmented reality (AR) will become the norm in fashion retail, allowing customers to try on clothes virtually and see how they fit without having to physically visit a store.</w:t>
      </w:r>
    </w:p>
    <w:p>
      <w:pPr>
        <w:pStyle w:val="Compact"/>
        <w:numPr>
          <w:ilvl w:val="0"/>
          <w:numId w:val="1020"/>
        </w:numPr>
      </w:pPr>
      <w:r>
        <w:t xml:space="preserve">This shift will drive demand for high-quality, photorealistic textile designs that can accurately simulate the look and feel of fabrics in a virtual environment.</w:t>
      </w:r>
    </w:p>
    <w:bookmarkEnd w:id="56"/>
    <w:bookmarkStart w:id="57" w:name="X2f33c792d5786af9b3a5b7ca6e10c43f0f8c770"/>
    <w:p>
      <w:pPr>
        <w:pStyle w:val="Heading1"/>
      </w:pPr>
      <w:r>
        <w:rPr>
          <w:b/>
          <w:bCs/>
        </w:rPr>
        <w:t xml:space="preserve">Prediction 5: Personalized Fashion and 3D Knitting</w:t>
      </w:r>
    </w:p>
    <w:p>
      <w:pPr>
        <w:pStyle w:val="Compact"/>
        <w:numPr>
          <w:ilvl w:val="0"/>
          <w:numId w:val="1021"/>
        </w:numPr>
      </w:pPr>
      <w:r>
        <w:t xml:space="preserve">By 2032, personalized fashion will become mainstream, with 3D knitting and other technologies enabling the creation of bespoke garments tailored to individual body types and styles.</w:t>
      </w:r>
    </w:p>
    <w:p>
      <w:pPr>
        <w:pStyle w:val="Compact"/>
        <w:numPr>
          <w:ilvl w:val="0"/>
          <w:numId w:val="1021"/>
        </w:numPr>
      </w:pPr>
      <w:r>
        <w:t xml:space="preserve">This trend will require textile designers to develop new skills in 3D design and simulation, as well as collaborate closely with customers to create truly unique and personalized fashion pieces.</w:t>
      </w:r>
    </w:p>
    <w:p>
      <w:pPr>
        <w:pStyle w:val="FirstParagraph"/>
      </w:pPr>
      <w:r>
        <w:t xml:space="preserve">These predictions align with your company’s value proposition of creating new designs in language English, highlighting the importance of innovative textile design in driving the fashion industry forward.</w:t>
      </w:r>
    </w:p>
    <w:p>
      <w:pPr>
        <w:pStyle w:val="BodyText"/>
      </w:pPr>
      <w:r>
        <w:t xml:space="preserve">Here are some recommendations in lists markdowns to help your company grow and beat the competitors in the textile industry:</w:t>
      </w:r>
    </w:p>
    <w:bookmarkEnd w:id="57"/>
    <w:bookmarkStart w:id="67" w:name="X64ecf7ad533c0898a4662b8fe41525525f9e1f4"/>
    <w:p>
      <w:pPr>
        <w:pStyle w:val="Heading1"/>
      </w:pPr>
      <w:r>
        <w:rPr>
          <w:b/>
          <w:bCs/>
        </w:rPr>
        <w:t xml:space="preserve">Recommendations to Grow and Beat Competitors</w:t>
      </w:r>
    </w:p>
    <w:bookmarkStart w:id="58" w:name="innovative-designs-and-products"/>
    <w:p>
      <w:pPr>
        <w:pStyle w:val="Heading3"/>
      </w:pPr>
      <w:r>
        <w:rPr>
          <w:b/>
          <w:bCs/>
        </w:rPr>
        <w:t xml:space="preserve">Innovative Designs and Products</w:t>
      </w:r>
    </w:p>
    <w:p>
      <w:pPr>
        <w:pStyle w:val="Compact"/>
        <w:numPr>
          <w:ilvl w:val="0"/>
          <w:numId w:val="1022"/>
        </w:numPr>
      </w:pPr>
      <w:r>
        <w:t xml:space="preserve">Develop new and innovative textile designs that cater to the growing demand for technical textiles</w:t>
      </w:r>
    </w:p>
    <w:p>
      <w:pPr>
        <w:pStyle w:val="Compact"/>
        <w:numPr>
          <w:ilvl w:val="0"/>
          <w:numId w:val="1022"/>
        </w:numPr>
      </w:pPr>
      <w:r>
        <w:t xml:space="preserve">Focus on sustainable and eco-friendly products to appeal to the environmentally conscious consumer</w:t>
      </w:r>
    </w:p>
    <w:p>
      <w:pPr>
        <w:pStyle w:val="Compact"/>
        <w:numPr>
          <w:ilvl w:val="0"/>
          <w:numId w:val="1022"/>
        </w:numPr>
      </w:pPr>
      <w:r>
        <w:t xml:space="preserve">Expand product offerings to include high-value-added technical textiles with advanced properties (e.g., water repellency, UV resistance)</w:t>
      </w:r>
    </w:p>
    <w:bookmarkEnd w:id="58"/>
    <w:bookmarkStart w:id="59" w:name="market-expansion-and-diversification"/>
    <w:p>
      <w:pPr>
        <w:pStyle w:val="Heading3"/>
      </w:pPr>
      <w:r>
        <w:rPr>
          <w:b/>
          <w:bCs/>
        </w:rPr>
        <w:t xml:space="preserve">Market Expansion and Diversification</w:t>
      </w:r>
    </w:p>
    <w:p>
      <w:pPr>
        <w:pStyle w:val="Compact"/>
        <w:numPr>
          <w:ilvl w:val="0"/>
          <w:numId w:val="1023"/>
        </w:numPr>
      </w:pPr>
      <w:r>
        <w:t xml:space="preserve">Explore new markets in Asia, Europe, and the Americas to increase global presence and revenue</w:t>
      </w:r>
    </w:p>
    <w:p>
      <w:pPr>
        <w:pStyle w:val="Compact"/>
        <w:numPr>
          <w:ilvl w:val="0"/>
          <w:numId w:val="1023"/>
        </w:numPr>
      </w:pPr>
      <w:r>
        <w:t xml:space="preserve">Diversify product portfolio to cater to various industries, such as medical, automotive, and construction</w:t>
      </w:r>
    </w:p>
    <w:p>
      <w:pPr>
        <w:pStyle w:val="Compact"/>
        <w:numPr>
          <w:ilvl w:val="0"/>
          <w:numId w:val="1023"/>
        </w:numPr>
      </w:pPr>
      <w:r>
        <w:t xml:space="preserve">Establish strategic partnerships with key players in the industry to enhance market reach and competitiveness</w:t>
      </w:r>
    </w:p>
    <w:bookmarkEnd w:id="59"/>
    <w:bookmarkStart w:id="60" w:name="investment-in-research-and-development"/>
    <w:p>
      <w:pPr>
        <w:pStyle w:val="Heading3"/>
      </w:pPr>
      <w:r>
        <w:rPr>
          <w:b/>
          <w:bCs/>
        </w:rPr>
        <w:t xml:space="preserve">Investment in Research and Development</w:t>
      </w:r>
    </w:p>
    <w:p>
      <w:pPr>
        <w:pStyle w:val="Compact"/>
        <w:numPr>
          <w:ilvl w:val="0"/>
          <w:numId w:val="1024"/>
        </w:numPr>
      </w:pPr>
      <w:r>
        <w:t xml:space="preserve">Allocate significant resources to R&amp;D to stay ahead of the competition and develop new technologies</w:t>
      </w:r>
    </w:p>
    <w:p>
      <w:pPr>
        <w:pStyle w:val="Compact"/>
        <w:numPr>
          <w:ilvl w:val="0"/>
          <w:numId w:val="1024"/>
        </w:numPr>
      </w:pPr>
      <w:r>
        <w:t xml:space="preserve">Collaborate with research institutions and universities to access cutting-edge technology and talent</w:t>
      </w:r>
    </w:p>
    <w:p>
      <w:pPr>
        <w:pStyle w:val="Compact"/>
        <w:numPr>
          <w:ilvl w:val="0"/>
          <w:numId w:val="1024"/>
        </w:numPr>
      </w:pPr>
      <w:r>
        <w:t xml:space="preserve">Develop a culture of innovation and continuous improvement within the organization</w:t>
      </w:r>
    </w:p>
    <w:bookmarkEnd w:id="60"/>
    <w:bookmarkStart w:id="61" w:name="Xd18a161fb6511cb7c0e5c5603fe3c40deffae5b"/>
    <w:p>
      <w:pPr>
        <w:pStyle w:val="Heading3"/>
      </w:pPr>
      <w:r>
        <w:rPr>
          <w:b/>
          <w:bCs/>
        </w:rPr>
        <w:t xml:space="preserve">Operational Efficiency and Cost Optimization</w:t>
      </w:r>
    </w:p>
    <w:p>
      <w:pPr>
        <w:pStyle w:val="Compact"/>
        <w:numPr>
          <w:ilvl w:val="0"/>
          <w:numId w:val="1025"/>
        </w:numPr>
      </w:pPr>
      <w:r>
        <w:t xml:space="preserve">Implement lean manufacturing practices to reduce waste and increase productivity</w:t>
      </w:r>
    </w:p>
    <w:p>
      <w:pPr>
        <w:pStyle w:val="Compact"/>
        <w:numPr>
          <w:ilvl w:val="0"/>
          <w:numId w:val="1025"/>
        </w:numPr>
      </w:pPr>
      <w:r>
        <w:t xml:space="preserve">Invest in automation and digitalization to improve efficiency and reduce costs</w:t>
      </w:r>
    </w:p>
    <w:p>
      <w:pPr>
        <w:pStyle w:val="Compact"/>
        <w:numPr>
          <w:ilvl w:val="0"/>
          <w:numId w:val="1025"/>
        </w:numPr>
      </w:pPr>
      <w:r>
        <w:t xml:space="preserve">Optimize supply chain management to reduce lead times and improve delivery performance</w:t>
      </w:r>
    </w:p>
    <w:bookmarkEnd w:id="61"/>
    <w:bookmarkStart w:id="62" w:name="marketing-and-branding-strategies"/>
    <w:p>
      <w:pPr>
        <w:pStyle w:val="Heading3"/>
      </w:pPr>
      <w:r>
        <w:rPr>
          <w:b/>
          <w:bCs/>
        </w:rPr>
        <w:t xml:space="preserve">Marketing and Branding Strategies</w:t>
      </w:r>
    </w:p>
    <w:p>
      <w:pPr>
        <w:pStyle w:val="Compact"/>
        <w:numPr>
          <w:ilvl w:val="0"/>
          <w:numId w:val="1026"/>
        </w:numPr>
      </w:pPr>
      <w:r>
        <w:t xml:space="preserve">Develop a strong brand identity and online presence to increase visibility and credibility</w:t>
      </w:r>
    </w:p>
    <w:p>
      <w:pPr>
        <w:pStyle w:val="Compact"/>
        <w:numPr>
          <w:ilvl w:val="0"/>
          <w:numId w:val="1026"/>
        </w:numPr>
      </w:pPr>
      <w:r>
        <w:t xml:space="preserve">Invest in targeted marketing campaigns to reach key customer segments and industries</w:t>
      </w:r>
    </w:p>
    <w:p>
      <w:pPr>
        <w:pStyle w:val="Compact"/>
        <w:numPr>
          <w:ilvl w:val="0"/>
          <w:numId w:val="1026"/>
        </w:numPr>
      </w:pPr>
      <w:r>
        <w:t xml:space="preserve">Leverage social media and digital platforms to engage with customers and promote products</w:t>
      </w:r>
    </w:p>
    <w:bookmarkEnd w:id="62"/>
    <w:bookmarkStart w:id="66" w:name="X456c0ab45570f8b4f027fd969a80903e0c5a2fb"/>
    <w:p>
      <w:pPr>
        <w:pStyle w:val="Heading3"/>
      </w:pPr>
      <w:r>
        <w:rPr>
          <w:b/>
          <w:bCs/>
        </w:rPr>
        <w:t xml:space="preserve">Sustainability and Corporate Social Responsibility</w:t>
      </w:r>
    </w:p>
    <w:p>
      <w:pPr>
        <w:pStyle w:val="Compact"/>
        <w:numPr>
          <w:ilvl w:val="0"/>
          <w:numId w:val="1027"/>
        </w:numPr>
      </w:pPr>
      <w:r>
        <w:t xml:space="preserve">Develop a comprehensive sustainability strategy that aligns with the company’s values and goals</w:t>
      </w:r>
    </w:p>
    <w:p>
      <w:pPr>
        <w:pStyle w:val="Compact"/>
        <w:numPr>
          <w:ilvl w:val="0"/>
          <w:numId w:val="1027"/>
        </w:numPr>
      </w:pPr>
      <w:r>
        <w:t xml:space="preserve">Implement environmentally friendly practices throughout the supply chain and operations</w:t>
      </w:r>
    </w:p>
    <w:p>
      <w:pPr>
        <w:pStyle w:val="Compact"/>
        <w:numPr>
          <w:ilvl w:val="0"/>
          <w:numId w:val="1027"/>
        </w:numPr>
      </w:pPr>
      <w:r>
        <w:t xml:space="preserve">Engage in corporate social responsibility initiatives to improve the company’s reputation and contribute to the community</w:t>
      </w:r>
    </w:p>
    <w:p>
      <w:pPr>
        <w:pStyle w:val="FirstParagraph"/>
      </w:pPr>
      <w:r>
        <w:t xml:space="preserve">By implementing these recommendations, your company can differentiate itself from competitors, increase market share, and drive growth in the textile industry.</w:t>
      </w:r>
    </w:p>
    <w:p>
      <w:pPr>
        <w:pStyle w:val="BodyText"/>
      </w:pPr>
      <w:r>
        <w:rPr>
          <w:b/>
          <w:bCs/>
        </w:rPr>
        <w:t xml:space="preserve">References:</w:t>
      </w:r>
    </w:p>
    <w:p>
      <w:pPr>
        <w:pStyle w:val="BodyText"/>
      </w:pPr>
      <w:r>
        <w:t xml:space="preserve">[1] Precedence Research. (n.d.). Technical Textile Market Size, Share, and Trends. Retrieved from</w:t>
      </w:r>
      <w:r>
        <w:t xml:space="preserve"> </w:t>
      </w:r>
      <w:hyperlink r:id="rId32">
        <w:r>
          <w:rPr>
            <w:rStyle w:val="Hyperlink"/>
          </w:rPr>
          <w:t xml:space="preserve">https://www.precedenceresearch.com/technical-textile-market</w:t>
        </w:r>
      </w:hyperlink>
    </w:p>
    <w:p>
      <w:pPr>
        <w:pStyle w:val="BodyText"/>
      </w:pPr>
      <w:r>
        <w:t xml:space="preserve">[2] Fashinza. (n.d.). TOP 10 TEXTILE COMPANIES IN INDIA. Retrieved from</w:t>
      </w:r>
      <w:r>
        <w:t xml:space="preserve"> </w:t>
      </w:r>
      <w:hyperlink r:id="rId37">
        <w:r>
          <w:rPr>
            <w:rStyle w:val="Hyperlink"/>
          </w:rPr>
          <w:t xml:space="preserve">https://fashinza.com/manufacturing/buying/top-10-textile-companies-in-india/</w:t>
        </w:r>
      </w:hyperlink>
    </w:p>
    <w:p>
      <w:pPr>
        <w:pStyle w:val="BodyText"/>
      </w:pPr>
      <w:r>
        <w:t xml:space="preserve">[3] Perfectextile</w:t>
      </w:r>
    </w:p>
    <w:p>
      <w:pPr>
        <w:pStyle w:val="BodyText"/>
      </w:pPr>
      <w:r>
        <w:drawing>
          <wp:inline>
            <wp:extent cx="5334000" cy="4000499"/>
            <wp:effectExtent b="0" l="0" r="0" t="0"/>
            <wp:docPr descr="" title="" id="64" name="Picture"/>
            <a:graphic>
              <a:graphicData uri="http://schemas.openxmlformats.org/drawingml/2006/picture">
                <pic:pic>
                  <pic:nvPicPr>
                    <pic:cNvPr descr="bar_graph.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hyperlink" Id="rId37" Target="https://fashinza.com/manufacturing/buying/top-10-textile-companies-in-india/" TargetMode="External" /><Relationship Type="http://schemas.openxmlformats.org/officeDocument/2006/relationships/hyperlink" Id="rId48" Target="https://www.bloomberg.com/news/articles/2023-05-25/clothing-waste-is-a-problem-fashion-brands-could-force-you-to-pay-for-it" TargetMode="External" /><Relationship Type="http://schemas.openxmlformats.org/officeDocument/2006/relationships/hyperlink" Id="rId44" Target="https://www.bloomberg.com/news/articles/2024-03-11/egypt-s-pound-plunge-gives-turkey-textile-makers-a-new-sanctuary" TargetMode="External" /><Relationship Type="http://schemas.openxmlformats.org/officeDocument/2006/relationships/hyperlink" Id="rId42" Target="https://www.bloomberg.com/news/articles/2024-07-02/indonesia-is-preparing-ways-to-safeguard-local-textile-industry" TargetMode="External" /><Relationship Type="http://schemas.openxmlformats.org/officeDocument/2006/relationships/hyperlink" Id="rId46" Target="https://www.bloomberg.com/news/features/2024-04-12/sweden-s-renewcell-aimed-to-make-fashion-more-sustainable-why-did-it-fail" TargetMode="External" /><Relationship Type="http://schemas.openxmlformats.org/officeDocument/2006/relationships/hyperlink" Id="rId50" Target="https://www.fibre2fashion.com/news/textile-news" TargetMode="External" /><Relationship Type="http://schemas.openxmlformats.org/officeDocument/2006/relationships/hyperlink" Id="rId38" Target="https://www.perfectextile.com/blogs/top-10-textile-companies-in-india/" TargetMode="External" /><Relationship Type="http://schemas.openxmlformats.org/officeDocument/2006/relationships/hyperlink" Id="rId32" Target="https://www.precedenceresearch.com/technical-textile-market" TargetMode="External" /></Relationships>
</file>

<file path=word/_rels/footnotes.xml.rels><?xml version="1.0" encoding="UTF-8"?><Relationships xmlns="http://schemas.openxmlformats.org/package/2006/relationships"><Relationship Type="http://schemas.openxmlformats.org/officeDocument/2006/relationships/hyperlink" Id="rId37" Target="https://fashinza.com/manufacturing/buying/top-10-textile-companies-in-india/" TargetMode="External" /><Relationship Type="http://schemas.openxmlformats.org/officeDocument/2006/relationships/hyperlink" Id="rId48" Target="https://www.bloomberg.com/news/articles/2023-05-25/clothing-waste-is-a-problem-fashion-brands-could-force-you-to-pay-for-it" TargetMode="External" /><Relationship Type="http://schemas.openxmlformats.org/officeDocument/2006/relationships/hyperlink" Id="rId44" Target="https://www.bloomberg.com/news/articles/2024-03-11/egypt-s-pound-plunge-gives-turkey-textile-makers-a-new-sanctuary" TargetMode="External" /><Relationship Type="http://schemas.openxmlformats.org/officeDocument/2006/relationships/hyperlink" Id="rId42" Target="https://www.bloomberg.com/news/articles/2024-07-02/indonesia-is-preparing-ways-to-safeguard-local-textile-industry" TargetMode="External" /><Relationship Type="http://schemas.openxmlformats.org/officeDocument/2006/relationships/hyperlink" Id="rId46" Target="https://www.bloomberg.com/news/features/2024-04-12/sweden-s-renewcell-aimed-to-make-fashion-more-sustainable-why-did-it-fail" TargetMode="External" /><Relationship Type="http://schemas.openxmlformats.org/officeDocument/2006/relationships/hyperlink" Id="rId50" Target="https://www.fibre2fashion.com/news/textile-news" TargetMode="External" /><Relationship Type="http://schemas.openxmlformats.org/officeDocument/2006/relationships/hyperlink" Id="rId38" Target="https://www.perfectextile.com/blogs/top-10-textile-companies-in-india/" TargetMode="External" /><Relationship Type="http://schemas.openxmlformats.org/officeDocument/2006/relationships/hyperlink" Id="rId32" Target="https://www.precedenceresearch.com/technical-textile-mark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2024-07-21T13:46:45Z</dcterms:created>
  <dcterms:modified xsi:type="dcterms:W3CDTF">2024-07-21T13:46:45Z</dcterms:modified>
</cp:coreProperties>
</file>

<file path=docProps/custom.xml><?xml version="1.0" encoding="utf-8"?>
<Properties xmlns="http://schemas.openxmlformats.org/officeDocument/2006/custom-properties" xmlns:vt="http://schemas.openxmlformats.org/officeDocument/2006/docPropsVTypes"/>
</file>