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u w:val="single"/>
          <w:rtl w:val="0"/>
        </w:rPr>
        <w:t xml:space="preserve">Intro to Classes Quiz Review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a class? (Yeah, it's not a specific question, but give your best answer)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Template for creating an object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Made up of instance variables - properties (length, name, color)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Methods - mutators, accessors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Constructors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is a constructor?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Initializes the instance variables in a class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Called when a new instance of a class is created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Only called once for each object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How do you know which method is the constructor?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 return type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same name as the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an example of a method that uses a parameter in your Circle class.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public int setX(int newX)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an example of how to use that method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 myCircle = new Circle(100, 150, 50);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myCircle.setX(87);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Using this line of code for questions 6 - 9: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Circle myCircle = new Circle(100, 150, 50);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Assuming you are using the Circle class you made, describe the Circle that is being created.  How do you know what each of the values in the parenthesis does?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public Circle(int x, int y, int radius){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this.x = x;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this.y = y;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this.radius = radius;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 is (100, 150)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radius is 50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Order the parameters are passed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happens to the value 100?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the parameter x gets a copy of the value 100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this.x (the instance variable x) gets the value from the parameter x (100)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the instance variable x gets the value 100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does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new is called the instantiation operator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calls the constructor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creates an object based on a class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How do you know which constructor you are using?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based on the parameters (all have the same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10)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How many constructors can a class have? Explain.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as many as it wants as long as the parameters are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is the difference between a class and an object?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 class is the definition of an object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 class is a "blueprint" for an object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 b = "Madhav"; same (mostly) as String b = new String("Madhav");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12)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Can one Circle access another Circle's instance variables? If yes, give an example.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yes. For example: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public boolean overlaps(Circle other){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 xml:space="preserve">int xDiff = this.x - other.x;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this works becuase it is in the Circle class, so we can use private variables that were defined in the Circle class.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13)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Why are instance variables usually private?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3422704</wp:posOffset>
            </wp:positionH>
            <wp:positionV relativeFrom="paragraph">
              <wp:posOffset>280988</wp:posOffset>
            </wp:positionV>
            <wp:extent cx="3435296" cy="24717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296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"Client" - Whoever/whatever is using the class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so the client cannot directly change them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Why is an instance variable called an instance variable?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They exisit in every instance of a class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For Example: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 c1 = new Circle();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 c2 = new Circle(100, 200);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 c3 = new Circle(10, 20, 30);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 c4 = new Circle();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if you wrote: c4 = c1;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</w:rPr>
        <w:drawing>
          <wp:inline distB="114300" distT="114300" distL="114300" distR="114300">
            <wp:extent cx="5057775" cy="3057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If you were making a Dog class, what instance variables would you make?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int age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 name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double height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 breed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 eyeColor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information that makes each dog unique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an overloaded method? Give an example.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Same name - Different parameters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System.out.print(int)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System.out.print(boolean)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System.out.print(char)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System.out.print(String)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Circle()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Circle(int, int)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Circle(int, int, int)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