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https://clay-image-generation.s3.us-east-1.amazonaws.com/770cab07-136f-4264-b3da-7c2c73f7d9b7.png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https://drive.google.com/file/d/1A2L2xeK-RZS6Teog5NV8j2y_-MV1mLiu/view?usp=drivesdk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 se puede observar a un grupo de jóvenes comprando en una tienda de moda rápida. El ambiente es animado y lleno de energía, con varias personas de diferentes orígenes revisando las perchas llenas de ropa moderna y asequible. En el fondo destaca un cartel publicitario que llama la atención sobre el impacto ambiental de la moda rápida, con gráficos llamativos y un texto que invita a la reflexión. Esta contraposición entre la emoción de los compradores y el mensaje serio del cartel crea un comentario visual poderoso sobre el consumismo y la sostenibilidad.</w:t>
      </w:r>
    </w:p>
    <w:p>
      <w:r>
        <w:rPr>
          <w:sz w:val="22"/>
        </w:rPr>
        <w:t>La escena parece tener lugar en un centro comercial o en una calle comercial concurrida, probablemente en una ciudad moderna. La iluminación sugiere que es de día, quizás un fin de semana o durante una tarde entre semana, cuando la gente tiene tiempo libre para ir de compras.</w:t>
      </w:r>
    </w:p>
    <w:p>
      <w:r>
        <w:rPr>
          <w:sz w:val="22"/>
        </w:rPr>
        <w:t>Las personas en la imagen parecen estar disfrutando de la compañía de amigos o familiares mientras exploran la tienda. Algunos podrían estar pidiendo opiniones sobre las prendas que han elegido, mostrando una relación de confianza y camaradería.</w:t>
      </w:r>
    </w:p>
    <w:p>
      <w:r>
        <w:rPr>
          <w:sz w:val="22"/>
        </w:rPr>
        <w:t>Los sentimientos predominantes son de entusiasmo y diversión, pero también hay una nota de ignorancia o indiferencia hacia la seriedad del mensaje ambiental en el cartel. Esto podría provocar un sentimiento de conflicto interno en el espectador, que puede cuestionar sus propias prácticas de consumo.</w:t>
      </w:r>
    </w:p>
    <w:p>
      <w:r>
        <w:rPr>
          <w:sz w:val="22"/>
        </w:rPr>
        <w:t>En el pasado, estos jóvenes probablemente han sido influenciados por las tendencias de la moda y la cultura del consumo rápido, donde la novedad y el bajo coste son atractivos. En el futuro, podrían volverse más conscientes de sus decisiones de compra y considerar el impacto ambiental de sus acciones, especialmente si el mensaje del cartel logra resonar en ellos.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