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https://clay-image-generation.s3.us-east-1.amazonaws.com/ffd65b60-b56e-4286-9893-e8714eb0946a.png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https://drive.google.com/file/d/1yk8nAaYHNCypCuNluXvZ7_VF_ISsvvjt/view?usp=drivesdk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1. En la imagen, se observa a una persona con discapacidad intentando subir una escalera mecánica de manera independiente. La persona está en una posición firme, mostrando determinación y enfoque. A su alrededor, hay un grupo diverso de personas; algunas observan con curiosidad, mientras que otras continúan con sus actividades diarias sin prestar mucha atención.</w:t>
      </w:r>
    </w:p>
    <w:p>
      <w:r>
        <w:rPr>
          <w:sz w:val="22"/>
        </w:rPr>
        <w:t>2. La escena se desarrolla en un lugar público concurrido, que podría ser un centro comercial o una estación de tren. La luz es brillante y natural, lo que resalta el ambiente dinámico y activo del espacio.</w:t>
      </w:r>
    </w:p>
    <w:p>
      <w:r>
        <w:rPr>
          <w:sz w:val="22"/>
        </w:rPr>
        <w:t>3. La relación entre las personas es variada. La mayoría son extraños entre sí, inmersos en sus propias vidas. Sin embargo, hay una conexión momentánea entre la persona con discapacidad y aquellos que la observan, quizás generada por la empatía o el interés en el desafío que enfrenta.</w:t>
      </w:r>
    </w:p>
    <w:p>
      <w:r>
        <w:rPr>
          <w:sz w:val="22"/>
        </w:rPr>
        <w:t>4. Los sentimientos en la escena son mixtos. La persona con discapacidad parece decidida y concentrada, mostrando resiliencia ante una tarea desafiante. Los observadores pueden sentir curiosidad, admiración o incluso indiferencia. El contraste resalta la lucha personal en medio de la indiferencia cotidiana.</w:t>
      </w:r>
    </w:p>
    <w:p>
      <w:r>
        <w:rPr>
          <w:sz w:val="22"/>
        </w:rPr>
        <w:t>5. Posiblemente en el pasado, la persona ha enfrentado dificultades similares y ha estado trabajando para superar barreras en su vida diaria. En el futuro, es posible que su esfuerzo y determinación continúen llevándola a ser más independiente, inspirando a otros a su alrededor y cambiando percepciones sobre la capacidad y la inclusión en espacios públicos.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