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https://clay-image-generation.s3.us-east-1.amazonaws.com/332887ba-08c3-484b-9aea-41cc7eaf8145.png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https://drive.google.com/file/d/17OB3ckVBfha_nWVeODilcDGqQhrUOTfl/view?usp=drivesdk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pueden ver a dos turistas de diferentes orígenes étnicos frente a un monumento cerrado. Ambos parecen confundidos mientras examinan un mapa juntos. El entorno es urbano y vibrante, con señales de tráfico visibles y tiendas cercanas que añaden vida al escenario. En el fondo, se puede distinguir parcialmente el monumento cerrado.</w:t>
      </w:r>
    </w:p>
    <w:p>
      <w:r>
        <w:rPr>
          <w:sz w:val="22"/>
        </w:rPr>
        <w:t>El tiempo parece ser un día soleado, ya que la luz es brillante y resalta los colores del entorno. Esto sugiere que es un día perfecto para explorar, aunque los turistas enfrentan el reto del monumento cerrado.</w:t>
      </w:r>
    </w:p>
    <w:p>
      <w:r>
        <w:rPr>
          <w:sz w:val="22"/>
        </w:rPr>
        <w:t>La relación entre las dos personas en la imagen podría ser de amigos o compañeros de viaje. Están colaborando para resolver la situación, lo cual indica confianza y cooperación entre ellos.</w:t>
      </w:r>
    </w:p>
    <w:p>
      <w:r>
        <w:rPr>
          <w:sz w:val="22"/>
        </w:rPr>
        <w:t>Los sentimientos predominantes que se perciben son de frustración y curiosidad. La confusión en sus rostros muestra la frustración por no poder acceder al monumento, mientras que la curiosidad se refleja en su intento de encontrar una solución con el mapa.</w:t>
      </w:r>
    </w:p>
    <w:p>
      <w:r>
        <w:rPr>
          <w:sz w:val="22"/>
        </w:rPr>
        <w:t>En cuanto al posible pasado, es probable que hayan planeado visitar el monumento como parte destacada de su itinerario. El hecho de que estén equipados con mochilas y cámaras sugiere que han estado explorando la ciudad a fondo. Mirando hacia el futuro, es posible que decidan visitar otras atracciones en la ciudad o encontrar un lugar cercano donde puedan relajarse y planificar su siguiente paso.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