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40"/>
          <w:szCs w:val="40"/>
        </w:rPr>
      </w:pPr>
      <w:bookmarkStart w:colFirst="0" w:colLast="0" w:name="_fcnbhgtrmb7" w:id="0"/>
      <w:bookmarkEnd w:id="0"/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LISTA DE EXERCÍCIOS 2.1</w:t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Slides de referência: Estruturas de Controle e Operadores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Escreva um pseudocódigo que leia um número de 1 a 12 e mostre o nome do mês correspondente. Use a estrutura de caso e verifique se o número está dentro do intervalo. Se não estiver, mostre "Mês inválido".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Escreva um pseudocódigo que leia três números e informe qual é o maior entre eles.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Escreva um pseudocódigo que leia um número inteiro e diga se ele é positivo, negativo ou zero.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Escreva um pseudocódigo que leia a quantidade de horas trabalhadas e o valor da hora. Se o total de horas ultrapassar 40, calcule as horas extras com 50% de acréscimo. Mostre o salário total.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Escreva um pseudocódigo que leia o nome de um dia da semana (de 1 a 7) e mostre a mensagem correspondente:</w:t>
      </w:r>
    </w:p>
    <w:p w:rsidR="00000000" w:rsidDel="00000000" w:rsidP="00000000" w:rsidRDefault="00000000" w:rsidRPr="00000000" w14:paraId="00000009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1 - Domingo, 2 - Segunda, ..., 7 - Sábado.</w:t>
      </w:r>
    </w:p>
    <w:p w:rsidR="00000000" w:rsidDel="00000000" w:rsidP="00000000" w:rsidRDefault="00000000" w:rsidRPr="00000000" w14:paraId="0000000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 a estrutura de caso.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Escreva um pseudocódigo que leia a idade de uma pessoa e mostre em qual faixa etária ela está:</w:t>
      </w:r>
    </w:p>
    <w:p w:rsidR="00000000" w:rsidDel="00000000" w:rsidP="00000000" w:rsidRDefault="00000000" w:rsidRPr="00000000" w14:paraId="0000000C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Até 12 anos: Criança</w:t>
        <w:br w:type="textWrapping"/>
        <w:tab/>
        <w:t xml:space="preserve">De 13 a 17: Adolescente</w:t>
        <w:br w:type="textWrapping"/>
        <w:tab/>
        <w:t xml:space="preserve">De 18 a 59: Adulto</w:t>
        <w:br w:type="textWrapping"/>
        <w:tab/>
        <w:t xml:space="preserve">60 ou mais: Idoso</w:t>
        <w:br w:type="textWrapping"/>
      </w:r>
    </w:p>
    <w:p w:rsidR="00000000" w:rsidDel="00000000" w:rsidP="00000000" w:rsidRDefault="00000000" w:rsidRPr="00000000" w14:paraId="0000000D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  <w:br w:type="textWrapping"/>
      </w:r>
    </w:p>
    <w:p w:rsidR="00000000" w:rsidDel="00000000" w:rsidP="00000000" w:rsidRDefault="00000000" w:rsidRPr="00000000" w14:paraId="0000000E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