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55916">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sz w:val="24"/>
          <w:szCs w:val="24"/>
          <w:highlight w:val="none"/>
        </w:rPr>
      </w:pPr>
    </w:p>
    <w:p w14:paraId="1B636FD4">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sz w:val="24"/>
          <w:szCs w:val="24"/>
          <w:highlight w:val="none"/>
        </w:rPr>
      </w:pPr>
    </w:p>
    <w:p w14:paraId="77E33D08">
      <w:pPr>
        <w:pageBreakBefore w:val="0"/>
        <w:shd w:val="clear" w:color="auto" w:fill="auto"/>
        <w:kinsoku/>
        <w:wordWrap/>
        <w:overflowPunct/>
        <w:topLinePunct w:val="0"/>
        <w:bidi w:val="0"/>
        <w:spacing w:before="156" w:beforeLines="50" w:after="156" w:afterLines="50" w:line="360" w:lineRule="auto"/>
        <w:textAlignment w:val="auto"/>
        <w:rPr>
          <w:rFonts w:hint="default" w:ascii="Times New Roman" w:hAnsi="Times New Roman" w:eastAsia="仿宋_GB2312" w:cs="Times New Roman"/>
          <w:sz w:val="24"/>
          <w:szCs w:val="24"/>
          <w:highlight w:val="none"/>
        </w:rPr>
      </w:pPr>
    </w:p>
    <w:p w14:paraId="4903FDD0">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仿宋_GB2312" w:cs="Times New Roman"/>
          <w:b/>
          <w:color w:val="auto"/>
          <w:kern w:val="2"/>
          <w:sz w:val="24"/>
          <w:szCs w:val="24"/>
          <w:highlight w:val="none"/>
          <w:lang w:val="en-US" w:eastAsia="zh-CN" w:bidi="ar-SA"/>
        </w:rPr>
      </w:pPr>
      <w:bookmarkStart w:id="0" w:name="OLE_LINK1"/>
      <w:bookmarkStart w:id="1" w:name="OLE_LINK2"/>
      <w:r>
        <w:rPr>
          <w:rFonts w:hint="default" w:ascii="Times New Roman" w:hAnsi="Times New Roman" w:eastAsia="仿宋_GB2312" w:cs="Times New Roman"/>
          <w:b/>
          <w:color w:val="auto"/>
          <w:kern w:val="2"/>
          <w:sz w:val="24"/>
          <w:szCs w:val="24"/>
          <w:highlight w:val="none"/>
          <w:lang w:val="en-US" w:eastAsia="zh-CN" w:bidi="ar-SA"/>
        </w:rPr>
        <w:t>在线营销服务中心2025-2026年智算资源服务采购框架项目技术规范书</w:t>
      </w:r>
    </w:p>
    <w:p w14:paraId="055BBC19">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lang w:eastAsia="zh-CN"/>
        </w:rPr>
      </w:pPr>
    </w:p>
    <w:bookmarkEnd w:id="0"/>
    <w:bookmarkEnd w:id="1"/>
    <w:p w14:paraId="54E6CAF2">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rPr>
      </w:pPr>
    </w:p>
    <w:p w14:paraId="23C70F43">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rPr>
      </w:pPr>
    </w:p>
    <w:p w14:paraId="524CF8D9">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rPr>
      </w:pPr>
    </w:p>
    <w:p w14:paraId="0D18941C">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rPr>
      </w:pPr>
    </w:p>
    <w:p w14:paraId="03F81875">
      <w:pPr>
        <w:pageBreakBefore w:val="0"/>
        <w:shd w:val="clear" w:color="auto" w:fill="auto"/>
        <w:kinsoku/>
        <w:wordWrap/>
        <w:overflowPunct/>
        <w:topLinePunct w:val="0"/>
        <w:bidi w:val="0"/>
        <w:adjustRightInd w:val="0"/>
        <w:snapToGrid w:val="0"/>
        <w:spacing w:line="360" w:lineRule="auto"/>
        <w:jc w:val="center"/>
        <w:textAlignment w:val="auto"/>
        <w:rPr>
          <w:rFonts w:hint="default" w:ascii="Times New Roman" w:hAnsi="Times New Roman" w:eastAsia="仿宋_GB2312" w:cs="Times New Roman"/>
          <w:sz w:val="24"/>
          <w:szCs w:val="24"/>
          <w:highlight w:val="none"/>
        </w:rPr>
      </w:pPr>
    </w:p>
    <w:p w14:paraId="568F4B2F">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18787846">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5B7258FE">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6246C016">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040ED160">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1B19D4A3">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742FFE5F">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1BB8879E">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26D90F17">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lang w:val="en-US" w:eastAsia="zh-CN"/>
        </w:rPr>
      </w:pPr>
      <w:r>
        <w:rPr>
          <w:rFonts w:hint="default" w:ascii="Times New Roman" w:hAnsi="Times New Roman" w:eastAsia="仿宋_GB2312" w:cs="Times New Roman"/>
          <w:sz w:val="24"/>
          <w:szCs w:val="24"/>
          <w:highlight w:val="none"/>
          <w:lang w:val="en-US" w:eastAsia="zh-CN"/>
        </w:rPr>
        <w:t>在线营销服务中心</w:t>
      </w:r>
    </w:p>
    <w:p w14:paraId="6945C5AA">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eastAsia="zh-CN"/>
        </w:rPr>
        <w:t>2</w:t>
      </w:r>
      <w:r>
        <w:rPr>
          <w:rFonts w:hint="default" w:ascii="Times New Roman" w:hAnsi="Times New Roman" w:eastAsia="仿宋_GB2312" w:cs="Times New Roman"/>
          <w:sz w:val="24"/>
          <w:szCs w:val="24"/>
          <w:highlight w:val="none"/>
          <w:lang w:val="en-US" w:eastAsia="zh-CN"/>
        </w:rPr>
        <w:t>025</w:t>
      </w:r>
      <w:r>
        <w:rPr>
          <w:rFonts w:hint="default" w:ascii="Times New Roman" w:hAnsi="Times New Roman" w:eastAsia="仿宋_GB2312" w:cs="Times New Roman"/>
          <w:sz w:val="24"/>
          <w:szCs w:val="24"/>
          <w:highlight w:val="none"/>
        </w:rPr>
        <w:t>年</w:t>
      </w:r>
      <w:r>
        <w:rPr>
          <w:rFonts w:hint="eastAsia" w:ascii="Times New Roman" w:hAnsi="Times New Roman" w:eastAsia="仿宋_GB2312" w:cs="Times New Roman"/>
          <w:sz w:val="24"/>
          <w:szCs w:val="24"/>
          <w:highlight w:val="none"/>
          <w:lang w:val="en-US" w:eastAsia="zh-CN"/>
        </w:rPr>
        <w:t>10</w:t>
      </w:r>
      <w:r>
        <w:rPr>
          <w:rFonts w:hint="default" w:ascii="Times New Roman" w:hAnsi="Times New Roman" w:eastAsia="仿宋_GB2312" w:cs="Times New Roman"/>
          <w:sz w:val="24"/>
          <w:szCs w:val="24"/>
          <w:highlight w:val="none"/>
        </w:rPr>
        <w:t>月</w:t>
      </w:r>
    </w:p>
    <w:p w14:paraId="41B90684">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7581545A">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7C10506D">
      <w:pPr>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sectPr>
          <w:headerReference r:id="rId4" w:type="default"/>
          <w:pgSz w:w="11906" w:h="16838"/>
          <w:pgMar w:top="1440" w:right="1797" w:bottom="1440" w:left="1797" w:header="851" w:footer="992" w:gutter="0"/>
          <w:cols w:space="720" w:num="1"/>
          <w:docGrid w:type="lines" w:linePitch="312" w:charSpace="0"/>
        </w:sectPr>
      </w:pPr>
    </w:p>
    <w:p w14:paraId="1EF23878">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2" w:name="_Toc24242"/>
      <w:bookmarkStart w:id="3" w:name="_Toc9136"/>
      <w:bookmarkStart w:id="4" w:name="_Toc2889"/>
      <w:bookmarkStart w:id="5" w:name="_Toc46721908"/>
      <w:bookmarkStart w:id="6" w:name="_Toc100229432"/>
      <w:bookmarkStart w:id="7" w:name="_Toc80174949"/>
      <w:r>
        <w:rPr>
          <w:rFonts w:hint="default" w:ascii="Times New Roman" w:hAnsi="Times New Roman" w:eastAsia="仿宋_GB2312" w:cs="Times New Roman"/>
          <w:sz w:val="24"/>
          <w:szCs w:val="24"/>
          <w:highlight w:val="none"/>
        </w:rPr>
        <w:t>总则</w:t>
      </w:r>
      <w:bookmarkEnd w:id="2"/>
      <w:bookmarkEnd w:id="3"/>
      <w:bookmarkEnd w:id="4"/>
    </w:p>
    <w:p w14:paraId="46D6F40B">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本文档为该项目的整体描述和技术要求的文档，</w:t>
      </w:r>
      <w:r>
        <w:rPr>
          <w:rFonts w:hint="default" w:ascii="Times New Roman" w:hAnsi="Times New Roman" w:eastAsia="仿宋_GB2312" w:cs="Times New Roman"/>
          <w:sz w:val="24"/>
          <w:szCs w:val="24"/>
          <w:highlight w:val="none"/>
          <w:lang w:val="en-US" w:eastAsia="zh-CN"/>
        </w:rPr>
        <w:t>应答方</w:t>
      </w:r>
      <w:r>
        <w:rPr>
          <w:rFonts w:hint="default" w:ascii="Times New Roman" w:hAnsi="Times New Roman" w:eastAsia="仿宋_GB2312" w:cs="Times New Roman"/>
          <w:sz w:val="24"/>
          <w:szCs w:val="24"/>
          <w:highlight w:val="none"/>
        </w:rPr>
        <w:t>应根据该文档要求进行应答及制作技术建议书。</w:t>
      </w:r>
    </w:p>
    <w:p w14:paraId="261204E3">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采购方：指</w:t>
      </w:r>
      <w:r>
        <w:rPr>
          <w:rFonts w:hint="default" w:ascii="Times New Roman" w:hAnsi="Times New Roman" w:eastAsia="仿宋_GB2312" w:cs="Times New Roman"/>
          <w:sz w:val="24"/>
          <w:szCs w:val="24"/>
          <w:highlight w:val="none"/>
          <w:lang w:eastAsia="zh-CN"/>
        </w:rPr>
        <w:t>采购</w:t>
      </w:r>
      <w:r>
        <w:rPr>
          <w:rFonts w:hint="default" w:ascii="Times New Roman" w:hAnsi="Times New Roman" w:eastAsia="仿宋_GB2312" w:cs="Times New Roman"/>
          <w:sz w:val="24"/>
          <w:szCs w:val="24"/>
          <w:highlight w:val="none"/>
        </w:rPr>
        <w:t>人。</w:t>
      </w:r>
    </w:p>
    <w:p w14:paraId="4686089A">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应答方：指参与本项目</w:t>
      </w:r>
      <w:r>
        <w:rPr>
          <w:rFonts w:hint="default" w:ascii="Times New Roman" w:hAnsi="Times New Roman" w:eastAsia="仿宋_GB2312" w:cs="Times New Roman"/>
          <w:sz w:val="24"/>
          <w:szCs w:val="24"/>
          <w:highlight w:val="none"/>
          <w:lang w:eastAsia="zh-CN"/>
        </w:rPr>
        <w:t>应答文件</w:t>
      </w:r>
      <w:r>
        <w:rPr>
          <w:rFonts w:hint="default" w:ascii="Times New Roman" w:hAnsi="Times New Roman" w:eastAsia="仿宋_GB2312" w:cs="Times New Roman"/>
          <w:sz w:val="24"/>
          <w:szCs w:val="24"/>
          <w:highlight w:val="none"/>
        </w:rPr>
        <w:t>投递的服务提供商，在采购方通知应答方</w:t>
      </w:r>
      <w:r>
        <w:rPr>
          <w:rFonts w:hint="default" w:ascii="Times New Roman" w:hAnsi="Times New Roman" w:eastAsia="仿宋_GB2312" w:cs="Times New Roman"/>
          <w:sz w:val="24"/>
          <w:szCs w:val="24"/>
          <w:highlight w:val="none"/>
          <w:lang w:eastAsia="zh-CN"/>
        </w:rPr>
        <w:t>成交</w:t>
      </w:r>
      <w:r>
        <w:rPr>
          <w:rFonts w:hint="default" w:ascii="Times New Roman" w:hAnsi="Times New Roman" w:eastAsia="仿宋_GB2312" w:cs="Times New Roman"/>
          <w:sz w:val="24"/>
          <w:szCs w:val="24"/>
          <w:highlight w:val="none"/>
        </w:rPr>
        <w:t>后，按项目要求的履行项目约定的实施方。</w:t>
      </w:r>
    </w:p>
    <w:p w14:paraId="485B6E7C">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8" w:name="_Toc28196"/>
      <w:bookmarkStart w:id="9" w:name="_Toc29310"/>
      <w:bookmarkStart w:id="10" w:name="_Toc16054"/>
      <w:r>
        <w:rPr>
          <w:rFonts w:hint="default" w:ascii="Times New Roman" w:hAnsi="Times New Roman" w:eastAsia="仿宋_GB2312" w:cs="Times New Roman"/>
          <w:sz w:val="24"/>
          <w:szCs w:val="24"/>
          <w:highlight w:val="none"/>
          <w:lang w:val="en-US" w:eastAsia="zh-CN"/>
        </w:rPr>
        <w:t>项目</w:t>
      </w:r>
      <w:r>
        <w:rPr>
          <w:rFonts w:hint="default" w:ascii="Times New Roman" w:hAnsi="Times New Roman" w:eastAsia="仿宋_GB2312" w:cs="Times New Roman"/>
          <w:sz w:val="24"/>
          <w:szCs w:val="24"/>
          <w:highlight w:val="none"/>
        </w:rPr>
        <w:t>需求</w:t>
      </w:r>
      <w:bookmarkEnd w:id="8"/>
      <w:bookmarkEnd w:id="9"/>
      <w:bookmarkEnd w:id="10"/>
    </w:p>
    <w:p w14:paraId="09BB8E6F">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1" w:name="_Toc24217"/>
      <w:bookmarkStart w:id="12" w:name="_Toc177"/>
      <w:bookmarkStart w:id="13" w:name="_Toc29998"/>
      <w:bookmarkStart w:id="14" w:name="_Toc397958020"/>
      <w:r>
        <w:rPr>
          <w:rFonts w:hint="default" w:ascii="Times New Roman" w:hAnsi="Times New Roman" w:eastAsia="仿宋_GB2312" w:cs="Times New Roman"/>
          <w:kern w:val="0"/>
          <w:sz w:val="24"/>
          <w:szCs w:val="24"/>
          <w:highlight w:val="none"/>
          <w:lang w:val="en-US" w:eastAsia="zh-CN"/>
        </w:rPr>
        <w:t>服务</w:t>
      </w:r>
      <w:r>
        <w:rPr>
          <w:rFonts w:hint="default" w:ascii="Times New Roman" w:hAnsi="Times New Roman" w:eastAsia="仿宋_GB2312" w:cs="Times New Roman"/>
          <w:kern w:val="0"/>
          <w:sz w:val="24"/>
          <w:szCs w:val="24"/>
          <w:highlight w:val="none"/>
        </w:rPr>
        <w:t>规模</w:t>
      </w:r>
      <w:bookmarkEnd w:id="11"/>
      <w:bookmarkEnd w:id="12"/>
      <w:bookmarkEnd w:id="13"/>
      <w:bookmarkEnd w:id="14"/>
    </w:p>
    <w:p w14:paraId="25A7C79A">
      <w:pPr>
        <w:pStyle w:val="146"/>
        <w:widowControl w:val="0"/>
        <w:numPr>
          <w:ilvl w:val="-1"/>
          <w:numId w:val="0"/>
        </w:numPr>
        <w:tabs>
          <w:tab w:val="left" w:pos="851"/>
        </w:tabs>
        <w:snapToGrid/>
        <w:spacing w:line="360" w:lineRule="auto"/>
        <w:ind w:firstLine="480" w:firstLineChars="200"/>
        <w:jc w:val="left"/>
        <w:outlineLvl w:val="9"/>
        <w:rPr>
          <w:rFonts w:hint="default" w:ascii="Times New Roman" w:hAnsi="Times New Roman" w:eastAsia="仿宋_GB2312" w:cs="Times New Roman"/>
          <w:b w:val="0"/>
          <w:bCs w:val="0"/>
          <w:color w:val="000000"/>
          <w:kern w:val="0"/>
          <w:sz w:val="24"/>
          <w:szCs w:val="24"/>
          <w:highlight w:val="none"/>
          <w:lang w:val="en-US" w:eastAsia="zh-CN" w:bidi="zh-CN"/>
        </w:rPr>
      </w:pPr>
      <w:r>
        <w:rPr>
          <w:rFonts w:hint="default" w:ascii="Times New Roman" w:hAnsi="Times New Roman" w:eastAsia="仿宋_GB2312" w:cs="Times New Roman"/>
          <w:color w:val="auto"/>
          <w:kern w:val="2"/>
          <w:sz w:val="24"/>
          <w:szCs w:val="24"/>
          <w:highlight w:val="none"/>
          <w:lang w:val="en-US" w:eastAsia="zh-CN" w:bidi="ar"/>
        </w:rPr>
        <w:t>本项目计划采购GPU智算资源和相关配套服务，包括</w:t>
      </w:r>
      <w:r>
        <w:rPr>
          <w:rFonts w:hint="default" w:ascii="Times New Roman" w:hAnsi="Times New Roman" w:eastAsia="仿宋_GB2312" w:cs="Times New Roman"/>
          <w:b/>
          <w:bCs/>
          <w:color w:val="auto"/>
          <w:kern w:val="2"/>
          <w:sz w:val="24"/>
          <w:szCs w:val="24"/>
          <w:highlight w:val="none"/>
          <w:lang w:val="en-US" w:eastAsia="zh-CN" w:bidi="ar"/>
        </w:rPr>
        <w:t>264台高性能GPU裸金属</w:t>
      </w:r>
      <w:r>
        <w:rPr>
          <w:rFonts w:hint="default" w:ascii="Times New Roman" w:hAnsi="Times New Roman" w:eastAsia="仿宋_GB2312" w:cs="Times New Roman"/>
          <w:color w:val="auto"/>
          <w:kern w:val="2"/>
          <w:sz w:val="24"/>
          <w:szCs w:val="24"/>
          <w:highlight w:val="none"/>
          <w:lang w:val="en-US" w:eastAsia="zh-CN" w:bidi="ar"/>
        </w:rPr>
        <w:t>（GPU*8，单卡FP16半精度280TFLOPS、显存64G以上）、</w:t>
      </w:r>
      <w:r>
        <w:rPr>
          <w:rFonts w:hint="default" w:ascii="Times New Roman" w:hAnsi="Times New Roman" w:eastAsia="仿宋_GB2312" w:cs="Times New Roman"/>
          <w:b/>
          <w:bCs/>
          <w:color w:val="auto"/>
          <w:kern w:val="2"/>
          <w:sz w:val="24"/>
          <w:szCs w:val="24"/>
          <w:highlight w:val="none"/>
          <w:lang w:val="en-US" w:eastAsia="zh-CN" w:bidi="ar"/>
        </w:rPr>
        <w:t>6台低性能GPU裸金属</w:t>
      </w:r>
      <w:r>
        <w:rPr>
          <w:rFonts w:hint="default" w:ascii="Times New Roman" w:hAnsi="Times New Roman" w:eastAsia="仿宋_GB2312" w:cs="Times New Roman"/>
          <w:color w:val="auto"/>
          <w:kern w:val="2"/>
          <w:sz w:val="24"/>
          <w:szCs w:val="24"/>
          <w:highlight w:val="none"/>
          <w:lang w:val="en-US" w:eastAsia="zh-CN" w:bidi="ar"/>
        </w:rPr>
        <w:t>（GPU*8，单卡FP16半精度140TFLOPS、显存96G以上）、</w:t>
      </w:r>
      <w:r>
        <w:rPr>
          <w:rFonts w:hint="default" w:ascii="Times New Roman" w:hAnsi="Times New Roman" w:eastAsia="仿宋_GB2312" w:cs="Times New Roman"/>
          <w:b/>
          <w:bCs/>
          <w:color w:val="auto"/>
          <w:kern w:val="2"/>
          <w:sz w:val="24"/>
          <w:szCs w:val="24"/>
          <w:highlight w:val="none"/>
          <w:lang w:val="en-US" w:eastAsia="zh-CN" w:bidi="ar"/>
        </w:rPr>
        <w:t>CPU云主机</w:t>
      </w:r>
      <w:r>
        <w:rPr>
          <w:rFonts w:hint="default" w:ascii="Times New Roman" w:hAnsi="Times New Roman" w:eastAsia="仿宋_GB2312" w:cs="Times New Roman"/>
          <w:color w:val="auto"/>
          <w:kern w:val="2"/>
          <w:sz w:val="24"/>
          <w:szCs w:val="24"/>
          <w:highlight w:val="none"/>
          <w:lang w:val="en-US" w:eastAsia="zh-CN" w:bidi="ar"/>
        </w:rPr>
        <w:t>（44台32C/256GB规格以上）、</w:t>
      </w:r>
      <w:r>
        <w:rPr>
          <w:rFonts w:hint="default" w:ascii="Times New Roman" w:hAnsi="Times New Roman" w:eastAsia="仿宋_GB2312" w:cs="Times New Roman"/>
          <w:b/>
          <w:bCs/>
          <w:color w:val="auto"/>
          <w:kern w:val="2"/>
          <w:sz w:val="24"/>
          <w:szCs w:val="24"/>
          <w:highlight w:val="none"/>
          <w:lang w:val="en-US" w:eastAsia="zh-CN" w:bidi="ar"/>
        </w:rPr>
        <w:t>以及配套的108TB并行文件存储、</w:t>
      </w:r>
      <w:r>
        <w:rPr>
          <w:rFonts w:hint="default" w:ascii="Times New Roman" w:hAnsi="Times New Roman" w:eastAsia="仿宋_GB2312" w:cs="Times New Roman"/>
          <w:b/>
          <w:bCs/>
          <w:color w:val="000000"/>
          <w:kern w:val="0"/>
          <w:sz w:val="24"/>
          <w:szCs w:val="24"/>
          <w:u w:val="none"/>
          <w:lang w:val="en-US" w:eastAsia="zh-CN" w:bidi="ar"/>
        </w:rPr>
        <w:t>90000G</w:t>
      </w:r>
      <w:r>
        <w:rPr>
          <w:rFonts w:hint="default" w:ascii="Times New Roman" w:hAnsi="Times New Roman" w:eastAsia="仿宋_GB2312" w:cs="Times New Roman"/>
          <w:b/>
          <w:bCs/>
          <w:color w:val="auto"/>
          <w:kern w:val="2"/>
          <w:sz w:val="24"/>
          <w:szCs w:val="24"/>
          <w:highlight w:val="none"/>
          <w:lang w:val="en-US" w:eastAsia="zh-CN" w:bidi="ar"/>
        </w:rPr>
        <w:t>云硬盘服务和16GB云专线</w:t>
      </w:r>
      <w:r>
        <w:rPr>
          <w:rFonts w:hint="default" w:ascii="Times New Roman" w:hAnsi="Times New Roman" w:eastAsia="仿宋_GB2312" w:cs="Times New Roman"/>
          <w:color w:val="auto"/>
          <w:kern w:val="2"/>
          <w:sz w:val="24"/>
          <w:szCs w:val="24"/>
          <w:highlight w:val="none"/>
          <w:lang w:val="en-US" w:eastAsia="zh-CN" w:bidi="ar"/>
        </w:rPr>
        <w:t>（16条*1G），用于满足2025年四季度-2026年上半年中心“AI+”应用推广的智算资源供给需求。</w:t>
      </w:r>
    </w:p>
    <w:p w14:paraId="21E71FE2">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5" w:name="_Toc2156"/>
      <w:bookmarkStart w:id="16" w:name="_Toc18740"/>
      <w:bookmarkStart w:id="17" w:name="_Toc14643"/>
      <w:r>
        <w:rPr>
          <w:rFonts w:hint="default" w:ascii="Times New Roman" w:hAnsi="Times New Roman" w:eastAsia="仿宋_GB2312" w:cs="Times New Roman"/>
          <w:kern w:val="0"/>
          <w:sz w:val="24"/>
          <w:szCs w:val="24"/>
          <w:highlight w:val="none"/>
          <w:lang w:val="en-US" w:eastAsia="zh-CN"/>
        </w:rPr>
        <w:t>服务</w:t>
      </w:r>
      <w:r>
        <w:rPr>
          <w:rFonts w:hint="default" w:ascii="Times New Roman" w:hAnsi="Times New Roman" w:eastAsia="仿宋_GB2312" w:cs="Times New Roman"/>
          <w:kern w:val="0"/>
          <w:sz w:val="24"/>
          <w:szCs w:val="24"/>
          <w:highlight w:val="none"/>
        </w:rPr>
        <w:t>需求</w:t>
      </w:r>
      <w:bookmarkEnd w:id="15"/>
      <w:bookmarkEnd w:id="16"/>
      <w:bookmarkEnd w:id="17"/>
    </w:p>
    <w:p w14:paraId="6FBF153B">
      <w:pPr>
        <w:pStyle w:val="4"/>
        <w:keepNext/>
        <w:keepLines/>
        <w:pageBreakBefore w:val="0"/>
        <w:widowControl w:val="0"/>
        <w:shd w:val="clear" w:color="auto" w:fill="auto"/>
        <w:kinsoku/>
        <w:wordWrap/>
        <w:overflowPunct/>
        <w:topLinePunct w:val="0"/>
        <w:autoSpaceDE/>
        <w:autoSpaceDN/>
        <w:bidi w:val="0"/>
        <w:adjustRightInd/>
        <w:snapToGrid/>
        <w:spacing w:after="100" w:afterAutospacing="1" w:line="360" w:lineRule="auto"/>
        <w:textAlignment w:val="auto"/>
        <w:rPr>
          <w:rFonts w:hint="default" w:ascii="Times New Roman" w:hAnsi="Times New Roman" w:eastAsia="仿宋_GB2312" w:cs="Times New Roman"/>
          <w:kern w:val="0"/>
          <w:sz w:val="24"/>
          <w:szCs w:val="24"/>
          <w:highlight w:val="none"/>
        </w:rPr>
      </w:pPr>
      <w:bookmarkStart w:id="18" w:name="_Toc811"/>
      <w:bookmarkStart w:id="19" w:name="_Toc27112"/>
      <w:bookmarkStart w:id="20" w:name="_Toc11656"/>
      <w:r>
        <w:rPr>
          <w:rFonts w:hint="default" w:ascii="Times New Roman" w:hAnsi="Times New Roman" w:eastAsia="仿宋_GB2312" w:cs="Times New Roman"/>
          <w:kern w:val="0"/>
          <w:sz w:val="24"/>
          <w:szCs w:val="24"/>
          <w:highlight w:val="none"/>
        </w:rPr>
        <w:t>项目背景</w:t>
      </w:r>
      <w:bookmarkEnd w:id="18"/>
      <w:bookmarkEnd w:id="19"/>
      <w:bookmarkEnd w:id="20"/>
    </w:p>
    <w:p w14:paraId="57076EA1">
      <w:pPr>
        <w:pStyle w:val="146"/>
        <w:keepNext w:val="0"/>
        <w:keepLines w:val="0"/>
        <w:pageBreakBefore w:val="0"/>
        <w:widowControl/>
        <w:numPr>
          <w:ilvl w:val="0"/>
          <w:numId w:val="0"/>
        </w:numPr>
        <w:tabs>
          <w:tab w:val="left" w:pos="851"/>
        </w:tabs>
        <w:kinsoku/>
        <w:wordWrap/>
        <w:overflowPunct/>
        <w:topLinePunct w:val="0"/>
        <w:autoSpaceDE/>
        <w:autoSpaceDN/>
        <w:bidi w:val="0"/>
        <w:adjustRightInd/>
        <w:snapToGrid/>
        <w:spacing w:line="360" w:lineRule="auto"/>
        <w:ind w:firstLine="641" w:firstLineChars="0"/>
        <w:jc w:val="both"/>
        <w:textAlignment w:val="auto"/>
        <w:outlineLvl w:val="9"/>
        <w:rPr>
          <w:rFonts w:hint="default" w:ascii="Times New Roman" w:hAnsi="Times New Roman" w:eastAsia="仿宋_GB2312" w:cs="Times New Roman"/>
          <w:color w:val="000000"/>
          <w:kern w:val="2"/>
          <w:sz w:val="24"/>
          <w:szCs w:val="24"/>
          <w:highlight w:val="none"/>
          <w:lang w:val="en-US" w:eastAsia="zh-CN" w:bidi="zh-CN"/>
        </w:rPr>
      </w:pPr>
      <w:r>
        <w:rPr>
          <w:rFonts w:hint="default" w:ascii="Times New Roman" w:hAnsi="Times New Roman" w:eastAsia="仿宋_GB2312" w:cs="Times New Roman"/>
          <w:color w:val="000000"/>
          <w:kern w:val="2"/>
          <w:sz w:val="24"/>
          <w:szCs w:val="24"/>
          <w:highlight w:val="none"/>
          <w:lang w:val="en-US" w:eastAsia="zh-CN" w:bidi="zh-CN"/>
        </w:rPr>
        <w:t>2024年10月，我中心通过《在线服务公司2024-2025年智算资源服务采购框架项目》采购了广东、浙江、内蒙古3个省公司的智算资源服务，目前已使用824张卡，7月份智算资源利用率达到49.36%，有效支撑了“灵犀”智能助理、客服大模型等“AI+”应用规模化推广。</w:t>
      </w:r>
    </w:p>
    <w:p w14:paraId="7380CC98">
      <w:pPr>
        <w:pStyle w:val="146"/>
        <w:keepNext w:val="0"/>
        <w:keepLines w:val="0"/>
        <w:pageBreakBefore w:val="0"/>
        <w:widowControl/>
        <w:numPr>
          <w:ilvl w:val="0"/>
          <w:numId w:val="0"/>
        </w:numPr>
        <w:tabs>
          <w:tab w:val="left" w:pos="851"/>
        </w:tabs>
        <w:kinsoku/>
        <w:wordWrap/>
        <w:overflowPunct/>
        <w:topLinePunct w:val="0"/>
        <w:autoSpaceDE/>
        <w:autoSpaceDN/>
        <w:bidi w:val="0"/>
        <w:adjustRightInd/>
        <w:snapToGrid/>
        <w:spacing w:line="360" w:lineRule="auto"/>
        <w:ind w:firstLine="641" w:firstLineChars="0"/>
        <w:jc w:val="both"/>
        <w:textAlignment w:val="auto"/>
        <w:outlineLvl w:val="9"/>
        <w:rPr>
          <w:rFonts w:hint="default" w:ascii="Times New Roman" w:hAnsi="Times New Roman" w:eastAsia="仿宋_GB2312" w:cs="Times New Roman"/>
          <w:color w:val="000000"/>
          <w:kern w:val="2"/>
          <w:sz w:val="24"/>
          <w:szCs w:val="24"/>
          <w:highlight w:val="none"/>
          <w:lang w:val="en-US" w:eastAsia="zh-CN" w:bidi="zh-CN"/>
        </w:rPr>
      </w:pPr>
      <w:r>
        <w:rPr>
          <w:rFonts w:hint="default" w:ascii="Times New Roman" w:hAnsi="Times New Roman" w:eastAsia="仿宋_GB2312" w:cs="Times New Roman"/>
          <w:color w:val="000000"/>
          <w:kern w:val="2"/>
          <w:sz w:val="24"/>
          <w:szCs w:val="24"/>
          <w:highlight w:val="none"/>
          <w:lang w:val="en-US" w:eastAsia="zh-CN" w:bidi="zh-CN"/>
        </w:rPr>
        <w:t>由于该项目合同将于2025年底到期，为匹配中心“AI+”应用规模推广的智算供给需求，2025年5月中心审议通过的《关于在线中心2025-2026年智算资源需求和选址的请示》（中心总办纪〔2025〕28号），明确了中心智算节点选址范围及2025年四季度至2026年二季度智算资源需求规模（见附件7），为后续智算资源供给提供了指导依据。其中，根据2025年7月集团公司对加大自主可控算力使用的指导精神，原计划立项的《2025年低成本智算服务项目》（44台智算主机共352张低成本GPU卡）无法继续执行采购，特申请将其既定预算455.95万元用于国产化推理型智算资源采购。</w:t>
      </w:r>
    </w:p>
    <w:p w14:paraId="509BDE2B">
      <w:pPr>
        <w:pStyle w:val="146"/>
        <w:keepNext w:val="0"/>
        <w:keepLines w:val="0"/>
        <w:pageBreakBefore w:val="0"/>
        <w:widowControl/>
        <w:numPr>
          <w:ilvl w:val="0"/>
          <w:numId w:val="0"/>
        </w:numPr>
        <w:tabs>
          <w:tab w:val="left" w:pos="851"/>
        </w:tabs>
        <w:kinsoku/>
        <w:wordWrap/>
        <w:overflowPunct/>
        <w:topLinePunct w:val="0"/>
        <w:autoSpaceDE/>
        <w:autoSpaceDN/>
        <w:bidi w:val="0"/>
        <w:adjustRightInd/>
        <w:snapToGrid/>
        <w:spacing w:line="360" w:lineRule="auto"/>
        <w:ind w:firstLine="641" w:firstLineChars="0"/>
        <w:jc w:val="both"/>
        <w:textAlignment w:val="auto"/>
        <w:outlineLvl w:val="9"/>
        <w:rPr>
          <w:rFonts w:hint="default" w:ascii="Times New Roman" w:hAnsi="Times New Roman" w:eastAsia="仿宋_GB2312" w:cs="Times New Roman"/>
          <w:color w:val="000000"/>
          <w:kern w:val="2"/>
          <w:sz w:val="24"/>
          <w:szCs w:val="24"/>
          <w:highlight w:val="none"/>
          <w:lang w:val="en-US" w:eastAsia="zh-CN" w:bidi="zh-CN"/>
        </w:rPr>
      </w:pPr>
      <w:r>
        <w:rPr>
          <w:rFonts w:hint="default" w:ascii="Times New Roman" w:hAnsi="Times New Roman" w:eastAsia="仿宋_GB2312" w:cs="Times New Roman"/>
          <w:color w:val="000000"/>
          <w:kern w:val="2"/>
          <w:sz w:val="24"/>
          <w:szCs w:val="24"/>
          <w:highlight w:val="none"/>
          <w:lang w:val="en-US" w:eastAsia="zh-CN" w:bidi="zh-CN"/>
        </w:rPr>
        <w:t>基于此，拟立项《在线营销服务中心2025-2026年智算资源服务采购框架项目》，保障“AI+”应用推广智算资源供给需求。。</w:t>
      </w:r>
    </w:p>
    <w:p w14:paraId="500E3F90">
      <w:pPr>
        <w:pStyle w:val="4"/>
        <w:keepNext/>
        <w:keepLines/>
        <w:pageBreakBefore w:val="0"/>
        <w:widowControl w:val="0"/>
        <w:shd w:val="clear" w:color="auto" w:fill="auto"/>
        <w:kinsoku/>
        <w:wordWrap/>
        <w:overflowPunct/>
        <w:topLinePunct w:val="0"/>
        <w:autoSpaceDE/>
        <w:autoSpaceDN/>
        <w:bidi w:val="0"/>
        <w:adjustRightInd/>
        <w:snapToGrid/>
        <w:spacing w:after="0" w:afterAutospacing="0" w:line="360" w:lineRule="auto"/>
        <w:textAlignment w:val="auto"/>
        <w:rPr>
          <w:rFonts w:hint="default" w:ascii="Times New Roman" w:hAnsi="Times New Roman" w:eastAsia="仿宋_GB2312" w:cs="Times New Roman"/>
          <w:kern w:val="0"/>
          <w:sz w:val="24"/>
          <w:szCs w:val="24"/>
          <w:highlight w:val="none"/>
        </w:rPr>
      </w:pPr>
      <w:bookmarkStart w:id="21" w:name="_Toc2288"/>
      <w:bookmarkStart w:id="22" w:name="_Toc11318"/>
      <w:bookmarkStart w:id="23" w:name="_Toc16744"/>
      <w:r>
        <w:rPr>
          <w:rFonts w:hint="default" w:ascii="Times New Roman" w:hAnsi="Times New Roman" w:eastAsia="仿宋_GB2312" w:cs="Times New Roman"/>
          <w:kern w:val="0"/>
          <w:sz w:val="24"/>
          <w:szCs w:val="24"/>
          <w:highlight w:val="none"/>
          <w:lang w:val="en-US" w:eastAsia="zh-CN"/>
        </w:rPr>
        <w:t>项目</w:t>
      </w:r>
      <w:r>
        <w:rPr>
          <w:rFonts w:hint="default" w:ascii="Times New Roman" w:hAnsi="Times New Roman" w:eastAsia="仿宋_GB2312" w:cs="Times New Roman"/>
          <w:kern w:val="0"/>
          <w:sz w:val="24"/>
          <w:szCs w:val="24"/>
          <w:highlight w:val="none"/>
        </w:rPr>
        <w:t>目标</w:t>
      </w:r>
      <w:bookmarkEnd w:id="21"/>
      <w:bookmarkEnd w:id="22"/>
      <w:bookmarkEnd w:id="23"/>
    </w:p>
    <w:p w14:paraId="5FFDCD4D">
      <w:pPr>
        <w:pStyle w:val="146"/>
        <w:keepNext w:val="0"/>
        <w:keepLines w:val="0"/>
        <w:pageBreakBefore w:val="0"/>
        <w:widowControl/>
        <w:numPr>
          <w:ilvl w:val="0"/>
          <w:numId w:val="0"/>
        </w:numPr>
        <w:tabs>
          <w:tab w:val="left" w:pos="851"/>
        </w:tabs>
        <w:kinsoku/>
        <w:wordWrap/>
        <w:overflowPunct/>
        <w:topLinePunct w:val="0"/>
        <w:autoSpaceDE/>
        <w:autoSpaceDN/>
        <w:bidi w:val="0"/>
        <w:adjustRightInd/>
        <w:snapToGrid/>
        <w:spacing w:line="360" w:lineRule="auto"/>
        <w:ind w:firstLine="641" w:firstLineChars="0"/>
        <w:jc w:val="both"/>
        <w:textAlignment w:val="auto"/>
        <w:outlineLvl w:val="9"/>
        <w:rPr>
          <w:rFonts w:hint="default" w:ascii="Times New Roman" w:hAnsi="Times New Roman" w:eastAsia="仿宋_GB2312" w:cs="Times New Roman"/>
          <w:color w:val="000000"/>
          <w:kern w:val="2"/>
          <w:sz w:val="24"/>
          <w:szCs w:val="24"/>
          <w:highlight w:val="none"/>
          <w:lang w:val="en-US" w:eastAsia="zh-CN" w:bidi="zh-CN"/>
        </w:rPr>
      </w:pPr>
      <w:r>
        <w:rPr>
          <w:rFonts w:hint="default" w:ascii="Times New Roman" w:hAnsi="Times New Roman" w:eastAsia="仿宋_GB2312" w:cs="Times New Roman"/>
          <w:color w:val="000000"/>
          <w:kern w:val="2"/>
          <w:sz w:val="24"/>
          <w:szCs w:val="24"/>
          <w:highlight w:val="none"/>
          <w:lang w:val="en-US" w:eastAsia="zh-CN" w:bidi="zh-CN"/>
        </w:rPr>
        <w:t>本项目拟构建多节点、高可用的推理型智算供给能力，通过采购高性能推理卡（昇腾910B4，下同）2105张、低性能推理卡（昇腾310P，下同）44张，支撑2025年至2026年上半年中心客户端应用、服务端应用和云客服端应用等场景推广的算力需求。。</w:t>
      </w:r>
    </w:p>
    <w:p w14:paraId="320A84A4">
      <w:pPr>
        <w:pStyle w:val="4"/>
        <w:pageBreakBefore w:val="0"/>
        <w:shd w:val="clear" w:color="auto" w:fill="auto"/>
        <w:kinsoku/>
        <w:wordWrap/>
        <w:overflowPunct/>
        <w:topLinePunct w:val="0"/>
        <w:bidi w:val="0"/>
        <w:spacing w:after="100" w:afterAutospacing="1" w:line="360" w:lineRule="auto"/>
        <w:textAlignment w:val="auto"/>
        <w:rPr>
          <w:rFonts w:hint="default" w:ascii="Times New Roman" w:hAnsi="Times New Roman" w:eastAsia="仿宋_GB2312" w:cs="Times New Roman"/>
          <w:kern w:val="0"/>
          <w:sz w:val="24"/>
          <w:szCs w:val="24"/>
          <w:highlight w:val="none"/>
        </w:rPr>
      </w:pPr>
      <w:bookmarkStart w:id="24" w:name="_Toc8043"/>
      <w:bookmarkStart w:id="25" w:name="_Toc25108"/>
      <w:bookmarkStart w:id="26" w:name="_Toc5088"/>
      <w:r>
        <w:rPr>
          <w:rFonts w:hint="default" w:ascii="Times New Roman" w:hAnsi="Times New Roman" w:eastAsia="仿宋_GB2312" w:cs="Times New Roman"/>
          <w:kern w:val="0"/>
          <w:sz w:val="24"/>
          <w:szCs w:val="24"/>
          <w:highlight w:val="none"/>
          <w:lang w:val="en-US" w:eastAsia="zh-CN"/>
        </w:rPr>
        <w:t>服务</w:t>
      </w:r>
      <w:r>
        <w:rPr>
          <w:rFonts w:hint="default" w:ascii="Times New Roman" w:hAnsi="Times New Roman" w:eastAsia="仿宋_GB2312" w:cs="Times New Roman"/>
          <w:kern w:val="0"/>
          <w:sz w:val="24"/>
          <w:szCs w:val="24"/>
          <w:highlight w:val="none"/>
        </w:rPr>
        <w:t>原则</w:t>
      </w:r>
      <w:bookmarkEnd w:id="24"/>
      <w:bookmarkEnd w:id="25"/>
      <w:bookmarkEnd w:id="26"/>
    </w:p>
    <w:p w14:paraId="293AB1C1">
      <w:pPr>
        <w:pStyle w:val="43"/>
        <w:keepNext w:val="0"/>
        <w:keepLines w:val="0"/>
        <w:pageBreakBefore w:val="0"/>
        <w:widowControl w:val="0"/>
        <w:numPr>
          <w:ilvl w:val="0"/>
          <w:numId w:val="0"/>
        </w:numPr>
        <w:suppressLineNumbers w:val="0"/>
        <w:shd w:val="clear" w:color="auto" w:fill="auto"/>
        <w:kinsoku/>
        <w:wordWrap/>
        <w:overflowPunct/>
        <w:topLinePunct w:val="0"/>
        <w:bidi w:val="0"/>
        <w:spacing w:before="100" w:beforeAutospacing="1" w:after="120" w:afterAutospacing="0" w:line="360" w:lineRule="auto"/>
        <w:ind w:leftChars="0" w:right="0" w:rightChars="0" w:firstLine="480" w:firstLineChars="200"/>
        <w:jc w:val="both"/>
        <w:textAlignment w:val="auto"/>
        <w:rPr>
          <w:rFonts w:hint="default" w:ascii="Times New Roman" w:hAnsi="Times New Roman" w:eastAsia="仿宋_GB2312" w:cs="Times New Roman"/>
          <w:kern w:val="2"/>
          <w:sz w:val="24"/>
          <w:szCs w:val="24"/>
          <w:highlight w:val="none"/>
          <w:lang w:val="en-US" w:eastAsia="zh-CN" w:bidi="ar"/>
        </w:rPr>
      </w:pPr>
      <w:bookmarkStart w:id="27" w:name="_Toc5860"/>
      <w:bookmarkStart w:id="28" w:name="_Toc3132"/>
      <w:r>
        <w:rPr>
          <w:rFonts w:hint="default" w:ascii="Times New Roman" w:hAnsi="Times New Roman" w:eastAsia="仿宋_GB2312" w:cs="Times New Roman"/>
          <w:kern w:val="2"/>
          <w:sz w:val="24"/>
          <w:szCs w:val="24"/>
          <w:highlight w:val="none"/>
          <w:lang w:val="en-US" w:eastAsia="zh-CN" w:bidi="ar"/>
        </w:rPr>
        <w:t>本次项目针对大模型支撑的总体设计思路及技术架构要充分考虑合理性、先进性、高性能、扩展性、高可靠性及安全性等方面。</w:t>
      </w:r>
    </w:p>
    <w:p w14:paraId="02C98B79">
      <w:pPr>
        <w:pStyle w:val="4"/>
        <w:pageBreakBefore w:val="0"/>
        <w:shd w:val="clear" w:color="auto" w:fill="auto"/>
        <w:kinsoku/>
        <w:wordWrap/>
        <w:overflowPunct/>
        <w:topLinePunct w:val="0"/>
        <w:bidi w:val="0"/>
        <w:spacing w:after="100" w:afterAutospacing="1" w:line="360" w:lineRule="auto"/>
        <w:textAlignment w:val="auto"/>
        <w:rPr>
          <w:rFonts w:hint="default" w:ascii="Times New Roman" w:hAnsi="Times New Roman" w:eastAsia="仿宋_GB2312" w:cs="Times New Roman"/>
          <w:kern w:val="0"/>
          <w:sz w:val="24"/>
          <w:szCs w:val="24"/>
          <w:highlight w:val="none"/>
        </w:rPr>
      </w:pPr>
      <w:bookmarkStart w:id="29" w:name="_Toc16408"/>
      <w:r>
        <w:rPr>
          <w:rFonts w:hint="default" w:ascii="Times New Roman" w:hAnsi="Times New Roman" w:eastAsia="仿宋_GB2312" w:cs="Times New Roman"/>
          <w:kern w:val="0"/>
          <w:sz w:val="24"/>
          <w:szCs w:val="24"/>
          <w:highlight w:val="none"/>
        </w:rPr>
        <w:t>实施地点</w:t>
      </w:r>
      <w:bookmarkEnd w:id="27"/>
      <w:bookmarkEnd w:id="28"/>
      <w:bookmarkEnd w:id="29"/>
    </w:p>
    <w:p w14:paraId="5AD7EC40">
      <w:pPr>
        <w:pStyle w:val="43"/>
        <w:keepNext w:val="0"/>
        <w:keepLines w:val="0"/>
        <w:pageBreakBefore w:val="0"/>
        <w:widowControl w:val="0"/>
        <w:numPr>
          <w:ilvl w:val="0"/>
          <w:numId w:val="0"/>
        </w:numPr>
        <w:suppressLineNumbers w:val="0"/>
        <w:shd w:val="clear" w:color="auto" w:fill="auto"/>
        <w:kinsoku/>
        <w:wordWrap/>
        <w:overflowPunct/>
        <w:topLinePunct w:val="0"/>
        <w:bidi w:val="0"/>
        <w:spacing w:before="100" w:beforeAutospacing="1" w:after="120" w:afterAutospacing="0" w:line="360" w:lineRule="auto"/>
        <w:ind w:leftChars="0" w:right="0" w:rightChars="0" w:firstLine="480" w:firstLineChars="200"/>
        <w:jc w:val="both"/>
        <w:textAlignment w:val="auto"/>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本项目租赁GPU智算资源，实施地点根据业务需求可灵活选择服务区。</w:t>
      </w:r>
    </w:p>
    <w:bookmarkEnd w:id="5"/>
    <w:p w14:paraId="0EF52FA8">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30" w:name="_Toc32299"/>
      <w:bookmarkStart w:id="31" w:name="_Toc20207"/>
      <w:bookmarkStart w:id="32" w:name="_Toc9921"/>
      <w:r>
        <w:rPr>
          <w:rFonts w:hint="default" w:ascii="Times New Roman" w:hAnsi="Times New Roman" w:eastAsia="仿宋_GB2312" w:cs="Times New Roman"/>
          <w:kern w:val="0"/>
          <w:sz w:val="24"/>
          <w:szCs w:val="24"/>
          <w:highlight w:val="none"/>
        </w:rPr>
        <w:t>项目架构要求</w:t>
      </w:r>
      <w:bookmarkEnd w:id="30"/>
      <w:bookmarkEnd w:id="31"/>
      <w:bookmarkEnd w:id="32"/>
    </w:p>
    <w:p w14:paraId="5EE18779">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lang w:val="zh-CN"/>
        </w:rPr>
      </w:pPr>
      <w:bookmarkStart w:id="33" w:name="_Toc28229"/>
      <w:bookmarkStart w:id="34" w:name="_Toc7208"/>
      <w:bookmarkStart w:id="35" w:name="_Toc7627"/>
      <w:r>
        <w:rPr>
          <w:rFonts w:hint="default" w:ascii="Times New Roman" w:hAnsi="Times New Roman" w:eastAsia="仿宋_GB2312" w:cs="Times New Roman"/>
          <w:sz w:val="24"/>
          <w:szCs w:val="24"/>
          <w:highlight w:val="none"/>
          <w:lang w:val="zh-CN"/>
        </w:rPr>
        <w:t>总体架构</w:t>
      </w:r>
      <w:bookmarkEnd w:id="33"/>
      <w:bookmarkEnd w:id="34"/>
      <w:bookmarkEnd w:id="35"/>
    </w:p>
    <w:p w14:paraId="55B54086">
      <w:pPr>
        <w:pStyle w:val="5"/>
        <w:pageBreakBefore w:val="0"/>
        <w:shd w:val="clear" w:color="auto" w:fill="auto"/>
        <w:kinsoku/>
        <w:wordWrap/>
        <w:overflowPunct/>
        <w:topLinePunct w:val="0"/>
        <w:bidi w:val="0"/>
        <w:spacing w:line="360" w:lineRule="auto"/>
        <w:ind w:firstLine="0"/>
        <w:jc w:val="center"/>
        <w:textAlignment w:val="auto"/>
        <w:rPr>
          <w:rFonts w:hint="default" w:ascii="Times New Roman" w:hAnsi="Times New Roman" w:eastAsia="仿宋_GB2312" w:cs="Times New Roman"/>
          <w:sz w:val="24"/>
          <w:szCs w:val="24"/>
          <w:highlight w:val="none"/>
          <w:lang w:val="zh-CN"/>
        </w:rPr>
      </w:pPr>
      <w:r>
        <w:rPr>
          <w:rFonts w:hint="default" w:ascii="Times New Roman" w:hAnsi="Times New Roman" w:eastAsia="仿宋_GB2312" w:cs="Times New Roman"/>
          <w:sz w:val="24"/>
          <w:szCs w:val="24"/>
        </w:rPr>
        <w:drawing>
          <wp:inline distT="0" distB="0" distL="114300" distR="114300">
            <wp:extent cx="5278120" cy="3996690"/>
            <wp:effectExtent l="0" t="0" r="1778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8120" cy="3996690"/>
                    </a:xfrm>
                    <a:prstGeom prst="rect">
                      <a:avLst/>
                    </a:prstGeom>
                    <a:noFill/>
                    <a:ln>
                      <a:noFill/>
                    </a:ln>
                  </pic:spPr>
                </pic:pic>
              </a:graphicData>
            </a:graphic>
          </wp:inline>
        </w:drawing>
      </w:r>
    </w:p>
    <w:p w14:paraId="62D8E047">
      <w:pPr>
        <w:keepNext w:val="0"/>
        <w:keepLines w:val="0"/>
        <w:widowControl w:val="0"/>
        <w:suppressLineNumbers w:val="0"/>
        <w:spacing w:before="100" w:beforeAutospacing="1" w:after="120" w:afterAutospacing="0" w:line="360" w:lineRule="auto"/>
        <w:ind w:left="0" w:right="0" w:firstLine="425"/>
        <w:jc w:val="both"/>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基于计算（CPU、GPU等）、存储（文件并行存储等）、网络（10GE、25GE等）等基础设施，采用K8S+Docker云原生引擎，结合“灵犀”客服大模型应用场景AI算力需求，构建集中化AI大算力云化服务，通过云专线</w:t>
      </w:r>
      <w:r>
        <w:rPr>
          <w:rFonts w:hint="default" w:ascii="Times New Roman" w:hAnsi="Times New Roman" w:eastAsia="仿宋_GB2312" w:cs="Times New Roman"/>
          <w:color w:val="000000"/>
          <w:kern w:val="2"/>
          <w:sz w:val="24"/>
          <w:szCs w:val="24"/>
          <w:highlight w:val="none"/>
          <w:lang w:val="en-US" w:eastAsia="zh-CN" w:bidi="ar"/>
        </w:rPr>
        <w:t>对本次租赁智算节点GPU裸金属进行统一云化纳管，</w:t>
      </w:r>
      <w:r>
        <w:rPr>
          <w:rFonts w:hint="default" w:ascii="Times New Roman" w:hAnsi="Times New Roman" w:eastAsia="仿宋_GB2312" w:cs="Times New Roman"/>
          <w:kern w:val="2"/>
          <w:sz w:val="24"/>
          <w:szCs w:val="24"/>
          <w:highlight w:val="none"/>
          <w:lang w:val="en-US" w:eastAsia="zh-CN" w:bidi="ar"/>
        </w:rPr>
        <w:t>灵活支撑不同规格参数大模型的多样化算力需求，满足“灵犀”、智能语音客服等大模型多场景算力需求，提升智算资源供给效能和大模型服务高可用性容灾保障能力。</w:t>
      </w:r>
    </w:p>
    <w:p w14:paraId="57D7163C">
      <w:pPr>
        <w:pStyle w:val="43"/>
        <w:shd w:val="clear" w:color="auto" w:fill="auto"/>
        <w:tabs>
          <w:tab w:val="center" w:pos="4153"/>
          <w:tab w:val="right" w:pos="8306"/>
        </w:tabs>
        <w:spacing w:before="100" w:beforeAutospacing="1" w:line="360" w:lineRule="auto"/>
        <w:ind w:firstLine="425"/>
        <w:jc w:val="both"/>
        <w:rPr>
          <w:rFonts w:hint="default" w:ascii="Times New Roman" w:hAnsi="Times New Roman" w:eastAsia="仿宋_GB2312" w:cs="Times New Roman"/>
          <w:color w:val="000000"/>
          <w:kern w:val="2"/>
          <w:sz w:val="24"/>
          <w:szCs w:val="24"/>
          <w:highlight w:val="none"/>
          <w:lang w:val="en-US" w:eastAsia="zh-CN" w:bidi="ar"/>
        </w:rPr>
      </w:pPr>
    </w:p>
    <w:p w14:paraId="3FE094CB">
      <w:pPr>
        <w:pStyle w:val="4"/>
        <w:pageBreakBefore w:val="0"/>
        <w:shd w:val="clear" w:color="auto" w:fill="auto"/>
        <w:kinsoku/>
        <w:wordWrap/>
        <w:overflowPunct/>
        <w:topLinePunct w:val="0"/>
        <w:bidi w:val="0"/>
        <w:spacing w:after="100" w:afterAutospacing="1" w:line="360" w:lineRule="auto"/>
        <w:textAlignment w:val="auto"/>
        <w:rPr>
          <w:rFonts w:hint="default" w:ascii="Times New Roman" w:hAnsi="Times New Roman" w:eastAsia="仿宋_GB2312" w:cs="Times New Roman"/>
          <w:sz w:val="24"/>
          <w:szCs w:val="24"/>
          <w:highlight w:val="none"/>
        </w:rPr>
      </w:pPr>
      <w:bookmarkStart w:id="36" w:name="_Toc20486"/>
      <w:bookmarkStart w:id="37" w:name="_Toc11502"/>
      <w:bookmarkStart w:id="38" w:name="_Toc7410"/>
      <w:r>
        <w:rPr>
          <w:rFonts w:hint="default" w:ascii="Times New Roman" w:hAnsi="Times New Roman" w:eastAsia="仿宋_GB2312" w:cs="Times New Roman"/>
          <w:sz w:val="24"/>
          <w:szCs w:val="24"/>
          <w:highlight w:val="none"/>
        </w:rPr>
        <w:t>集成架构</w:t>
      </w:r>
      <w:bookmarkEnd w:id="36"/>
      <w:bookmarkEnd w:id="37"/>
      <w:bookmarkEnd w:id="38"/>
    </w:p>
    <w:p w14:paraId="644C4D9B">
      <w:pPr>
        <w:pStyle w:val="5"/>
        <w:pageBreakBefore w:val="0"/>
        <w:shd w:val="clear" w:color="auto" w:fill="auto"/>
        <w:kinsoku/>
        <w:wordWrap/>
        <w:overflowPunct/>
        <w:topLinePunct w:val="0"/>
        <w:bidi w:val="0"/>
        <w:spacing w:line="360" w:lineRule="auto"/>
        <w:ind w:firstLine="0"/>
        <w:textAlignment w:val="auto"/>
        <w:rPr>
          <w:rFonts w:hint="default" w:ascii="Times New Roman" w:hAnsi="Times New Roman" w:eastAsia="仿宋_GB2312" w:cs="Times New Roman"/>
          <w:sz w:val="24"/>
          <w:szCs w:val="24"/>
          <w:highlight w:val="none"/>
          <w:lang w:eastAsia="zh"/>
        </w:rPr>
      </w:pPr>
      <w:r>
        <w:rPr>
          <w:rFonts w:hint="default" w:ascii="Times New Roman" w:hAnsi="Times New Roman" w:eastAsia="仿宋_GB2312" w:cs="Times New Roman"/>
          <w:sz w:val="24"/>
          <w:szCs w:val="24"/>
        </w:rPr>
        <w:drawing>
          <wp:inline distT="0" distB="0" distL="114300" distR="114300">
            <wp:extent cx="5273040" cy="3360420"/>
            <wp:effectExtent l="0" t="0" r="381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5273040" cy="3360420"/>
                    </a:xfrm>
                    <a:prstGeom prst="rect">
                      <a:avLst/>
                    </a:prstGeom>
                    <a:noFill/>
                    <a:ln>
                      <a:noFill/>
                    </a:ln>
                  </pic:spPr>
                </pic:pic>
              </a:graphicData>
            </a:graphic>
          </wp:inline>
        </w:drawing>
      </w:r>
    </w:p>
    <w:p w14:paraId="5DF3FF67">
      <w:pPr>
        <w:pStyle w:val="43"/>
        <w:shd w:val="clear" w:color="auto" w:fill="auto"/>
        <w:spacing w:before="100" w:beforeAutospacing="1" w:line="360" w:lineRule="auto"/>
        <w:ind w:firstLine="425"/>
        <w:jc w:val="both"/>
        <w:rPr>
          <w:rFonts w:hint="default" w:ascii="Times New Roman" w:hAnsi="Times New Roman" w:eastAsia="仿宋_GB2312" w:cs="Times New Roman"/>
          <w:kern w:val="2"/>
          <w:sz w:val="24"/>
          <w:szCs w:val="24"/>
          <w:highlight w:val="none"/>
          <w:lang w:eastAsia="zh-CN" w:bidi="ar"/>
        </w:rPr>
      </w:pPr>
      <w:r>
        <w:rPr>
          <w:rFonts w:hint="default" w:ascii="Times New Roman" w:hAnsi="Times New Roman" w:eastAsia="仿宋_GB2312" w:cs="Times New Roman"/>
          <w:kern w:val="2"/>
          <w:sz w:val="24"/>
          <w:szCs w:val="24"/>
          <w:highlight w:val="none"/>
          <w:lang w:eastAsia="zh-CN" w:bidi="ar"/>
        </w:rPr>
        <w:t>基于</w:t>
      </w:r>
      <w:r>
        <w:rPr>
          <w:rFonts w:hint="default" w:ascii="Times New Roman" w:hAnsi="Times New Roman" w:eastAsia="仿宋_GB2312" w:cs="Times New Roman"/>
          <w:kern w:val="2"/>
          <w:sz w:val="24"/>
          <w:szCs w:val="24"/>
          <w:highlight w:val="none"/>
          <w:lang w:val="en-US" w:eastAsia="zh-CN" w:bidi="ar"/>
        </w:rPr>
        <w:t>一套智算资源池的布局规划</w:t>
      </w:r>
      <w:r>
        <w:rPr>
          <w:rFonts w:hint="default" w:ascii="Times New Roman" w:hAnsi="Times New Roman" w:eastAsia="仿宋_GB2312" w:cs="Times New Roman"/>
          <w:kern w:val="2"/>
          <w:sz w:val="24"/>
          <w:szCs w:val="24"/>
          <w:highlight w:val="none"/>
          <w:lang w:eastAsia="zh-CN" w:bidi="ar"/>
        </w:rPr>
        <w:t>，打破数据中心级资源物理边界，构建“在线云+</w:t>
      </w:r>
      <w:r>
        <w:rPr>
          <w:rFonts w:hint="default" w:ascii="Times New Roman" w:hAnsi="Times New Roman" w:eastAsia="仿宋_GB2312" w:cs="Times New Roman"/>
          <w:kern w:val="2"/>
          <w:sz w:val="24"/>
          <w:szCs w:val="24"/>
          <w:highlight w:val="none"/>
          <w:lang w:val="en-US" w:eastAsia="zh-CN" w:bidi="ar"/>
        </w:rPr>
        <w:t>省公司智算节点</w:t>
      </w:r>
      <w:r>
        <w:rPr>
          <w:rFonts w:hint="default" w:ascii="Times New Roman" w:hAnsi="Times New Roman" w:eastAsia="仿宋_GB2312" w:cs="Times New Roman"/>
          <w:kern w:val="2"/>
          <w:sz w:val="24"/>
          <w:szCs w:val="24"/>
          <w:highlight w:val="none"/>
          <w:lang w:eastAsia="zh-CN" w:bidi="ar"/>
        </w:rPr>
        <w:t>”</w:t>
      </w:r>
      <w:r>
        <w:rPr>
          <w:rFonts w:hint="default" w:ascii="Times New Roman" w:hAnsi="Times New Roman" w:eastAsia="仿宋_GB2312" w:cs="Times New Roman"/>
          <w:kern w:val="2"/>
          <w:sz w:val="24"/>
          <w:szCs w:val="24"/>
          <w:highlight w:val="none"/>
          <w:lang w:val="en-US" w:eastAsia="zh-CN" w:bidi="ar"/>
        </w:rPr>
        <w:t>的</w:t>
      </w:r>
      <w:r>
        <w:rPr>
          <w:rFonts w:hint="default" w:ascii="Times New Roman" w:hAnsi="Times New Roman" w:eastAsia="仿宋_GB2312" w:cs="Times New Roman"/>
          <w:kern w:val="2"/>
          <w:sz w:val="24"/>
          <w:szCs w:val="24"/>
          <w:highlight w:val="none"/>
          <w:lang w:eastAsia="zh-CN" w:bidi="ar"/>
        </w:rPr>
        <w:t>混合云基础设施，</w:t>
      </w:r>
      <w:r>
        <w:rPr>
          <w:rFonts w:hint="default" w:ascii="Times New Roman" w:hAnsi="Times New Roman" w:eastAsia="仿宋_GB2312" w:cs="Times New Roman"/>
          <w:kern w:val="2"/>
          <w:sz w:val="24"/>
          <w:szCs w:val="24"/>
          <w:highlight w:val="none"/>
          <w:lang w:val="en-US" w:eastAsia="zh-CN" w:bidi="ar"/>
        </w:rPr>
        <w:t>并将</w:t>
      </w:r>
      <w:r>
        <w:rPr>
          <w:rFonts w:hint="default" w:ascii="Times New Roman" w:hAnsi="Times New Roman" w:eastAsia="仿宋_GB2312" w:cs="Times New Roman"/>
          <w:kern w:val="2"/>
          <w:sz w:val="24"/>
          <w:szCs w:val="24"/>
          <w:highlight w:val="none"/>
          <w:lang w:eastAsia="zh-CN" w:bidi="ar"/>
        </w:rPr>
        <w:t>我中心容器云算力底座、开发运维、安全管理等核心能力下沉至</w:t>
      </w:r>
      <w:r>
        <w:rPr>
          <w:rFonts w:hint="default" w:ascii="Times New Roman" w:hAnsi="Times New Roman" w:eastAsia="仿宋_GB2312" w:cs="Times New Roman"/>
          <w:kern w:val="2"/>
          <w:sz w:val="24"/>
          <w:szCs w:val="24"/>
          <w:highlight w:val="none"/>
          <w:lang w:val="en-US" w:eastAsia="zh-CN" w:bidi="ar"/>
        </w:rPr>
        <w:t>省公司智算节点</w:t>
      </w:r>
      <w:r>
        <w:rPr>
          <w:rFonts w:hint="default" w:ascii="Times New Roman" w:hAnsi="Times New Roman" w:eastAsia="仿宋_GB2312" w:cs="Times New Roman"/>
          <w:kern w:val="2"/>
          <w:sz w:val="24"/>
          <w:szCs w:val="24"/>
          <w:highlight w:val="none"/>
          <w:lang w:eastAsia="zh-CN" w:bidi="ar"/>
        </w:rPr>
        <w:t>，自主掌控大模型基础运行环境工具链，实现“自建通算+租赁智算”资源的统一纳管和跨域调度，灵活支撑我中心智能应用“多中心、多场景、多模型”部署需求，确保大模型服务间高效、安全调用。</w:t>
      </w:r>
    </w:p>
    <w:p w14:paraId="5B4BFD13">
      <w:pPr>
        <w:pStyle w:val="4"/>
        <w:pageBreakBefore w:val="0"/>
        <w:shd w:val="clear" w:color="auto" w:fill="auto"/>
        <w:kinsoku/>
        <w:wordWrap/>
        <w:overflowPunct/>
        <w:topLinePunct w:val="0"/>
        <w:bidi w:val="0"/>
        <w:spacing w:after="100" w:afterAutospacing="1" w:line="360" w:lineRule="auto"/>
        <w:textAlignment w:val="auto"/>
        <w:rPr>
          <w:rFonts w:hint="default" w:ascii="Times New Roman" w:hAnsi="Times New Roman" w:eastAsia="仿宋_GB2312" w:cs="Times New Roman"/>
          <w:sz w:val="24"/>
          <w:szCs w:val="24"/>
          <w:highlight w:val="none"/>
        </w:rPr>
      </w:pPr>
      <w:bookmarkStart w:id="39" w:name="_Toc23109"/>
      <w:bookmarkStart w:id="40" w:name="_Toc3929"/>
      <w:bookmarkStart w:id="41" w:name="_Toc10812"/>
      <w:r>
        <w:rPr>
          <w:rFonts w:hint="default" w:ascii="Times New Roman" w:hAnsi="Times New Roman" w:eastAsia="仿宋_GB2312" w:cs="Times New Roman"/>
          <w:kern w:val="0"/>
          <w:sz w:val="24"/>
          <w:szCs w:val="24"/>
          <w:highlight w:val="none"/>
        </w:rPr>
        <w:t>部署</w:t>
      </w:r>
      <w:r>
        <w:rPr>
          <w:rFonts w:hint="default" w:ascii="Times New Roman" w:hAnsi="Times New Roman" w:eastAsia="仿宋_GB2312" w:cs="Times New Roman"/>
          <w:sz w:val="24"/>
          <w:szCs w:val="24"/>
          <w:highlight w:val="none"/>
        </w:rPr>
        <w:t>架构</w:t>
      </w:r>
      <w:bookmarkEnd w:id="39"/>
      <w:bookmarkEnd w:id="40"/>
      <w:bookmarkEnd w:id="41"/>
    </w:p>
    <w:p w14:paraId="148EC7BE">
      <w:pPr>
        <w:pStyle w:val="5"/>
        <w:pageBreakBefore w:val="0"/>
        <w:shd w:val="clear" w:color="auto" w:fill="auto"/>
        <w:kinsoku/>
        <w:wordWrap/>
        <w:overflowPunct/>
        <w:topLinePunct w:val="0"/>
        <w:bidi w:val="0"/>
        <w:spacing w:line="360" w:lineRule="auto"/>
        <w:ind w:firstLine="0"/>
        <w:textAlignment w:val="auto"/>
        <w:rPr>
          <w:rFonts w:hint="default" w:ascii="Times New Roman" w:hAnsi="Times New Roman" w:eastAsia="仿宋_GB2312" w:cs="Times New Roman"/>
          <w:sz w:val="24"/>
          <w:szCs w:val="24"/>
          <w:highlight w:val="none"/>
          <w:lang w:eastAsia="zh"/>
        </w:rPr>
      </w:pPr>
      <w:r>
        <w:rPr>
          <w:rFonts w:hint="default" w:ascii="Times New Roman" w:hAnsi="Times New Roman" w:eastAsia="仿宋_GB2312" w:cs="Times New Roman"/>
          <w:sz w:val="24"/>
          <w:szCs w:val="24"/>
        </w:rPr>
        <w:drawing>
          <wp:inline distT="0" distB="0" distL="114300" distR="114300">
            <wp:extent cx="5269230" cy="245745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230" cy="2457450"/>
                    </a:xfrm>
                    <a:prstGeom prst="rect">
                      <a:avLst/>
                    </a:prstGeom>
                    <a:noFill/>
                    <a:ln>
                      <a:noFill/>
                    </a:ln>
                  </pic:spPr>
                </pic:pic>
              </a:graphicData>
            </a:graphic>
          </wp:inline>
        </w:drawing>
      </w:r>
    </w:p>
    <w:p w14:paraId="2DB3D8A5">
      <w:pPr>
        <w:spacing w:line="360" w:lineRule="auto"/>
        <w:ind w:firstLine="420" w:firstLineChars="0"/>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基于云专线（跨省专线）构建在线数据中心与省端智算节点标准的混合云组网</w:t>
      </w:r>
      <w:r>
        <w:rPr>
          <w:rFonts w:hint="default" w:ascii="Times New Roman" w:hAnsi="Times New Roman" w:eastAsia="仿宋_GB2312" w:cs="Times New Roman"/>
          <w:kern w:val="2"/>
          <w:sz w:val="24"/>
          <w:szCs w:val="24"/>
          <w:highlight w:val="none"/>
          <w:lang w:val="en-US" w:eastAsia="zh" w:bidi="ar"/>
        </w:rPr>
        <w:t>架构</w:t>
      </w:r>
      <w:r>
        <w:rPr>
          <w:rFonts w:hint="default" w:ascii="Times New Roman" w:hAnsi="Times New Roman" w:eastAsia="仿宋_GB2312" w:cs="Times New Roman"/>
          <w:kern w:val="2"/>
          <w:sz w:val="24"/>
          <w:szCs w:val="24"/>
          <w:highlight w:val="none"/>
          <w:lang w:val="en-US" w:eastAsia="zh-CN" w:bidi="ar"/>
        </w:rPr>
        <w:t>，实现在线云数据中心与省公司智算节点的高效、安全互联互通，网络带宽不低于1Gb，带宽扩容不影响网络访问链路，满足中国移动APP“灵犀”、10086热线等全场景大模型应用接入需求，更好支撑大模型安全、高效的交互体验。</w:t>
      </w:r>
    </w:p>
    <w:bookmarkEnd w:id="6"/>
    <w:bookmarkEnd w:id="7"/>
    <w:p w14:paraId="6FBCB492">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42" w:name="_Toc14414"/>
      <w:bookmarkStart w:id="43" w:name="_Toc29514"/>
      <w:bookmarkStart w:id="44" w:name="_Toc23424"/>
      <w:r>
        <w:rPr>
          <w:rFonts w:hint="default" w:ascii="Times New Roman" w:hAnsi="Times New Roman" w:eastAsia="仿宋_GB2312" w:cs="Times New Roman"/>
          <w:kern w:val="0"/>
          <w:sz w:val="24"/>
          <w:szCs w:val="24"/>
          <w:highlight w:val="none"/>
        </w:rPr>
        <w:t>项目功能</w:t>
      </w:r>
      <w:bookmarkStart w:id="45" w:name="_Toc227481453"/>
      <w:r>
        <w:rPr>
          <w:rFonts w:hint="default" w:ascii="Times New Roman" w:hAnsi="Times New Roman" w:eastAsia="仿宋_GB2312" w:cs="Times New Roman"/>
          <w:kern w:val="0"/>
          <w:sz w:val="24"/>
          <w:szCs w:val="24"/>
          <w:highlight w:val="none"/>
        </w:rPr>
        <w:t>要求</w:t>
      </w:r>
      <w:bookmarkEnd w:id="42"/>
      <w:bookmarkEnd w:id="43"/>
      <w:bookmarkEnd w:id="44"/>
    </w:p>
    <w:p w14:paraId="649EC716">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bidi="ar"/>
        </w:rPr>
      </w:pPr>
      <w:bookmarkStart w:id="46" w:name="_Toc11386"/>
      <w:bookmarkStart w:id="47" w:name="_Toc10678"/>
      <w:bookmarkStart w:id="48" w:name="_Toc2474"/>
      <w:r>
        <w:rPr>
          <w:rFonts w:hint="default" w:ascii="Times New Roman" w:hAnsi="Times New Roman" w:eastAsia="仿宋_GB2312" w:cs="Times New Roman"/>
          <w:b/>
          <w:bCs w:val="0"/>
          <w:color w:val="auto"/>
          <w:kern w:val="0"/>
          <w:sz w:val="24"/>
          <w:szCs w:val="24"/>
          <w:highlight w:val="none"/>
          <w:lang w:val="en-US" w:eastAsia="zh-CN" w:bidi="ar"/>
        </w:rPr>
        <w:t>GPU裸金属</w:t>
      </w:r>
      <w:bookmarkEnd w:id="46"/>
      <w:r>
        <w:rPr>
          <w:rFonts w:hint="default" w:ascii="Times New Roman" w:hAnsi="Times New Roman" w:eastAsia="仿宋_GB2312" w:cs="Times New Roman"/>
          <w:b/>
          <w:bCs w:val="0"/>
          <w:color w:val="auto"/>
          <w:kern w:val="0"/>
          <w:sz w:val="24"/>
          <w:szCs w:val="24"/>
          <w:highlight w:val="none"/>
          <w:lang w:val="en-US" w:eastAsia="zh-CN" w:bidi="ar"/>
        </w:rPr>
        <w:t>（高性能推理卡）</w:t>
      </w:r>
    </w:p>
    <w:tbl>
      <w:tblPr>
        <w:tblStyle w:val="47"/>
        <w:tblW w:w="8509" w:type="dxa"/>
        <w:jc w:val="center"/>
        <w:tblLayout w:type="fixed"/>
        <w:tblCellMar>
          <w:top w:w="0" w:type="dxa"/>
          <w:left w:w="108" w:type="dxa"/>
          <w:bottom w:w="0" w:type="dxa"/>
          <w:right w:w="108" w:type="dxa"/>
        </w:tblCellMar>
      </w:tblPr>
      <w:tblGrid>
        <w:gridCol w:w="1618"/>
        <w:gridCol w:w="1358"/>
        <w:gridCol w:w="5533"/>
      </w:tblGrid>
      <w:tr w14:paraId="59590465">
        <w:tblPrEx>
          <w:tblCellMar>
            <w:top w:w="0" w:type="dxa"/>
            <w:left w:w="108" w:type="dxa"/>
            <w:bottom w:w="0" w:type="dxa"/>
            <w:right w:w="108" w:type="dxa"/>
          </w:tblCellMar>
        </w:tblPrEx>
        <w:trPr>
          <w:trHeight w:val="330" w:hRule="atLeast"/>
          <w:jc w:val="center"/>
        </w:trPr>
        <w:tc>
          <w:tcPr>
            <w:tcW w:w="1618" w:type="dxa"/>
            <w:tcBorders>
              <w:top w:val="single" w:color="auto" w:sz="4" w:space="0"/>
              <w:left w:val="single" w:color="auto" w:sz="4" w:space="0"/>
              <w:bottom w:val="single" w:color="auto" w:sz="4" w:space="0"/>
              <w:right w:val="single" w:color="auto" w:sz="4" w:space="0"/>
            </w:tcBorders>
            <w:shd w:val="clear" w:color="000000" w:fill="D9D9D9"/>
            <w:noWrap w:val="0"/>
            <w:vAlign w:val="center"/>
          </w:tcPr>
          <w:p w14:paraId="4FFCFB3B">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产品名称</w:t>
            </w:r>
          </w:p>
        </w:tc>
        <w:tc>
          <w:tcPr>
            <w:tcW w:w="1358" w:type="dxa"/>
            <w:tcBorders>
              <w:top w:val="single" w:color="auto" w:sz="4" w:space="0"/>
              <w:left w:val="nil"/>
              <w:bottom w:val="single" w:color="auto" w:sz="4" w:space="0"/>
              <w:right w:val="single" w:color="auto" w:sz="4" w:space="0"/>
            </w:tcBorders>
            <w:shd w:val="clear" w:color="000000" w:fill="D9D9D9"/>
            <w:noWrap w:val="0"/>
            <w:vAlign w:val="center"/>
          </w:tcPr>
          <w:p w14:paraId="6F4CE6F3">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指标项</w:t>
            </w:r>
          </w:p>
        </w:tc>
        <w:tc>
          <w:tcPr>
            <w:tcW w:w="5533" w:type="dxa"/>
            <w:tcBorders>
              <w:top w:val="single" w:color="auto" w:sz="4" w:space="0"/>
              <w:left w:val="nil"/>
              <w:bottom w:val="single" w:color="auto" w:sz="4" w:space="0"/>
              <w:right w:val="single" w:color="auto" w:sz="4" w:space="0"/>
            </w:tcBorders>
            <w:shd w:val="clear" w:color="000000" w:fill="D9D9D9"/>
            <w:noWrap w:val="0"/>
            <w:vAlign w:val="center"/>
          </w:tcPr>
          <w:p w14:paraId="1C22961F">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规格要求</w:t>
            </w:r>
          </w:p>
        </w:tc>
      </w:tr>
      <w:tr w14:paraId="0FAAA1BA">
        <w:tblPrEx>
          <w:tblCellMar>
            <w:top w:w="0" w:type="dxa"/>
            <w:left w:w="108" w:type="dxa"/>
            <w:bottom w:w="0" w:type="dxa"/>
            <w:right w:w="108" w:type="dxa"/>
          </w:tblCellMar>
        </w:tblPrEx>
        <w:trPr>
          <w:trHeight w:val="806" w:hRule="atLeast"/>
          <w:jc w:val="center"/>
        </w:trPr>
        <w:tc>
          <w:tcPr>
            <w:tcW w:w="1618" w:type="dxa"/>
            <w:vMerge w:val="restart"/>
            <w:tcBorders>
              <w:left w:val="single" w:color="auto" w:sz="4" w:space="0"/>
              <w:right w:val="single" w:color="auto" w:sz="4" w:space="0"/>
            </w:tcBorders>
            <w:shd w:val="clear" w:color="000000" w:fill="auto"/>
            <w:noWrap w:val="0"/>
            <w:vAlign w:val="center"/>
          </w:tcPr>
          <w:p w14:paraId="147185D3">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裸金属</w:t>
            </w:r>
          </w:p>
        </w:tc>
        <w:tc>
          <w:tcPr>
            <w:tcW w:w="1358" w:type="dxa"/>
            <w:tcBorders>
              <w:top w:val="single" w:color="auto" w:sz="4" w:space="0"/>
              <w:left w:val="nil"/>
              <w:bottom w:val="single" w:color="auto" w:sz="4" w:space="0"/>
              <w:right w:val="single" w:color="auto" w:sz="4" w:space="0"/>
            </w:tcBorders>
            <w:shd w:val="clear" w:color="000000" w:fill="auto"/>
            <w:noWrap w:val="0"/>
            <w:vAlign w:val="center"/>
          </w:tcPr>
          <w:p w14:paraId="467757BA">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GPU型</w:t>
            </w:r>
            <w:r>
              <w:rPr>
                <w:rFonts w:hint="default" w:ascii="Times New Roman" w:hAnsi="Times New Roman" w:eastAsia="仿宋_GB2312" w:cs="Times New Roman"/>
                <w:color w:val="000000"/>
                <w:kern w:val="0"/>
                <w:sz w:val="24"/>
                <w:szCs w:val="24"/>
                <w:highlight w:val="none"/>
                <w:lang w:val="en-US" w:eastAsia="zh-CN"/>
              </w:rPr>
              <w:br w:type="textWrapping"/>
            </w:r>
            <w:r>
              <w:rPr>
                <w:rFonts w:hint="default" w:ascii="Times New Roman" w:hAnsi="Times New Roman" w:eastAsia="仿宋_GB2312" w:cs="Times New Roman"/>
                <w:color w:val="000000"/>
                <w:kern w:val="0"/>
                <w:sz w:val="24"/>
                <w:szCs w:val="24"/>
                <w:highlight w:val="none"/>
                <w:lang w:val="en-US" w:eastAsia="zh-CN"/>
              </w:rPr>
              <w:t>裸金属</w:t>
            </w:r>
          </w:p>
        </w:tc>
        <w:tc>
          <w:tcPr>
            <w:tcW w:w="5533" w:type="dxa"/>
            <w:tcBorders>
              <w:top w:val="single" w:color="auto" w:sz="4" w:space="0"/>
              <w:left w:val="nil"/>
              <w:bottom w:val="single" w:color="auto" w:sz="4" w:space="0"/>
              <w:right w:val="single" w:color="auto" w:sz="4" w:space="0"/>
            </w:tcBorders>
            <w:shd w:val="clear" w:color="000000" w:fill="auto"/>
            <w:noWrap w:val="0"/>
            <w:vAlign w:val="center"/>
          </w:tcPr>
          <w:p w14:paraId="6D681966">
            <w:pPr>
              <w:keepNext w:val="0"/>
              <w:keepLines w:val="0"/>
              <w:pageBreakBefore w:val="0"/>
              <w:widowControl/>
              <w:numPr>
                <w:ilvl w:val="0"/>
                <w:numId w:val="12"/>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yellow"/>
                <w:lang w:val="en-US" w:eastAsia="zh-CN"/>
              </w:rPr>
            </w:pPr>
            <w:r>
              <w:rPr>
                <w:rFonts w:hint="eastAsia" w:eastAsia="仿宋_GB2312" w:cs="Times New Roman"/>
                <w:color w:val="000000"/>
                <w:kern w:val="0"/>
                <w:sz w:val="24"/>
                <w:szCs w:val="24"/>
                <w:highlight w:val="yellow"/>
                <w:lang w:val="en-US" w:eastAsia="zh-CN"/>
              </w:rPr>
              <w:t>配置算力</w:t>
            </w:r>
            <w:r>
              <w:rPr>
                <w:rFonts w:hint="default" w:ascii="Times New Roman" w:hAnsi="Times New Roman" w:eastAsia="仿宋_GB2312" w:cs="Times New Roman"/>
                <w:color w:val="000000"/>
                <w:kern w:val="0"/>
                <w:sz w:val="24"/>
                <w:szCs w:val="24"/>
                <w:highlight w:val="yellow"/>
                <w:lang w:val="en-US" w:eastAsia="zh-CN"/>
              </w:rPr>
              <w:t>FP16半精度280TFLOPS及以上</w:t>
            </w:r>
            <w:r>
              <w:rPr>
                <w:rFonts w:hint="eastAsia" w:eastAsia="仿宋_GB2312" w:cs="Times New Roman"/>
                <w:color w:val="000000"/>
                <w:kern w:val="0"/>
                <w:sz w:val="24"/>
                <w:szCs w:val="24"/>
                <w:highlight w:val="yellow"/>
                <w:lang w:val="en-US" w:eastAsia="zh-CN"/>
              </w:rPr>
              <w:t>，</w:t>
            </w:r>
            <w:r>
              <w:rPr>
                <w:rFonts w:hint="default" w:ascii="Times New Roman" w:hAnsi="Times New Roman" w:eastAsia="仿宋_GB2312" w:cs="Times New Roman"/>
                <w:color w:val="000000"/>
                <w:kern w:val="0"/>
                <w:sz w:val="24"/>
                <w:szCs w:val="24"/>
                <w:highlight w:val="yellow"/>
                <w:lang w:val="en-US" w:eastAsia="zh-CN"/>
              </w:rPr>
              <w:t>单主机GPU卡不低于8张、单卡显存不低于64G；</w:t>
            </w:r>
          </w:p>
          <w:p w14:paraId="2191E9D1">
            <w:pPr>
              <w:keepNext w:val="0"/>
              <w:keepLines w:val="0"/>
              <w:pageBreakBefore w:val="0"/>
              <w:widowControl/>
              <w:numPr>
                <w:ilvl w:val="0"/>
                <w:numId w:val="12"/>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eastAsia" w:eastAsia="仿宋_GB2312" w:cs="Times New Roman"/>
                <w:color w:val="000000"/>
                <w:kern w:val="0"/>
                <w:sz w:val="24"/>
                <w:szCs w:val="24"/>
                <w:highlight w:val="yellow"/>
                <w:lang w:val="en-US" w:eastAsia="zh-CN"/>
              </w:rPr>
              <w:t>配置</w:t>
            </w:r>
            <w:r>
              <w:rPr>
                <w:rFonts w:hint="default" w:ascii="Times New Roman" w:hAnsi="Times New Roman" w:eastAsia="仿宋_GB2312" w:cs="Times New Roman"/>
                <w:color w:val="000000"/>
                <w:kern w:val="0"/>
                <w:sz w:val="24"/>
                <w:szCs w:val="24"/>
                <w:highlight w:val="none"/>
                <w:lang w:val="en-US" w:eastAsia="zh-CN"/>
              </w:rPr>
              <w:t>规格SSD 3.84T硬盘，数量不少于3块；</w:t>
            </w:r>
          </w:p>
          <w:p w14:paraId="4CF41DE5">
            <w:pPr>
              <w:keepNext w:val="0"/>
              <w:keepLines w:val="0"/>
              <w:pageBreakBefore w:val="0"/>
              <w:widowControl/>
              <w:numPr>
                <w:ilvl w:val="0"/>
                <w:numId w:val="12"/>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z w:val="24"/>
                <w:szCs w:val="24"/>
                <w:highlight w:val="none"/>
              </w:rPr>
              <w:t>采购方</w:t>
            </w:r>
            <w:r>
              <w:rPr>
                <w:rFonts w:hint="default" w:ascii="Times New Roman" w:hAnsi="Times New Roman" w:eastAsia="仿宋_GB2312" w:cs="Times New Roman"/>
                <w:color w:val="000000"/>
                <w:kern w:val="0"/>
                <w:sz w:val="24"/>
                <w:szCs w:val="24"/>
                <w:highlight w:val="none"/>
                <w:lang w:val="en-US" w:eastAsia="zh-CN"/>
              </w:rPr>
              <w:t>提出需求后需在三周内交付相关资源；</w:t>
            </w:r>
          </w:p>
        </w:tc>
      </w:tr>
      <w:tr w14:paraId="752C2C67">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right w:val="single" w:color="auto" w:sz="4" w:space="0"/>
            </w:tcBorders>
            <w:noWrap w:val="0"/>
            <w:vAlign w:val="center"/>
          </w:tcPr>
          <w:p w14:paraId="3CB4BE7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0446DD86">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网络要求</w:t>
            </w:r>
          </w:p>
        </w:tc>
        <w:tc>
          <w:tcPr>
            <w:tcW w:w="5533" w:type="dxa"/>
            <w:tcBorders>
              <w:top w:val="nil"/>
              <w:left w:val="nil"/>
              <w:bottom w:val="single" w:color="auto" w:sz="4" w:space="0"/>
              <w:right w:val="single" w:color="auto" w:sz="4" w:space="0"/>
            </w:tcBorders>
            <w:noWrap w:val="0"/>
            <w:vAlign w:val="center"/>
          </w:tcPr>
          <w:p w14:paraId="03ABFE9E">
            <w:pPr>
              <w:keepNext w:val="0"/>
              <w:keepLines w:val="0"/>
              <w:pageBreakBefore w:val="0"/>
              <w:widowControl/>
              <w:numPr>
                <w:ilvl w:val="0"/>
                <w:numId w:val="13"/>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裸金属</w:t>
            </w:r>
            <w:r>
              <w:rPr>
                <w:rFonts w:hint="default" w:ascii="Times New Roman" w:hAnsi="Times New Roman" w:eastAsia="仿宋_GB2312" w:cs="Times New Roman"/>
                <w:color w:val="000000"/>
                <w:kern w:val="0"/>
                <w:sz w:val="24"/>
                <w:szCs w:val="24"/>
                <w:highlight w:val="none"/>
              </w:rPr>
              <w:t>内网带宽</w:t>
            </w:r>
            <w:r>
              <w:rPr>
                <w:rFonts w:hint="default" w:ascii="Times New Roman" w:hAnsi="Times New Roman" w:eastAsia="仿宋_GB2312" w:cs="Times New Roman"/>
                <w:color w:val="000000"/>
                <w:kern w:val="0"/>
                <w:sz w:val="24"/>
                <w:szCs w:val="24"/>
                <w:highlight w:val="none"/>
                <w:lang w:eastAsia="zh-CN"/>
              </w:rPr>
              <w:t>不</w:t>
            </w:r>
            <w:r>
              <w:rPr>
                <w:rFonts w:hint="default" w:ascii="Times New Roman" w:hAnsi="Times New Roman" w:eastAsia="仿宋_GB2312" w:cs="Times New Roman"/>
                <w:color w:val="000000"/>
                <w:kern w:val="0"/>
                <w:sz w:val="24"/>
                <w:szCs w:val="24"/>
                <w:highlight w:val="none"/>
                <w:lang w:val="en-US" w:eastAsia="zh-CN"/>
              </w:rPr>
              <w:t>低于10</w:t>
            </w:r>
            <w:r>
              <w:rPr>
                <w:rFonts w:hint="default" w:ascii="Times New Roman" w:hAnsi="Times New Roman" w:eastAsia="仿宋_GB2312" w:cs="Times New Roman"/>
                <w:color w:val="000000"/>
                <w:kern w:val="0"/>
                <w:sz w:val="24"/>
                <w:szCs w:val="24"/>
                <w:highlight w:val="none"/>
              </w:rPr>
              <w:t>Gbps；</w:t>
            </w:r>
          </w:p>
          <w:p w14:paraId="01F9FEA1">
            <w:pPr>
              <w:keepNext w:val="0"/>
              <w:keepLines w:val="0"/>
              <w:pageBreakBefore w:val="0"/>
              <w:widowControl/>
              <w:numPr>
                <w:ilvl w:val="0"/>
                <w:numId w:val="13"/>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trike w:val="0"/>
                <w:color w:val="000000"/>
                <w:kern w:val="0"/>
                <w:sz w:val="24"/>
                <w:szCs w:val="24"/>
                <w:highlight w:val="none"/>
                <w:lang w:val="en-US" w:eastAsia="zh-CN"/>
              </w:rPr>
              <w:t>支持自定义VPC配置；</w:t>
            </w:r>
          </w:p>
        </w:tc>
      </w:tr>
      <w:tr w14:paraId="6FCE9391">
        <w:tblPrEx>
          <w:tblCellMar>
            <w:top w:w="0" w:type="dxa"/>
            <w:left w:w="108" w:type="dxa"/>
            <w:bottom w:w="0" w:type="dxa"/>
            <w:right w:w="108" w:type="dxa"/>
          </w:tblCellMar>
        </w:tblPrEx>
        <w:trPr>
          <w:trHeight w:val="660" w:hRule="atLeast"/>
          <w:jc w:val="center"/>
        </w:trPr>
        <w:tc>
          <w:tcPr>
            <w:tcW w:w="1618" w:type="dxa"/>
            <w:vMerge w:val="continue"/>
            <w:tcBorders>
              <w:left w:val="single" w:color="auto" w:sz="4" w:space="0"/>
              <w:right w:val="single" w:color="auto" w:sz="4" w:space="0"/>
            </w:tcBorders>
            <w:noWrap w:val="0"/>
            <w:vAlign w:val="center"/>
          </w:tcPr>
          <w:p w14:paraId="2DA2EB5A">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4F5328A9">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操作系统</w:t>
            </w:r>
          </w:p>
        </w:tc>
        <w:tc>
          <w:tcPr>
            <w:tcW w:w="5533" w:type="dxa"/>
            <w:tcBorders>
              <w:top w:val="nil"/>
              <w:left w:val="nil"/>
              <w:bottom w:val="single" w:color="auto" w:sz="4" w:space="0"/>
              <w:right w:val="single" w:color="auto" w:sz="4" w:space="0"/>
            </w:tcBorders>
            <w:noWrap w:val="0"/>
            <w:vAlign w:val="center"/>
          </w:tcPr>
          <w:p w14:paraId="37F1078C">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w:t>
            </w:r>
            <w:r>
              <w:rPr>
                <w:rFonts w:hint="default" w:ascii="Times New Roman" w:hAnsi="Times New Roman" w:eastAsia="仿宋_GB2312" w:cs="Times New Roman"/>
                <w:color w:val="000000"/>
                <w:kern w:val="0"/>
                <w:sz w:val="24"/>
                <w:szCs w:val="24"/>
                <w:highlight w:val="none"/>
                <w:lang w:val="en-US" w:eastAsia="zh-CN" w:bidi="ar"/>
              </w:rPr>
              <w:t>支持</w:t>
            </w:r>
            <w:r>
              <w:rPr>
                <w:rFonts w:hint="default" w:ascii="Times New Roman" w:hAnsi="Times New Roman" w:eastAsia="仿宋_GB2312" w:cs="Times New Roman"/>
                <w:color w:val="000000"/>
                <w:kern w:val="0"/>
                <w:sz w:val="24"/>
                <w:szCs w:val="24"/>
                <w:highlight w:val="none"/>
                <w:lang w:val="en-US" w:eastAsia="zh-CN"/>
              </w:rPr>
              <w:t>OpenEuler、BC-Linux</w:t>
            </w:r>
            <w:r>
              <w:rPr>
                <w:rFonts w:hint="default" w:ascii="Times New Roman" w:hAnsi="Times New Roman" w:eastAsia="仿宋_GB2312" w:cs="Times New Roman"/>
                <w:color w:val="000000"/>
                <w:kern w:val="0"/>
                <w:sz w:val="24"/>
                <w:szCs w:val="24"/>
                <w:highlight w:val="none"/>
              </w:rPr>
              <w:t>等</w:t>
            </w:r>
            <w:r>
              <w:rPr>
                <w:rFonts w:hint="default" w:ascii="Times New Roman" w:hAnsi="Times New Roman" w:eastAsia="仿宋_GB2312" w:cs="Times New Roman"/>
                <w:color w:val="000000"/>
                <w:kern w:val="0"/>
                <w:sz w:val="24"/>
                <w:szCs w:val="24"/>
                <w:highlight w:val="none"/>
                <w:lang w:val="en-US" w:eastAsia="zh-CN"/>
              </w:rPr>
              <w:t>主流国产</w:t>
            </w:r>
            <w:r>
              <w:rPr>
                <w:rFonts w:hint="default" w:ascii="Times New Roman" w:hAnsi="Times New Roman" w:eastAsia="仿宋_GB2312" w:cs="Times New Roman"/>
                <w:color w:val="000000"/>
                <w:kern w:val="0"/>
                <w:sz w:val="24"/>
                <w:szCs w:val="24"/>
                <w:highlight w:val="none"/>
              </w:rPr>
              <w:t>操作系统；</w:t>
            </w:r>
          </w:p>
        </w:tc>
      </w:tr>
      <w:tr w14:paraId="46A9C1D1">
        <w:tblPrEx>
          <w:tblCellMar>
            <w:top w:w="0" w:type="dxa"/>
            <w:left w:w="108" w:type="dxa"/>
            <w:bottom w:w="0" w:type="dxa"/>
            <w:right w:w="108" w:type="dxa"/>
          </w:tblCellMar>
        </w:tblPrEx>
        <w:trPr>
          <w:trHeight w:val="660" w:hRule="atLeast"/>
          <w:jc w:val="center"/>
        </w:trPr>
        <w:tc>
          <w:tcPr>
            <w:tcW w:w="1618" w:type="dxa"/>
            <w:vMerge w:val="continue"/>
            <w:tcBorders>
              <w:left w:val="single" w:color="auto" w:sz="4" w:space="0"/>
              <w:right w:val="single" w:color="auto" w:sz="4" w:space="0"/>
            </w:tcBorders>
            <w:noWrap w:val="0"/>
            <w:vAlign w:val="center"/>
          </w:tcPr>
          <w:p w14:paraId="5FD0D494">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445B559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eastAsia" w:ascii="Times New Roman" w:hAnsi="Times New Roman" w:eastAsia="仿宋_GB2312" w:cs="Times New Roman"/>
                <w:color w:val="000000"/>
                <w:kern w:val="0"/>
                <w:sz w:val="24"/>
                <w:szCs w:val="24"/>
                <w:highlight w:val="none"/>
                <w:lang w:eastAsia="zh-CN"/>
              </w:rPr>
            </w:pPr>
            <w:r>
              <w:rPr>
                <w:rFonts w:hint="eastAsia" w:eastAsia="仿宋_GB2312" w:cs="Times New Roman"/>
                <w:color w:val="000000"/>
                <w:kern w:val="0"/>
                <w:sz w:val="24"/>
                <w:szCs w:val="24"/>
                <w:highlight w:val="none"/>
                <w:lang w:eastAsia="zh-CN"/>
              </w:rPr>
              <w:t>自主可控</w:t>
            </w:r>
          </w:p>
        </w:tc>
        <w:tc>
          <w:tcPr>
            <w:tcW w:w="5533" w:type="dxa"/>
            <w:tcBorders>
              <w:top w:val="nil"/>
              <w:left w:val="nil"/>
              <w:bottom w:val="single" w:color="auto" w:sz="4" w:space="0"/>
              <w:right w:val="single" w:color="auto" w:sz="4" w:space="0"/>
            </w:tcBorders>
            <w:noWrap w:val="0"/>
            <w:vAlign w:val="center"/>
          </w:tcPr>
          <w:p w14:paraId="361B5F7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eastAsia" w:eastAsia="仿宋_GB2312" w:cs="Times New Roman"/>
                <w:color w:val="000000"/>
                <w:kern w:val="0"/>
                <w:sz w:val="24"/>
                <w:szCs w:val="24"/>
                <w:highlight w:val="none"/>
                <w:lang w:val="en-US" w:eastAsia="zh-CN"/>
              </w:rPr>
              <w:t>1.支持国产主流CANN生态。</w:t>
            </w:r>
          </w:p>
        </w:tc>
      </w:tr>
      <w:tr w14:paraId="3F66FF49">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right w:val="single" w:color="auto" w:sz="4" w:space="0"/>
            </w:tcBorders>
            <w:noWrap w:val="0"/>
            <w:vAlign w:val="center"/>
          </w:tcPr>
          <w:p w14:paraId="4257CC1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1A9931A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管理功能</w:t>
            </w:r>
          </w:p>
        </w:tc>
        <w:tc>
          <w:tcPr>
            <w:tcW w:w="5533" w:type="dxa"/>
            <w:tcBorders>
              <w:top w:val="nil"/>
              <w:left w:val="nil"/>
              <w:bottom w:val="single" w:color="auto" w:sz="4" w:space="0"/>
              <w:right w:val="single" w:color="auto" w:sz="4" w:space="0"/>
            </w:tcBorders>
            <w:noWrap w:val="0"/>
            <w:vAlign w:val="center"/>
          </w:tcPr>
          <w:p w14:paraId="256BDA13">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 xml:space="preserve">1. </w:t>
            </w:r>
            <w:r>
              <w:rPr>
                <w:rFonts w:hint="default" w:ascii="Times New Roman" w:hAnsi="Times New Roman" w:eastAsia="仿宋_GB2312" w:cs="Times New Roman"/>
                <w:color w:val="000000"/>
                <w:kern w:val="0"/>
                <w:sz w:val="24"/>
                <w:szCs w:val="24"/>
                <w:highlight w:val="none"/>
                <w:lang w:val="en-US" w:eastAsia="zh-CN"/>
              </w:rPr>
              <w:t>提供裸金属WebShell远程登录等管理功能</w:t>
            </w:r>
            <w:r>
              <w:rPr>
                <w:rFonts w:hint="default" w:ascii="Times New Roman" w:hAnsi="Times New Roman" w:eastAsia="仿宋_GB2312" w:cs="Times New Roman"/>
                <w:color w:val="000000"/>
                <w:kern w:val="0"/>
                <w:sz w:val="24"/>
                <w:szCs w:val="24"/>
                <w:highlight w:val="none"/>
              </w:rPr>
              <w:t>；</w:t>
            </w:r>
          </w:p>
        </w:tc>
      </w:tr>
      <w:tr w14:paraId="2BCF0C1A">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bottom w:val="single" w:color="auto" w:sz="4" w:space="0"/>
              <w:right w:val="single" w:color="auto" w:sz="4" w:space="0"/>
            </w:tcBorders>
            <w:noWrap w:val="0"/>
            <w:vAlign w:val="center"/>
          </w:tcPr>
          <w:p w14:paraId="02D0CAA5">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390504EC">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灵活性</w:t>
            </w:r>
          </w:p>
        </w:tc>
        <w:tc>
          <w:tcPr>
            <w:tcW w:w="5533" w:type="dxa"/>
            <w:tcBorders>
              <w:top w:val="nil"/>
              <w:left w:val="nil"/>
              <w:bottom w:val="single" w:color="auto" w:sz="4" w:space="0"/>
              <w:right w:val="single" w:color="auto" w:sz="4" w:space="0"/>
            </w:tcBorders>
            <w:noWrap w:val="0"/>
            <w:vAlign w:val="center"/>
          </w:tcPr>
          <w:p w14:paraId="5658F12C">
            <w:pPr>
              <w:keepNext w:val="0"/>
              <w:keepLines w:val="0"/>
              <w:pageBreakBefore w:val="0"/>
              <w:widowControl/>
              <w:numPr>
                <w:ilvl w:val="0"/>
                <w:numId w:val="14"/>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提供按天或</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月</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年等灵活计费方式，并支持不同计费方式之间转换</w:t>
            </w:r>
            <w:r>
              <w:rPr>
                <w:rFonts w:hint="default" w:ascii="Times New Roman" w:hAnsi="Times New Roman" w:eastAsia="仿宋_GB2312" w:cs="Times New Roman"/>
                <w:color w:val="000000"/>
                <w:kern w:val="0"/>
                <w:sz w:val="24"/>
                <w:szCs w:val="24"/>
                <w:highlight w:val="none"/>
              </w:rPr>
              <w:t>；</w:t>
            </w:r>
          </w:p>
          <w:p w14:paraId="5839B27C">
            <w:pPr>
              <w:keepNext w:val="0"/>
              <w:keepLines w:val="0"/>
              <w:pageBreakBefore w:val="0"/>
              <w:widowControl/>
              <w:numPr>
                <w:ilvl w:val="0"/>
                <w:numId w:val="14"/>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支持常态化非账期退订和账期订购。</w:t>
            </w:r>
          </w:p>
        </w:tc>
      </w:tr>
    </w:tbl>
    <w:p w14:paraId="253C9920">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bookmarkStart w:id="49" w:name="_Toc2644"/>
      <w:bookmarkStart w:id="50" w:name="_Toc18462"/>
      <w:r>
        <w:rPr>
          <w:rFonts w:hint="default" w:ascii="Times New Roman" w:hAnsi="Times New Roman" w:eastAsia="仿宋_GB2312" w:cs="Times New Roman"/>
          <w:b/>
          <w:bCs w:val="0"/>
          <w:color w:val="auto"/>
          <w:kern w:val="0"/>
          <w:sz w:val="24"/>
          <w:szCs w:val="24"/>
          <w:highlight w:val="none"/>
          <w:lang w:val="en-US" w:eastAsia="zh-CN" w:bidi="ar"/>
        </w:rPr>
        <w:t>GPU裸金属（低性能推理卡）</w:t>
      </w:r>
    </w:p>
    <w:tbl>
      <w:tblPr>
        <w:tblStyle w:val="47"/>
        <w:tblW w:w="8509" w:type="dxa"/>
        <w:jc w:val="center"/>
        <w:tblLayout w:type="fixed"/>
        <w:tblCellMar>
          <w:top w:w="0" w:type="dxa"/>
          <w:left w:w="108" w:type="dxa"/>
          <w:bottom w:w="0" w:type="dxa"/>
          <w:right w:w="108" w:type="dxa"/>
        </w:tblCellMar>
      </w:tblPr>
      <w:tblGrid>
        <w:gridCol w:w="1618"/>
        <w:gridCol w:w="1358"/>
        <w:gridCol w:w="5533"/>
      </w:tblGrid>
      <w:tr w14:paraId="53AAD66C">
        <w:tblPrEx>
          <w:tblCellMar>
            <w:top w:w="0" w:type="dxa"/>
            <w:left w:w="108" w:type="dxa"/>
            <w:bottom w:w="0" w:type="dxa"/>
            <w:right w:w="108" w:type="dxa"/>
          </w:tblCellMar>
        </w:tblPrEx>
        <w:trPr>
          <w:trHeight w:val="330" w:hRule="atLeast"/>
          <w:jc w:val="center"/>
        </w:trPr>
        <w:tc>
          <w:tcPr>
            <w:tcW w:w="1618" w:type="dxa"/>
            <w:tcBorders>
              <w:top w:val="single" w:color="auto" w:sz="4" w:space="0"/>
              <w:left w:val="single" w:color="auto" w:sz="4" w:space="0"/>
              <w:bottom w:val="single" w:color="auto" w:sz="4" w:space="0"/>
              <w:right w:val="single" w:color="auto" w:sz="4" w:space="0"/>
            </w:tcBorders>
            <w:shd w:val="clear" w:color="000000" w:fill="D9D9D9"/>
            <w:noWrap w:val="0"/>
            <w:vAlign w:val="center"/>
          </w:tcPr>
          <w:p w14:paraId="4486D1DC">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产品名称</w:t>
            </w:r>
          </w:p>
        </w:tc>
        <w:tc>
          <w:tcPr>
            <w:tcW w:w="1358" w:type="dxa"/>
            <w:tcBorders>
              <w:top w:val="single" w:color="auto" w:sz="4" w:space="0"/>
              <w:left w:val="nil"/>
              <w:bottom w:val="single" w:color="auto" w:sz="4" w:space="0"/>
              <w:right w:val="single" w:color="auto" w:sz="4" w:space="0"/>
            </w:tcBorders>
            <w:shd w:val="clear" w:color="000000" w:fill="D9D9D9"/>
            <w:noWrap w:val="0"/>
            <w:vAlign w:val="center"/>
          </w:tcPr>
          <w:p w14:paraId="303B042F">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指标项</w:t>
            </w:r>
          </w:p>
        </w:tc>
        <w:tc>
          <w:tcPr>
            <w:tcW w:w="5533" w:type="dxa"/>
            <w:tcBorders>
              <w:top w:val="single" w:color="auto" w:sz="4" w:space="0"/>
              <w:left w:val="nil"/>
              <w:bottom w:val="single" w:color="auto" w:sz="4" w:space="0"/>
              <w:right w:val="single" w:color="auto" w:sz="4" w:space="0"/>
            </w:tcBorders>
            <w:shd w:val="clear" w:color="000000" w:fill="D9D9D9"/>
            <w:noWrap w:val="0"/>
            <w:vAlign w:val="center"/>
          </w:tcPr>
          <w:p w14:paraId="25C3B26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规格要求</w:t>
            </w:r>
          </w:p>
        </w:tc>
      </w:tr>
      <w:tr w14:paraId="11BAC385">
        <w:tblPrEx>
          <w:tblCellMar>
            <w:top w:w="0" w:type="dxa"/>
            <w:left w:w="108" w:type="dxa"/>
            <w:bottom w:w="0" w:type="dxa"/>
            <w:right w:w="108" w:type="dxa"/>
          </w:tblCellMar>
        </w:tblPrEx>
        <w:trPr>
          <w:trHeight w:val="806" w:hRule="atLeast"/>
          <w:jc w:val="center"/>
        </w:trPr>
        <w:tc>
          <w:tcPr>
            <w:tcW w:w="1618" w:type="dxa"/>
            <w:vMerge w:val="restart"/>
            <w:tcBorders>
              <w:left w:val="single" w:color="auto" w:sz="4" w:space="0"/>
              <w:right w:val="single" w:color="auto" w:sz="4" w:space="0"/>
            </w:tcBorders>
            <w:shd w:val="clear" w:color="000000" w:fill="auto"/>
            <w:noWrap w:val="0"/>
            <w:vAlign w:val="center"/>
          </w:tcPr>
          <w:p w14:paraId="5462AC1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裸金属</w:t>
            </w:r>
          </w:p>
        </w:tc>
        <w:tc>
          <w:tcPr>
            <w:tcW w:w="1358" w:type="dxa"/>
            <w:tcBorders>
              <w:top w:val="single" w:color="auto" w:sz="4" w:space="0"/>
              <w:left w:val="nil"/>
              <w:bottom w:val="single" w:color="auto" w:sz="4" w:space="0"/>
              <w:right w:val="single" w:color="auto" w:sz="4" w:space="0"/>
            </w:tcBorders>
            <w:shd w:val="clear" w:color="000000" w:fill="auto"/>
            <w:noWrap w:val="0"/>
            <w:vAlign w:val="center"/>
          </w:tcPr>
          <w:p w14:paraId="22E4366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center"/>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GPU型</w:t>
            </w:r>
          </w:p>
          <w:p w14:paraId="35631FF6">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center"/>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裸金属</w:t>
            </w:r>
          </w:p>
        </w:tc>
        <w:tc>
          <w:tcPr>
            <w:tcW w:w="5533" w:type="dxa"/>
            <w:tcBorders>
              <w:top w:val="single" w:color="auto" w:sz="4" w:space="0"/>
              <w:left w:val="nil"/>
              <w:bottom w:val="single" w:color="auto" w:sz="4" w:space="0"/>
              <w:right w:val="single" w:color="auto" w:sz="4" w:space="0"/>
            </w:tcBorders>
            <w:shd w:val="clear" w:color="000000" w:fill="auto"/>
            <w:noWrap w:val="0"/>
            <w:vAlign w:val="center"/>
          </w:tcPr>
          <w:p w14:paraId="35425DE3">
            <w:pPr>
              <w:keepNext w:val="0"/>
              <w:keepLines w:val="0"/>
              <w:pageBreakBefore w:val="0"/>
              <w:widowControl/>
              <w:numPr>
                <w:ilvl w:val="0"/>
                <w:numId w:val="15"/>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yellow"/>
                <w:lang w:val="en-US" w:eastAsia="zh-CN"/>
              </w:rPr>
            </w:pPr>
            <w:r>
              <w:rPr>
                <w:rFonts w:hint="eastAsia" w:eastAsia="仿宋_GB2312" w:cs="Times New Roman"/>
                <w:color w:val="000000"/>
                <w:kern w:val="0"/>
                <w:sz w:val="24"/>
                <w:szCs w:val="24"/>
                <w:highlight w:val="yellow"/>
                <w:lang w:val="en-US" w:eastAsia="zh-CN"/>
              </w:rPr>
              <w:t>配置算力</w:t>
            </w:r>
            <w:r>
              <w:rPr>
                <w:rFonts w:hint="default" w:ascii="Times New Roman" w:hAnsi="Times New Roman" w:eastAsia="仿宋_GB2312" w:cs="Times New Roman"/>
                <w:color w:val="000000"/>
                <w:kern w:val="0"/>
                <w:sz w:val="24"/>
                <w:szCs w:val="24"/>
                <w:highlight w:val="yellow"/>
                <w:lang w:val="en-US" w:eastAsia="zh-CN"/>
              </w:rPr>
              <w:t>单卡FP16半精度140TFLOPS及以上，单主机GPU卡不低于8张、单卡显存不低于96G；</w:t>
            </w:r>
          </w:p>
          <w:p w14:paraId="09FD0B8E">
            <w:pPr>
              <w:keepNext w:val="0"/>
              <w:keepLines w:val="0"/>
              <w:pageBreakBefore w:val="0"/>
              <w:widowControl/>
              <w:numPr>
                <w:ilvl w:val="0"/>
                <w:numId w:val="15"/>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eastAsia" w:eastAsia="仿宋_GB2312" w:cs="Times New Roman"/>
                <w:color w:val="000000"/>
                <w:kern w:val="0"/>
                <w:sz w:val="24"/>
                <w:szCs w:val="24"/>
                <w:highlight w:val="yellow"/>
                <w:lang w:val="en-US" w:eastAsia="zh-CN"/>
              </w:rPr>
              <w:t>配置</w:t>
            </w:r>
            <w:r>
              <w:rPr>
                <w:rFonts w:hint="default" w:ascii="Times New Roman" w:hAnsi="Times New Roman" w:eastAsia="仿宋_GB2312" w:cs="Times New Roman"/>
                <w:color w:val="000000"/>
                <w:kern w:val="0"/>
                <w:sz w:val="24"/>
                <w:szCs w:val="24"/>
                <w:highlight w:val="none"/>
                <w:lang w:val="en-US" w:eastAsia="zh-CN"/>
              </w:rPr>
              <w:t>规格SSD 1.92T硬盘，数量不少于3块；</w:t>
            </w:r>
          </w:p>
          <w:p w14:paraId="5475DE12">
            <w:pPr>
              <w:keepNext w:val="0"/>
              <w:keepLines w:val="0"/>
              <w:pageBreakBefore w:val="0"/>
              <w:widowControl/>
              <w:numPr>
                <w:ilvl w:val="0"/>
                <w:numId w:val="15"/>
              </w:numPr>
              <w:suppressLineNumbers w:val="0"/>
              <w:shd w:val="clear" w:color="auto" w:fill="auto"/>
              <w:kinsoku/>
              <w:wordWrap/>
              <w:overflowPunct/>
              <w:topLinePunct w:val="0"/>
              <w:bidi w:val="0"/>
              <w:spacing w:before="0" w:beforeAutospacing="0" w:afterAutospacing="0" w:line="360" w:lineRule="auto"/>
              <w:ind w:left="0" w:leftChars="0" w:right="0" w:rightChars="0" w:firstLine="0" w:firstLineChars="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z w:val="24"/>
                <w:szCs w:val="24"/>
                <w:highlight w:val="none"/>
              </w:rPr>
              <w:t>采购方</w:t>
            </w:r>
            <w:r>
              <w:rPr>
                <w:rFonts w:hint="default" w:ascii="Times New Roman" w:hAnsi="Times New Roman" w:eastAsia="仿宋_GB2312" w:cs="Times New Roman"/>
                <w:color w:val="000000"/>
                <w:kern w:val="0"/>
                <w:sz w:val="24"/>
                <w:szCs w:val="24"/>
                <w:highlight w:val="none"/>
                <w:lang w:val="en-US" w:eastAsia="zh-CN"/>
              </w:rPr>
              <w:t>提出需求后需在三周内交付相关资源；</w:t>
            </w:r>
          </w:p>
        </w:tc>
      </w:tr>
      <w:tr w14:paraId="0C1D21EC">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right w:val="single" w:color="auto" w:sz="4" w:space="0"/>
            </w:tcBorders>
            <w:noWrap w:val="0"/>
            <w:vAlign w:val="center"/>
          </w:tcPr>
          <w:p w14:paraId="7A7D5D0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7BFA2289">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网络要求</w:t>
            </w:r>
          </w:p>
        </w:tc>
        <w:tc>
          <w:tcPr>
            <w:tcW w:w="5533" w:type="dxa"/>
            <w:tcBorders>
              <w:top w:val="nil"/>
              <w:left w:val="nil"/>
              <w:bottom w:val="single" w:color="auto" w:sz="4" w:space="0"/>
              <w:right w:val="single" w:color="auto" w:sz="4" w:space="0"/>
            </w:tcBorders>
            <w:noWrap w:val="0"/>
            <w:vAlign w:val="center"/>
          </w:tcPr>
          <w:p w14:paraId="0ABF6805">
            <w:pPr>
              <w:keepNext w:val="0"/>
              <w:keepLines w:val="0"/>
              <w:pageBreakBefore w:val="0"/>
              <w:widowControl/>
              <w:numPr>
                <w:ilvl w:val="0"/>
                <w:numId w:val="16"/>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裸金属</w:t>
            </w:r>
            <w:r>
              <w:rPr>
                <w:rFonts w:hint="default" w:ascii="Times New Roman" w:hAnsi="Times New Roman" w:eastAsia="仿宋_GB2312" w:cs="Times New Roman"/>
                <w:color w:val="000000"/>
                <w:kern w:val="0"/>
                <w:sz w:val="24"/>
                <w:szCs w:val="24"/>
                <w:highlight w:val="none"/>
              </w:rPr>
              <w:t>内网带宽</w:t>
            </w:r>
            <w:r>
              <w:rPr>
                <w:rFonts w:hint="default" w:ascii="Times New Roman" w:hAnsi="Times New Roman" w:eastAsia="仿宋_GB2312" w:cs="Times New Roman"/>
                <w:color w:val="000000"/>
                <w:kern w:val="0"/>
                <w:sz w:val="24"/>
                <w:szCs w:val="24"/>
                <w:highlight w:val="none"/>
                <w:lang w:eastAsia="zh-CN"/>
              </w:rPr>
              <w:t>不</w:t>
            </w:r>
            <w:r>
              <w:rPr>
                <w:rFonts w:hint="default" w:ascii="Times New Roman" w:hAnsi="Times New Roman" w:eastAsia="仿宋_GB2312" w:cs="Times New Roman"/>
                <w:color w:val="000000"/>
                <w:kern w:val="0"/>
                <w:sz w:val="24"/>
                <w:szCs w:val="24"/>
                <w:highlight w:val="none"/>
                <w:lang w:val="en-US" w:eastAsia="zh-CN"/>
              </w:rPr>
              <w:t>低于10</w:t>
            </w:r>
            <w:r>
              <w:rPr>
                <w:rFonts w:hint="default" w:ascii="Times New Roman" w:hAnsi="Times New Roman" w:eastAsia="仿宋_GB2312" w:cs="Times New Roman"/>
                <w:color w:val="000000"/>
                <w:kern w:val="0"/>
                <w:sz w:val="24"/>
                <w:szCs w:val="24"/>
                <w:highlight w:val="none"/>
              </w:rPr>
              <w:t>Gbps；</w:t>
            </w:r>
          </w:p>
          <w:p w14:paraId="1903E793">
            <w:pPr>
              <w:keepNext w:val="0"/>
              <w:keepLines w:val="0"/>
              <w:pageBreakBefore w:val="0"/>
              <w:widowControl/>
              <w:numPr>
                <w:ilvl w:val="0"/>
                <w:numId w:val="16"/>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trike w:val="0"/>
                <w:color w:val="000000"/>
                <w:kern w:val="0"/>
                <w:sz w:val="24"/>
                <w:szCs w:val="24"/>
                <w:highlight w:val="none"/>
                <w:lang w:val="en-US" w:eastAsia="zh-CN"/>
              </w:rPr>
              <w:t>支持自定义VPC配置；</w:t>
            </w:r>
          </w:p>
        </w:tc>
      </w:tr>
      <w:tr w14:paraId="1236372D">
        <w:tblPrEx>
          <w:tblCellMar>
            <w:top w:w="0" w:type="dxa"/>
            <w:left w:w="108" w:type="dxa"/>
            <w:bottom w:w="0" w:type="dxa"/>
            <w:right w:w="108" w:type="dxa"/>
          </w:tblCellMar>
        </w:tblPrEx>
        <w:trPr>
          <w:trHeight w:val="660" w:hRule="atLeast"/>
          <w:jc w:val="center"/>
        </w:trPr>
        <w:tc>
          <w:tcPr>
            <w:tcW w:w="1618" w:type="dxa"/>
            <w:vMerge w:val="continue"/>
            <w:tcBorders>
              <w:left w:val="single" w:color="auto" w:sz="4" w:space="0"/>
              <w:right w:val="single" w:color="auto" w:sz="4" w:space="0"/>
            </w:tcBorders>
            <w:noWrap w:val="0"/>
            <w:vAlign w:val="center"/>
          </w:tcPr>
          <w:p w14:paraId="6225471E">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4EF632CA">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操作系统</w:t>
            </w:r>
          </w:p>
        </w:tc>
        <w:tc>
          <w:tcPr>
            <w:tcW w:w="5533" w:type="dxa"/>
            <w:tcBorders>
              <w:top w:val="nil"/>
              <w:left w:val="nil"/>
              <w:bottom w:val="single" w:color="auto" w:sz="4" w:space="0"/>
              <w:right w:val="single" w:color="auto" w:sz="4" w:space="0"/>
            </w:tcBorders>
            <w:noWrap w:val="0"/>
            <w:vAlign w:val="center"/>
          </w:tcPr>
          <w:p w14:paraId="26CC73E1">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w:t>
            </w:r>
            <w:r>
              <w:rPr>
                <w:rFonts w:hint="default" w:ascii="Times New Roman" w:hAnsi="Times New Roman" w:eastAsia="仿宋_GB2312" w:cs="Times New Roman"/>
                <w:color w:val="000000"/>
                <w:kern w:val="0"/>
                <w:sz w:val="24"/>
                <w:szCs w:val="24"/>
                <w:highlight w:val="none"/>
                <w:lang w:val="en-US" w:eastAsia="zh-CN" w:bidi="ar"/>
              </w:rPr>
              <w:t>支持</w:t>
            </w:r>
            <w:r>
              <w:rPr>
                <w:rFonts w:hint="default" w:ascii="Times New Roman" w:hAnsi="Times New Roman" w:eastAsia="仿宋_GB2312" w:cs="Times New Roman"/>
                <w:color w:val="000000"/>
                <w:kern w:val="0"/>
                <w:sz w:val="24"/>
                <w:szCs w:val="24"/>
                <w:highlight w:val="none"/>
                <w:lang w:val="en-US" w:eastAsia="zh-CN"/>
              </w:rPr>
              <w:t>OpenEuler、BC-Linux</w:t>
            </w:r>
            <w:r>
              <w:rPr>
                <w:rFonts w:hint="default" w:ascii="Times New Roman" w:hAnsi="Times New Roman" w:eastAsia="仿宋_GB2312" w:cs="Times New Roman"/>
                <w:color w:val="000000"/>
                <w:kern w:val="0"/>
                <w:sz w:val="24"/>
                <w:szCs w:val="24"/>
                <w:highlight w:val="none"/>
              </w:rPr>
              <w:t>等</w:t>
            </w:r>
            <w:r>
              <w:rPr>
                <w:rFonts w:hint="default" w:ascii="Times New Roman" w:hAnsi="Times New Roman" w:eastAsia="仿宋_GB2312" w:cs="Times New Roman"/>
                <w:color w:val="000000"/>
                <w:kern w:val="0"/>
                <w:sz w:val="24"/>
                <w:szCs w:val="24"/>
                <w:highlight w:val="none"/>
                <w:lang w:val="en-US" w:eastAsia="zh-CN"/>
              </w:rPr>
              <w:t>主流国产</w:t>
            </w:r>
            <w:r>
              <w:rPr>
                <w:rFonts w:hint="default" w:ascii="Times New Roman" w:hAnsi="Times New Roman" w:eastAsia="仿宋_GB2312" w:cs="Times New Roman"/>
                <w:color w:val="000000"/>
                <w:kern w:val="0"/>
                <w:sz w:val="24"/>
                <w:szCs w:val="24"/>
                <w:highlight w:val="none"/>
              </w:rPr>
              <w:t>操作系统；</w:t>
            </w:r>
          </w:p>
        </w:tc>
      </w:tr>
      <w:tr w14:paraId="581DB04A">
        <w:tblPrEx>
          <w:tblCellMar>
            <w:top w:w="0" w:type="dxa"/>
            <w:left w:w="108" w:type="dxa"/>
            <w:bottom w:w="0" w:type="dxa"/>
            <w:right w:w="108" w:type="dxa"/>
          </w:tblCellMar>
        </w:tblPrEx>
        <w:trPr>
          <w:trHeight w:val="660" w:hRule="atLeast"/>
          <w:jc w:val="center"/>
        </w:trPr>
        <w:tc>
          <w:tcPr>
            <w:tcW w:w="1618" w:type="dxa"/>
            <w:vMerge w:val="continue"/>
            <w:tcBorders>
              <w:left w:val="single" w:color="auto" w:sz="4" w:space="0"/>
              <w:right w:val="single" w:color="auto" w:sz="4" w:space="0"/>
            </w:tcBorders>
            <w:noWrap w:val="0"/>
            <w:vAlign w:val="center"/>
          </w:tcPr>
          <w:p w14:paraId="65F1D80C">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00D76BA4">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eastAsia" w:ascii="Times New Roman" w:hAnsi="Times New Roman" w:eastAsia="仿宋_GB2312" w:cs="Times New Roman"/>
                <w:color w:val="000000"/>
                <w:kern w:val="0"/>
                <w:sz w:val="24"/>
                <w:szCs w:val="24"/>
                <w:highlight w:val="none"/>
                <w:lang w:eastAsia="zh-CN"/>
              </w:rPr>
            </w:pPr>
            <w:r>
              <w:rPr>
                <w:rFonts w:hint="eastAsia" w:eastAsia="仿宋_GB2312" w:cs="Times New Roman"/>
                <w:color w:val="000000"/>
                <w:kern w:val="0"/>
                <w:sz w:val="24"/>
                <w:szCs w:val="24"/>
                <w:highlight w:val="none"/>
                <w:lang w:eastAsia="zh-CN"/>
              </w:rPr>
              <w:t>自主可控</w:t>
            </w:r>
          </w:p>
        </w:tc>
        <w:tc>
          <w:tcPr>
            <w:tcW w:w="5533" w:type="dxa"/>
            <w:tcBorders>
              <w:top w:val="nil"/>
              <w:left w:val="nil"/>
              <w:bottom w:val="single" w:color="auto" w:sz="4" w:space="0"/>
              <w:right w:val="single" w:color="auto" w:sz="4" w:space="0"/>
            </w:tcBorders>
            <w:noWrap w:val="0"/>
            <w:vAlign w:val="center"/>
          </w:tcPr>
          <w:p w14:paraId="0F7E8556">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eastAsia" w:eastAsia="仿宋_GB2312" w:cs="Times New Roman"/>
                <w:color w:val="000000"/>
                <w:kern w:val="0"/>
                <w:sz w:val="24"/>
                <w:szCs w:val="24"/>
                <w:highlight w:val="none"/>
                <w:lang w:val="en-US" w:eastAsia="zh-CN"/>
              </w:rPr>
              <w:t>1.支持国产主流CANN生态。</w:t>
            </w:r>
          </w:p>
        </w:tc>
      </w:tr>
      <w:tr w14:paraId="4F036317">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right w:val="single" w:color="auto" w:sz="4" w:space="0"/>
            </w:tcBorders>
            <w:noWrap w:val="0"/>
            <w:vAlign w:val="center"/>
          </w:tcPr>
          <w:p w14:paraId="0453CFF2">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497BFE7B">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管理功能</w:t>
            </w:r>
          </w:p>
        </w:tc>
        <w:tc>
          <w:tcPr>
            <w:tcW w:w="5533" w:type="dxa"/>
            <w:tcBorders>
              <w:top w:val="nil"/>
              <w:left w:val="nil"/>
              <w:bottom w:val="single" w:color="auto" w:sz="4" w:space="0"/>
              <w:right w:val="single" w:color="auto" w:sz="4" w:space="0"/>
            </w:tcBorders>
            <w:noWrap w:val="0"/>
            <w:vAlign w:val="center"/>
          </w:tcPr>
          <w:p w14:paraId="5BD83624">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 xml:space="preserve">1. </w:t>
            </w:r>
            <w:r>
              <w:rPr>
                <w:rFonts w:hint="default" w:ascii="Times New Roman" w:hAnsi="Times New Roman" w:eastAsia="仿宋_GB2312" w:cs="Times New Roman"/>
                <w:color w:val="000000"/>
                <w:kern w:val="0"/>
                <w:sz w:val="24"/>
                <w:szCs w:val="24"/>
                <w:highlight w:val="none"/>
                <w:lang w:val="en-US" w:eastAsia="zh-CN"/>
              </w:rPr>
              <w:t>提供裸金属WebShell远程登录等管理功能</w:t>
            </w:r>
            <w:r>
              <w:rPr>
                <w:rFonts w:hint="default" w:ascii="Times New Roman" w:hAnsi="Times New Roman" w:eastAsia="仿宋_GB2312" w:cs="Times New Roman"/>
                <w:color w:val="000000"/>
                <w:kern w:val="0"/>
                <w:sz w:val="24"/>
                <w:szCs w:val="24"/>
                <w:highlight w:val="none"/>
              </w:rPr>
              <w:t>；</w:t>
            </w:r>
          </w:p>
        </w:tc>
      </w:tr>
      <w:tr w14:paraId="2665BEE4">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bottom w:val="single" w:color="auto" w:sz="4" w:space="0"/>
              <w:right w:val="single" w:color="auto" w:sz="4" w:space="0"/>
            </w:tcBorders>
            <w:noWrap w:val="0"/>
            <w:vAlign w:val="center"/>
          </w:tcPr>
          <w:p w14:paraId="0D88D0D3">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0251FED5">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灵活性</w:t>
            </w:r>
          </w:p>
        </w:tc>
        <w:tc>
          <w:tcPr>
            <w:tcW w:w="5533" w:type="dxa"/>
            <w:tcBorders>
              <w:top w:val="nil"/>
              <w:left w:val="nil"/>
              <w:bottom w:val="single" w:color="auto" w:sz="4" w:space="0"/>
              <w:right w:val="single" w:color="auto" w:sz="4" w:space="0"/>
            </w:tcBorders>
            <w:noWrap w:val="0"/>
            <w:vAlign w:val="center"/>
          </w:tcPr>
          <w:p w14:paraId="4A5C6FF0">
            <w:pPr>
              <w:keepNext w:val="0"/>
              <w:keepLines w:val="0"/>
              <w:pageBreakBefore w:val="0"/>
              <w:widowControl/>
              <w:numPr>
                <w:ilvl w:val="0"/>
                <w:numId w:val="17"/>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提供按天或</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月</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年等灵活计费方式，并支持不同计费方式之间转换</w:t>
            </w:r>
            <w:r>
              <w:rPr>
                <w:rFonts w:hint="default" w:ascii="Times New Roman" w:hAnsi="Times New Roman" w:eastAsia="仿宋_GB2312" w:cs="Times New Roman"/>
                <w:color w:val="000000"/>
                <w:kern w:val="0"/>
                <w:sz w:val="24"/>
                <w:szCs w:val="24"/>
                <w:highlight w:val="none"/>
              </w:rPr>
              <w:t>；</w:t>
            </w:r>
          </w:p>
          <w:p w14:paraId="3ECEBC10">
            <w:pPr>
              <w:keepNext w:val="0"/>
              <w:keepLines w:val="0"/>
              <w:pageBreakBefore w:val="0"/>
              <w:widowControl/>
              <w:numPr>
                <w:ilvl w:val="0"/>
                <w:numId w:val="17"/>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支持常态化非账期退订和账期订购。</w:t>
            </w:r>
          </w:p>
        </w:tc>
      </w:tr>
    </w:tbl>
    <w:p w14:paraId="4D579756">
      <w:pPr>
        <w:pStyle w:val="5"/>
        <w:spacing w:line="360" w:lineRule="auto"/>
        <w:rPr>
          <w:rFonts w:hint="default" w:ascii="Times New Roman" w:hAnsi="Times New Roman" w:eastAsia="仿宋_GB2312" w:cs="Times New Roman"/>
          <w:sz w:val="24"/>
          <w:szCs w:val="24"/>
          <w:lang w:val="en-US" w:eastAsia="zh-CN"/>
        </w:rPr>
      </w:pPr>
    </w:p>
    <w:p w14:paraId="765CA4E9">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r>
        <w:rPr>
          <w:rFonts w:hint="default" w:ascii="Times New Roman" w:hAnsi="Times New Roman" w:eastAsia="仿宋_GB2312" w:cs="Times New Roman"/>
          <w:b/>
          <w:bCs w:val="0"/>
          <w:color w:val="auto"/>
          <w:kern w:val="0"/>
          <w:sz w:val="24"/>
          <w:szCs w:val="24"/>
          <w:highlight w:val="none"/>
          <w:lang w:val="en-US" w:eastAsia="zh-CN" w:bidi="ar"/>
        </w:rPr>
        <w:t>CPU裸金属/云主机</w:t>
      </w:r>
    </w:p>
    <w:tbl>
      <w:tblPr>
        <w:tblStyle w:val="4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0"/>
        <w:gridCol w:w="1356"/>
        <w:gridCol w:w="5549"/>
      </w:tblGrid>
      <w:tr w14:paraId="6B25C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tcBorders>
              <w:top w:val="single" w:color="auto" w:sz="4" w:space="0"/>
              <w:left w:val="single" w:color="auto" w:sz="4" w:space="0"/>
              <w:bottom w:val="single" w:color="auto" w:sz="4" w:space="0"/>
              <w:right w:val="single" w:color="auto" w:sz="4" w:space="0"/>
            </w:tcBorders>
            <w:shd w:val="clear" w:color="auto" w:fill="D9D9D9"/>
            <w:noWrap w:val="0"/>
            <w:vAlign w:val="center"/>
          </w:tcPr>
          <w:p w14:paraId="3210EDC2">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产品名称</w:t>
            </w:r>
          </w:p>
        </w:tc>
        <w:tc>
          <w:tcPr>
            <w:tcW w:w="795" w:type="pct"/>
            <w:tcBorders>
              <w:top w:val="single" w:color="auto" w:sz="4" w:space="0"/>
              <w:left w:val="nil"/>
              <w:bottom w:val="single" w:color="auto" w:sz="4" w:space="0"/>
              <w:right w:val="single" w:color="auto" w:sz="4" w:space="0"/>
            </w:tcBorders>
            <w:shd w:val="clear" w:color="auto" w:fill="D9D9D9"/>
            <w:noWrap w:val="0"/>
            <w:vAlign w:val="center"/>
          </w:tcPr>
          <w:p w14:paraId="45DD0109">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指标项</w:t>
            </w:r>
          </w:p>
        </w:tc>
        <w:tc>
          <w:tcPr>
            <w:tcW w:w="3254" w:type="pct"/>
            <w:tcBorders>
              <w:top w:val="single" w:color="auto" w:sz="4" w:space="0"/>
              <w:left w:val="nil"/>
              <w:bottom w:val="single" w:color="auto" w:sz="4" w:space="0"/>
              <w:right w:val="single" w:color="auto" w:sz="4" w:space="0"/>
            </w:tcBorders>
            <w:shd w:val="clear" w:color="auto" w:fill="D9D9D9"/>
            <w:noWrap w:val="0"/>
            <w:vAlign w:val="center"/>
          </w:tcPr>
          <w:p w14:paraId="52152DD3">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规格要求</w:t>
            </w:r>
          </w:p>
        </w:tc>
      </w:tr>
      <w:tr w14:paraId="6B2E7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950" w:type="pct"/>
            <w:vMerge w:val="restart"/>
            <w:tcBorders>
              <w:top w:val="nil"/>
              <w:left w:val="single" w:color="auto" w:sz="4" w:space="0"/>
              <w:bottom w:val="single" w:color="auto" w:sz="4" w:space="0"/>
              <w:right w:val="single" w:color="auto" w:sz="4" w:space="0"/>
            </w:tcBorders>
            <w:noWrap w:val="0"/>
            <w:vAlign w:val="center"/>
          </w:tcPr>
          <w:p w14:paraId="0AE500FB">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CPU</w:t>
            </w:r>
          </w:p>
        </w:tc>
        <w:tc>
          <w:tcPr>
            <w:tcW w:w="795" w:type="pct"/>
            <w:tcBorders>
              <w:top w:val="nil"/>
              <w:left w:val="nil"/>
              <w:bottom w:val="single" w:color="000000" w:sz="4" w:space="0"/>
              <w:right w:val="single" w:color="auto" w:sz="4" w:space="0"/>
            </w:tcBorders>
            <w:noWrap w:val="0"/>
            <w:vAlign w:val="center"/>
          </w:tcPr>
          <w:p w14:paraId="72BA68F6">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CPU裸金属</w:t>
            </w:r>
          </w:p>
        </w:tc>
        <w:tc>
          <w:tcPr>
            <w:tcW w:w="3254" w:type="pct"/>
            <w:tcBorders>
              <w:top w:val="nil"/>
              <w:left w:val="nil"/>
              <w:bottom w:val="single" w:color="auto" w:sz="4" w:space="0"/>
              <w:right w:val="single" w:color="auto" w:sz="4" w:space="0"/>
            </w:tcBorders>
            <w:noWrap w:val="0"/>
            <w:vAlign w:val="center"/>
          </w:tcPr>
          <w:p w14:paraId="5A8F3204">
            <w:pPr>
              <w:keepNext w:val="0"/>
              <w:keepLines w:val="0"/>
              <w:widowControl/>
              <w:numPr>
                <w:ilvl w:val="0"/>
                <w:numId w:val="18"/>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eastAsia" w:eastAsia="仿宋_GB2312" w:cs="Times New Roman"/>
                <w:color w:val="000000"/>
                <w:kern w:val="0"/>
                <w:sz w:val="24"/>
                <w:szCs w:val="24"/>
                <w:highlight w:val="yellow"/>
                <w:lang w:val="en-US" w:eastAsia="zh-CN"/>
              </w:rPr>
              <w:t>配置</w:t>
            </w:r>
            <w:r>
              <w:rPr>
                <w:rFonts w:hint="default" w:ascii="Times New Roman" w:hAnsi="Times New Roman" w:eastAsia="仿宋_GB2312" w:cs="Times New Roman"/>
                <w:color w:val="000000"/>
                <w:kern w:val="0"/>
                <w:sz w:val="24"/>
                <w:szCs w:val="24"/>
                <w:highlight w:val="none"/>
                <w:lang w:val="en-US" w:eastAsia="zh-CN"/>
              </w:rPr>
              <w:t>规格包括但不限于32CPU/256G内存；</w:t>
            </w:r>
          </w:p>
          <w:p w14:paraId="5FFD15F3">
            <w:pPr>
              <w:keepNext w:val="0"/>
              <w:keepLines w:val="0"/>
              <w:widowControl/>
              <w:numPr>
                <w:ilvl w:val="0"/>
                <w:numId w:val="18"/>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eastAsia" w:eastAsia="仿宋_GB2312" w:cs="Times New Roman"/>
                <w:color w:val="000000"/>
                <w:kern w:val="0"/>
                <w:sz w:val="24"/>
                <w:szCs w:val="24"/>
                <w:highlight w:val="yellow"/>
                <w:lang w:val="en-US" w:eastAsia="zh-CN"/>
              </w:rPr>
              <w:t>配置</w:t>
            </w:r>
            <w:r>
              <w:rPr>
                <w:rFonts w:hint="default" w:ascii="Times New Roman" w:hAnsi="Times New Roman" w:eastAsia="仿宋_GB2312" w:cs="Times New Roman"/>
                <w:color w:val="000000"/>
                <w:kern w:val="0"/>
                <w:sz w:val="24"/>
                <w:szCs w:val="24"/>
                <w:highlight w:val="none"/>
                <w:lang w:val="en-US" w:eastAsia="zh-CN"/>
              </w:rPr>
              <w:t>规格SAS1.92T硬盘，数量不少于8块；</w:t>
            </w:r>
          </w:p>
          <w:p w14:paraId="6987BCCE">
            <w:pPr>
              <w:keepNext w:val="0"/>
              <w:keepLines w:val="0"/>
              <w:widowControl/>
              <w:numPr>
                <w:ilvl w:val="0"/>
                <w:numId w:val="18"/>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trike w:val="0"/>
                <w:color w:val="000000"/>
                <w:kern w:val="0"/>
                <w:sz w:val="24"/>
                <w:szCs w:val="24"/>
                <w:highlight w:val="none"/>
                <w:lang w:val="en-US" w:eastAsia="zh-CN"/>
              </w:rPr>
              <w:t>支持自定义VPC配置；</w:t>
            </w:r>
          </w:p>
          <w:p w14:paraId="040CBA17">
            <w:pPr>
              <w:keepNext w:val="0"/>
              <w:keepLines w:val="0"/>
              <w:widowControl/>
              <w:numPr>
                <w:ilvl w:val="0"/>
                <w:numId w:val="18"/>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z w:val="24"/>
                <w:szCs w:val="24"/>
                <w:highlight w:val="none"/>
              </w:rPr>
              <w:t>采购方</w:t>
            </w:r>
            <w:r>
              <w:rPr>
                <w:rFonts w:hint="default" w:ascii="Times New Roman" w:hAnsi="Times New Roman" w:eastAsia="仿宋_GB2312" w:cs="Times New Roman"/>
                <w:color w:val="000000"/>
                <w:kern w:val="0"/>
                <w:sz w:val="24"/>
                <w:szCs w:val="24"/>
                <w:highlight w:val="none"/>
                <w:lang w:val="en-US" w:eastAsia="zh-CN"/>
              </w:rPr>
              <w:t>提出需求后需在三周内交付相关资源；</w:t>
            </w:r>
          </w:p>
        </w:tc>
      </w:tr>
      <w:tr w14:paraId="0F132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3FF27C99">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0521D30B">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lang w:val="en-US" w:eastAsia="zh-CN" w:bidi="ar"/>
              </w:rPr>
            </w:pPr>
            <w:r>
              <w:rPr>
                <w:rFonts w:hint="default" w:ascii="Times New Roman" w:hAnsi="Times New Roman" w:eastAsia="仿宋_GB2312" w:cs="Times New Roman"/>
                <w:color w:val="000000"/>
                <w:kern w:val="0"/>
                <w:sz w:val="24"/>
                <w:szCs w:val="24"/>
                <w:highlight w:val="none"/>
                <w:lang w:val="en-US" w:eastAsia="zh-CN" w:bidi="ar"/>
              </w:rPr>
              <w:t>CPU云主机</w:t>
            </w:r>
          </w:p>
        </w:tc>
        <w:tc>
          <w:tcPr>
            <w:tcW w:w="3254" w:type="pct"/>
            <w:tcBorders>
              <w:top w:val="nil"/>
              <w:left w:val="nil"/>
              <w:bottom w:val="single" w:color="auto" w:sz="4" w:space="0"/>
              <w:right w:val="single" w:color="auto" w:sz="4" w:space="0"/>
            </w:tcBorders>
            <w:noWrap w:val="0"/>
            <w:vAlign w:val="center"/>
          </w:tcPr>
          <w:p w14:paraId="013DF30E">
            <w:pPr>
              <w:keepNext w:val="0"/>
              <w:keepLines w:val="0"/>
              <w:widowControl/>
              <w:numPr>
                <w:ilvl w:val="0"/>
                <w:numId w:val="19"/>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eastAsia" w:eastAsia="仿宋_GB2312" w:cs="Times New Roman"/>
                <w:color w:val="000000"/>
                <w:kern w:val="0"/>
                <w:sz w:val="24"/>
                <w:szCs w:val="24"/>
                <w:highlight w:val="yellow"/>
                <w:lang w:val="en-US" w:eastAsia="zh-CN"/>
              </w:rPr>
              <w:t>配置</w:t>
            </w:r>
            <w:r>
              <w:rPr>
                <w:rFonts w:hint="default" w:ascii="Times New Roman" w:hAnsi="Times New Roman" w:eastAsia="仿宋_GB2312" w:cs="Times New Roman"/>
                <w:color w:val="000000"/>
                <w:kern w:val="0"/>
                <w:sz w:val="24"/>
                <w:szCs w:val="24"/>
                <w:highlight w:val="none"/>
                <w:lang w:val="en-US" w:eastAsia="zh-CN"/>
              </w:rPr>
              <w:t>CPU内存比1:8的内存优化型云主机，规格包括但不限于32CPU/256G内存；</w:t>
            </w:r>
          </w:p>
        </w:tc>
      </w:tr>
      <w:tr w14:paraId="20B4E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03FDB409">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3F86B7B4">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网络要求</w:t>
            </w:r>
          </w:p>
        </w:tc>
        <w:tc>
          <w:tcPr>
            <w:tcW w:w="3254" w:type="pct"/>
            <w:tcBorders>
              <w:top w:val="nil"/>
              <w:left w:val="nil"/>
              <w:bottom w:val="single" w:color="auto" w:sz="4" w:space="0"/>
              <w:right w:val="single" w:color="auto" w:sz="4" w:space="0"/>
            </w:tcBorders>
            <w:noWrap w:val="0"/>
            <w:vAlign w:val="center"/>
          </w:tcPr>
          <w:p w14:paraId="52F2199C">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1.裸金属/云主机内网带宽不低于10Gbps；</w:t>
            </w:r>
          </w:p>
        </w:tc>
      </w:tr>
      <w:tr w14:paraId="4867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64E9C206">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03414E6B">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操作系统</w:t>
            </w:r>
          </w:p>
        </w:tc>
        <w:tc>
          <w:tcPr>
            <w:tcW w:w="3254" w:type="pct"/>
            <w:tcBorders>
              <w:top w:val="nil"/>
              <w:left w:val="nil"/>
              <w:bottom w:val="single" w:color="auto" w:sz="4" w:space="0"/>
              <w:right w:val="single" w:color="auto" w:sz="4" w:space="0"/>
            </w:tcBorders>
            <w:noWrap w:val="0"/>
            <w:vAlign w:val="center"/>
          </w:tcPr>
          <w:p w14:paraId="4E38C57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w:t>
            </w:r>
            <w:r>
              <w:rPr>
                <w:rFonts w:hint="default" w:ascii="Times New Roman" w:hAnsi="Times New Roman" w:eastAsia="仿宋_GB2312" w:cs="Times New Roman"/>
                <w:color w:val="000000"/>
                <w:kern w:val="0"/>
                <w:sz w:val="24"/>
                <w:szCs w:val="24"/>
                <w:highlight w:val="none"/>
                <w:lang w:val="en-US" w:eastAsia="zh-CN" w:bidi="ar"/>
              </w:rPr>
              <w:t>支持</w:t>
            </w:r>
            <w:r>
              <w:rPr>
                <w:rFonts w:hint="default" w:ascii="Times New Roman" w:hAnsi="Times New Roman" w:eastAsia="仿宋_GB2312" w:cs="Times New Roman"/>
                <w:color w:val="000000"/>
                <w:kern w:val="0"/>
                <w:sz w:val="24"/>
                <w:szCs w:val="24"/>
                <w:highlight w:val="none"/>
                <w:lang w:val="en-US" w:eastAsia="zh-CN"/>
              </w:rPr>
              <w:t>OpenEuler、BC-Linux</w:t>
            </w:r>
            <w:r>
              <w:rPr>
                <w:rFonts w:hint="default" w:ascii="Times New Roman" w:hAnsi="Times New Roman" w:eastAsia="仿宋_GB2312" w:cs="Times New Roman"/>
                <w:color w:val="000000"/>
                <w:kern w:val="0"/>
                <w:sz w:val="24"/>
                <w:szCs w:val="24"/>
                <w:highlight w:val="none"/>
              </w:rPr>
              <w:t>等</w:t>
            </w:r>
            <w:r>
              <w:rPr>
                <w:rFonts w:hint="default" w:ascii="Times New Roman" w:hAnsi="Times New Roman" w:eastAsia="仿宋_GB2312" w:cs="Times New Roman"/>
                <w:color w:val="000000"/>
                <w:kern w:val="0"/>
                <w:sz w:val="24"/>
                <w:szCs w:val="24"/>
                <w:highlight w:val="none"/>
                <w:lang w:val="en-US" w:eastAsia="zh-CN"/>
              </w:rPr>
              <w:t>主流国产</w:t>
            </w:r>
            <w:r>
              <w:rPr>
                <w:rFonts w:hint="default" w:ascii="Times New Roman" w:hAnsi="Times New Roman" w:eastAsia="仿宋_GB2312" w:cs="Times New Roman"/>
                <w:color w:val="000000"/>
                <w:kern w:val="0"/>
                <w:sz w:val="24"/>
                <w:szCs w:val="24"/>
                <w:highlight w:val="none"/>
              </w:rPr>
              <w:t>操作系统；</w:t>
            </w:r>
          </w:p>
        </w:tc>
      </w:tr>
      <w:tr w14:paraId="6F9E1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2ABA19AC">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049C9173">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管理功能</w:t>
            </w:r>
          </w:p>
        </w:tc>
        <w:tc>
          <w:tcPr>
            <w:tcW w:w="3254" w:type="pct"/>
            <w:tcBorders>
              <w:top w:val="nil"/>
              <w:left w:val="nil"/>
              <w:bottom w:val="single" w:color="auto" w:sz="4" w:space="0"/>
              <w:right w:val="single" w:color="auto" w:sz="4" w:space="0"/>
            </w:tcBorders>
            <w:noWrap w:val="0"/>
            <w:vAlign w:val="center"/>
          </w:tcPr>
          <w:p w14:paraId="3CA48A6F">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 提供裸金属/云主机控制台及WebShell远程登录等管理功能；</w:t>
            </w:r>
          </w:p>
        </w:tc>
      </w:tr>
      <w:tr w14:paraId="5F36E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2AEEB717">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4E3132AA">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灵活性</w:t>
            </w:r>
          </w:p>
        </w:tc>
        <w:tc>
          <w:tcPr>
            <w:tcW w:w="3254" w:type="pct"/>
            <w:tcBorders>
              <w:top w:val="nil"/>
              <w:left w:val="nil"/>
              <w:bottom w:val="single" w:color="auto" w:sz="4" w:space="0"/>
              <w:right w:val="single" w:color="auto" w:sz="4" w:space="0"/>
            </w:tcBorders>
            <w:noWrap w:val="0"/>
            <w:vAlign w:val="center"/>
          </w:tcPr>
          <w:p w14:paraId="53C30058">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 xml:space="preserve">1. </w:t>
            </w:r>
            <w:r>
              <w:rPr>
                <w:rFonts w:hint="default" w:ascii="Times New Roman" w:hAnsi="Times New Roman" w:eastAsia="仿宋_GB2312" w:cs="Times New Roman"/>
                <w:color w:val="000000"/>
                <w:kern w:val="0"/>
                <w:sz w:val="24"/>
                <w:szCs w:val="24"/>
                <w:highlight w:val="none"/>
                <w:lang w:val="en-US" w:eastAsia="zh-CN"/>
              </w:rPr>
              <w:t>提供按天或</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月</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年等灵活计费方式，并支持不同计费方式之间转换</w:t>
            </w:r>
            <w:r>
              <w:rPr>
                <w:rFonts w:hint="default" w:ascii="Times New Roman" w:hAnsi="Times New Roman" w:eastAsia="仿宋_GB2312" w:cs="Times New Roman"/>
                <w:color w:val="000000"/>
                <w:kern w:val="0"/>
                <w:sz w:val="24"/>
                <w:szCs w:val="24"/>
                <w:highlight w:val="none"/>
              </w:rPr>
              <w:t>；</w:t>
            </w:r>
          </w:p>
        </w:tc>
      </w:tr>
    </w:tbl>
    <w:p w14:paraId="40F0BF1C">
      <w:pPr>
        <w:pStyle w:val="5"/>
        <w:spacing w:line="360" w:lineRule="auto"/>
        <w:ind w:left="0" w:leftChars="0" w:firstLine="0" w:firstLineChars="0"/>
        <w:rPr>
          <w:rFonts w:hint="default" w:ascii="Times New Roman" w:hAnsi="Times New Roman" w:eastAsia="仿宋_GB2312" w:cs="Times New Roman"/>
          <w:b/>
          <w:bCs/>
          <w:color w:val="000000"/>
          <w:kern w:val="0"/>
          <w:sz w:val="24"/>
          <w:szCs w:val="24"/>
          <w:highlight w:val="none"/>
          <w:lang w:val="en-US" w:eastAsia="zh-CN" w:bidi="ar"/>
        </w:rPr>
      </w:pPr>
      <w:r>
        <w:rPr>
          <w:rFonts w:hint="default" w:ascii="Times New Roman" w:hAnsi="Times New Roman" w:eastAsia="仿宋_GB2312" w:cs="Times New Roman"/>
          <w:b/>
          <w:bCs/>
          <w:color w:val="000000"/>
          <w:kern w:val="0"/>
          <w:sz w:val="24"/>
          <w:szCs w:val="24"/>
          <w:highlight w:val="none"/>
          <w:lang w:val="en-US" w:eastAsia="zh-CN" w:bidi="ar"/>
        </w:rPr>
        <w:t>说明：提供CPU裸金属或CPU云主机一类即可，如果提供云主机需要提供云硬盘。</w:t>
      </w:r>
    </w:p>
    <w:p w14:paraId="0E13C830">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bookmarkStart w:id="51" w:name="_Toc21221"/>
      <w:r>
        <w:rPr>
          <w:rFonts w:hint="default" w:ascii="Times New Roman" w:hAnsi="Times New Roman" w:eastAsia="仿宋_GB2312" w:cs="Times New Roman"/>
          <w:b/>
          <w:bCs w:val="0"/>
          <w:color w:val="auto"/>
          <w:kern w:val="0"/>
          <w:sz w:val="24"/>
          <w:szCs w:val="24"/>
          <w:highlight w:val="none"/>
          <w:lang w:eastAsia="zh-CN" w:bidi="ar"/>
        </w:rPr>
        <w:t>云</w:t>
      </w:r>
      <w:r>
        <w:rPr>
          <w:rFonts w:hint="default" w:ascii="Times New Roman" w:hAnsi="Times New Roman" w:eastAsia="仿宋_GB2312" w:cs="Times New Roman"/>
          <w:b/>
          <w:bCs w:val="0"/>
          <w:color w:val="auto"/>
          <w:kern w:val="0"/>
          <w:sz w:val="24"/>
          <w:szCs w:val="24"/>
          <w:highlight w:val="none"/>
          <w:lang w:val="en-US" w:eastAsia="zh-CN" w:bidi="ar"/>
        </w:rPr>
        <w:t>硬盘</w:t>
      </w:r>
      <w:bookmarkEnd w:id="51"/>
    </w:p>
    <w:tbl>
      <w:tblPr>
        <w:tblStyle w:val="47"/>
        <w:tblW w:w="8506" w:type="dxa"/>
        <w:jc w:val="center"/>
        <w:tblLayout w:type="fixed"/>
        <w:tblCellMar>
          <w:top w:w="0" w:type="dxa"/>
          <w:left w:w="108" w:type="dxa"/>
          <w:bottom w:w="0" w:type="dxa"/>
          <w:right w:w="108" w:type="dxa"/>
        </w:tblCellMar>
      </w:tblPr>
      <w:tblGrid>
        <w:gridCol w:w="1339"/>
        <w:gridCol w:w="1200"/>
        <w:gridCol w:w="5967"/>
      </w:tblGrid>
      <w:tr w14:paraId="4ACF979B">
        <w:tblPrEx>
          <w:tblCellMar>
            <w:top w:w="0" w:type="dxa"/>
            <w:left w:w="108" w:type="dxa"/>
            <w:bottom w:w="0" w:type="dxa"/>
            <w:right w:w="108" w:type="dxa"/>
          </w:tblCellMar>
        </w:tblPrEx>
        <w:trPr>
          <w:trHeight w:val="330" w:hRule="atLeast"/>
          <w:jc w:val="center"/>
        </w:trPr>
        <w:tc>
          <w:tcPr>
            <w:tcW w:w="1339" w:type="dxa"/>
            <w:tcBorders>
              <w:top w:val="single" w:color="auto" w:sz="4" w:space="0"/>
              <w:left w:val="single" w:color="auto" w:sz="4" w:space="0"/>
              <w:bottom w:val="single" w:color="auto" w:sz="4" w:space="0"/>
              <w:right w:val="single" w:color="auto" w:sz="4" w:space="0"/>
            </w:tcBorders>
            <w:shd w:val="clear" w:color="000000" w:fill="D9D9D9"/>
            <w:noWrap w:val="0"/>
            <w:vAlign w:val="center"/>
          </w:tcPr>
          <w:p w14:paraId="5E9C284F">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产品名称</w:t>
            </w:r>
          </w:p>
        </w:tc>
        <w:tc>
          <w:tcPr>
            <w:tcW w:w="1200" w:type="dxa"/>
            <w:tcBorders>
              <w:top w:val="single" w:color="auto" w:sz="4" w:space="0"/>
              <w:left w:val="nil"/>
              <w:bottom w:val="single" w:color="auto" w:sz="4" w:space="0"/>
              <w:right w:val="single" w:color="auto" w:sz="4" w:space="0"/>
            </w:tcBorders>
            <w:shd w:val="clear" w:color="000000" w:fill="D9D9D9"/>
            <w:noWrap w:val="0"/>
            <w:vAlign w:val="center"/>
          </w:tcPr>
          <w:p w14:paraId="273BA4BF">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指标项</w:t>
            </w:r>
          </w:p>
        </w:tc>
        <w:tc>
          <w:tcPr>
            <w:tcW w:w="5967" w:type="dxa"/>
            <w:tcBorders>
              <w:top w:val="single" w:color="auto" w:sz="4" w:space="0"/>
              <w:left w:val="nil"/>
              <w:bottom w:val="single" w:color="auto" w:sz="4" w:space="0"/>
              <w:right w:val="single" w:color="auto" w:sz="4" w:space="0"/>
            </w:tcBorders>
            <w:shd w:val="clear" w:color="000000" w:fill="D9D9D9"/>
            <w:noWrap w:val="0"/>
            <w:vAlign w:val="center"/>
          </w:tcPr>
          <w:p w14:paraId="74C5B24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规格要求</w:t>
            </w:r>
          </w:p>
        </w:tc>
      </w:tr>
      <w:tr w14:paraId="729D31EC">
        <w:trPr>
          <w:trHeight w:val="660" w:hRule="atLeast"/>
          <w:jc w:val="center"/>
        </w:trPr>
        <w:tc>
          <w:tcPr>
            <w:tcW w:w="1339" w:type="dxa"/>
            <w:vMerge w:val="restart"/>
            <w:tcBorders>
              <w:top w:val="nil"/>
              <w:left w:val="single" w:color="auto" w:sz="4" w:space="0"/>
              <w:bottom w:val="single" w:color="auto" w:sz="4" w:space="0"/>
              <w:right w:val="single" w:color="auto" w:sz="4" w:space="0"/>
            </w:tcBorders>
            <w:noWrap w:val="0"/>
            <w:vAlign w:val="center"/>
          </w:tcPr>
          <w:p w14:paraId="7268D83B">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云硬盘</w:t>
            </w:r>
          </w:p>
        </w:tc>
        <w:tc>
          <w:tcPr>
            <w:tcW w:w="1200" w:type="dxa"/>
            <w:vMerge w:val="restart"/>
            <w:tcBorders>
              <w:top w:val="nil"/>
              <w:left w:val="single" w:color="auto" w:sz="4" w:space="0"/>
              <w:bottom w:val="single" w:color="000000" w:sz="4" w:space="0"/>
              <w:right w:val="single" w:color="auto" w:sz="4" w:space="0"/>
            </w:tcBorders>
            <w:noWrap w:val="0"/>
            <w:vAlign w:val="center"/>
          </w:tcPr>
          <w:p w14:paraId="543EB135">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服务能力</w:t>
            </w:r>
          </w:p>
        </w:tc>
        <w:tc>
          <w:tcPr>
            <w:tcW w:w="5967" w:type="dxa"/>
            <w:tcBorders>
              <w:top w:val="nil"/>
              <w:left w:val="nil"/>
              <w:bottom w:val="single" w:color="auto" w:sz="4" w:space="0"/>
              <w:right w:val="single" w:color="auto" w:sz="4" w:space="0"/>
            </w:tcBorders>
            <w:noWrap w:val="0"/>
            <w:vAlign w:val="center"/>
          </w:tcPr>
          <w:p w14:paraId="7B594215">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1.</w:t>
            </w:r>
            <w:r>
              <w:rPr>
                <w:rFonts w:hint="eastAsia" w:eastAsia="仿宋_GB2312" w:cs="Times New Roman"/>
                <w:color w:val="000000"/>
                <w:kern w:val="0"/>
                <w:sz w:val="24"/>
                <w:szCs w:val="24"/>
                <w:highlight w:val="yellow"/>
                <w:lang w:eastAsia="zh-CN"/>
              </w:rPr>
              <w:t>配置</w:t>
            </w:r>
            <w:r>
              <w:rPr>
                <w:rFonts w:hint="default" w:ascii="Times New Roman" w:hAnsi="Times New Roman" w:eastAsia="仿宋_GB2312" w:cs="Times New Roman"/>
                <w:color w:val="000000"/>
                <w:kern w:val="0"/>
                <w:sz w:val="24"/>
                <w:szCs w:val="24"/>
                <w:highlight w:val="none"/>
                <w:lang w:val="en-US" w:eastAsia="zh-CN"/>
              </w:rPr>
              <w:t>高性能块存储服务</w:t>
            </w:r>
            <w:r>
              <w:rPr>
                <w:rFonts w:hint="default" w:ascii="Times New Roman" w:hAnsi="Times New Roman" w:eastAsia="仿宋_GB2312" w:cs="Times New Roman"/>
                <w:color w:val="000000"/>
                <w:kern w:val="0"/>
                <w:sz w:val="24"/>
                <w:szCs w:val="24"/>
                <w:highlight w:val="none"/>
              </w:rPr>
              <w:t>；</w:t>
            </w:r>
          </w:p>
        </w:tc>
      </w:tr>
      <w:tr w14:paraId="300A993C">
        <w:tblPrEx>
          <w:tblCellMar>
            <w:top w:w="0" w:type="dxa"/>
            <w:left w:w="108" w:type="dxa"/>
            <w:bottom w:w="0" w:type="dxa"/>
            <w:right w:w="108" w:type="dxa"/>
          </w:tblCellMar>
        </w:tblPrEx>
        <w:trPr>
          <w:trHeight w:val="33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3E83074C">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vMerge w:val="continue"/>
            <w:tcBorders>
              <w:top w:val="nil"/>
              <w:left w:val="single" w:color="auto" w:sz="4" w:space="0"/>
              <w:bottom w:val="single" w:color="000000" w:sz="4" w:space="0"/>
              <w:right w:val="single" w:color="auto" w:sz="4" w:space="0"/>
            </w:tcBorders>
            <w:noWrap w:val="0"/>
            <w:vAlign w:val="center"/>
          </w:tcPr>
          <w:p w14:paraId="0659E7C3">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5967" w:type="dxa"/>
            <w:tcBorders>
              <w:top w:val="nil"/>
              <w:left w:val="nil"/>
              <w:bottom w:val="single" w:color="auto" w:sz="4" w:space="0"/>
              <w:right w:val="single" w:color="auto" w:sz="4" w:space="0"/>
            </w:tcBorders>
            <w:noWrap w:val="0"/>
            <w:vAlign w:val="center"/>
          </w:tcPr>
          <w:p w14:paraId="364E1D91">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eastAsia="zh-CN"/>
              </w:rPr>
              <w:t>2</w:t>
            </w:r>
            <w:r>
              <w:rPr>
                <w:rFonts w:hint="default" w:ascii="Times New Roman" w:hAnsi="Times New Roman" w:eastAsia="仿宋_GB2312" w:cs="Times New Roman"/>
                <w:color w:val="000000"/>
                <w:kern w:val="0"/>
                <w:sz w:val="24"/>
                <w:szCs w:val="24"/>
                <w:highlight w:val="none"/>
              </w:rPr>
              <w:t>.支持快照创建和回滚能力，支持定期快照功能；</w:t>
            </w:r>
          </w:p>
        </w:tc>
      </w:tr>
      <w:tr w14:paraId="440C1DE7">
        <w:trPr>
          <w:trHeight w:val="33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37BA1A4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tcBorders>
              <w:top w:val="nil"/>
              <w:left w:val="single" w:color="auto" w:sz="4" w:space="0"/>
              <w:right w:val="single" w:color="auto" w:sz="4" w:space="0"/>
            </w:tcBorders>
            <w:noWrap w:val="0"/>
            <w:vAlign w:val="center"/>
          </w:tcPr>
          <w:p w14:paraId="5B94F49A">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性能指标</w:t>
            </w:r>
          </w:p>
        </w:tc>
        <w:tc>
          <w:tcPr>
            <w:tcW w:w="5967" w:type="dxa"/>
            <w:tcBorders>
              <w:top w:val="nil"/>
              <w:left w:val="nil"/>
              <w:bottom w:val="single" w:color="auto" w:sz="4" w:space="0"/>
              <w:right w:val="single" w:color="auto" w:sz="4" w:space="0"/>
            </w:tcBorders>
            <w:noWrap w:val="0"/>
            <w:vAlign w:val="center"/>
          </w:tcPr>
          <w:p w14:paraId="29DACFBA">
            <w:pPr>
              <w:keepNext w:val="0"/>
              <w:keepLines w:val="0"/>
              <w:pageBreakBefore w:val="0"/>
              <w:widowControl/>
              <w:numPr>
                <w:ilvl w:val="0"/>
                <w:numId w:val="0"/>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1.性能优化</w:t>
            </w:r>
            <w:r>
              <w:rPr>
                <w:rFonts w:hint="default" w:ascii="Times New Roman" w:hAnsi="Times New Roman" w:eastAsia="仿宋_GB2312" w:cs="Times New Roman"/>
                <w:color w:val="000000"/>
                <w:kern w:val="0"/>
                <w:sz w:val="24"/>
                <w:szCs w:val="24"/>
                <w:highlight w:val="none"/>
              </w:rPr>
              <w:t>云</w:t>
            </w:r>
            <w:r>
              <w:rPr>
                <w:rFonts w:hint="default" w:ascii="Times New Roman" w:hAnsi="Times New Roman" w:eastAsia="仿宋_GB2312" w:cs="Times New Roman"/>
                <w:color w:val="000000"/>
                <w:kern w:val="0"/>
                <w:sz w:val="24"/>
                <w:szCs w:val="24"/>
                <w:highlight w:val="none"/>
                <w:lang w:val="en-US" w:eastAsia="zh-CN"/>
              </w:rPr>
              <w:t>硬</w:t>
            </w:r>
            <w:r>
              <w:rPr>
                <w:rFonts w:hint="default" w:ascii="Times New Roman" w:hAnsi="Times New Roman" w:eastAsia="仿宋_GB2312" w:cs="Times New Roman"/>
                <w:color w:val="000000"/>
                <w:kern w:val="0"/>
                <w:sz w:val="24"/>
                <w:szCs w:val="24"/>
                <w:highlight w:val="none"/>
              </w:rPr>
              <w:t>盘要求：单盘最大IOPS不低于</w:t>
            </w:r>
            <w:r>
              <w:rPr>
                <w:rFonts w:hint="default" w:ascii="Times New Roman" w:hAnsi="Times New Roman" w:eastAsia="仿宋_GB2312" w:cs="Times New Roman"/>
                <w:color w:val="000000"/>
                <w:kern w:val="0"/>
                <w:sz w:val="24"/>
                <w:szCs w:val="24"/>
                <w:highlight w:val="none"/>
                <w:lang w:eastAsia="zh-CN"/>
              </w:rPr>
              <w:t>5</w:t>
            </w:r>
            <w:r>
              <w:rPr>
                <w:rFonts w:hint="default" w:ascii="Times New Roman" w:hAnsi="Times New Roman" w:eastAsia="仿宋_GB2312" w:cs="Times New Roman"/>
                <w:color w:val="000000"/>
                <w:kern w:val="0"/>
                <w:sz w:val="24"/>
                <w:szCs w:val="24"/>
                <w:highlight w:val="none"/>
              </w:rPr>
              <w:t>000，单盘最大吞吐量</w:t>
            </w: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80MB，读写时延</w:t>
            </w:r>
            <w:r>
              <w:rPr>
                <w:rFonts w:hint="default" w:ascii="Times New Roman" w:hAnsi="Times New Roman" w:eastAsia="仿宋_GB2312" w:cs="Times New Roman"/>
                <w:color w:val="000000"/>
                <w:kern w:val="0"/>
                <w:sz w:val="24"/>
                <w:szCs w:val="24"/>
                <w:highlight w:val="none"/>
                <w:lang w:val="en-US" w:eastAsia="zh-CN"/>
              </w:rPr>
              <w:t>低</w:t>
            </w:r>
            <w:r>
              <w:rPr>
                <w:rFonts w:hint="default" w:ascii="Times New Roman" w:hAnsi="Times New Roman" w:eastAsia="仿宋_GB2312" w:cs="Times New Roman"/>
                <w:color w:val="000000"/>
                <w:kern w:val="0"/>
                <w:sz w:val="24"/>
                <w:szCs w:val="24"/>
                <w:highlight w:val="none"/>
              </w:rPr>
              <w:t>于</w:t>
            </w:r>
            <w:r>
              <w:rPr>
                <w:rFonts w:hint="default" w:ascii="Times New Roman" w:hAnsi="Times New Roman" w:eastAsia="仿宋_GB2312" w:cs="Times New Roman"/>
                <w:color w:val="000000"/>
                <w:kern w:val="0"/>
                <w:sz w:val="24"/>
                <w:szCs w:val="24"/>
                <w:highlight w:val="none"/>
                <w:lang w:eastAsia="zh-CN"/>
              </w:rPr>
              <w:t>3</w:t>
            </w:r>
            <w:r>
              <w:rPr>
                <w:rFonts w:hint="default" w:ascii="Times New Roman" w:hAnsi="Times New Roman" w:eastAsia="仿宋_GB2312" w:cs="Times New Roman"/>
                <w:color w:val="000000"/>
                <w:kern w:val="0"/>
                <w:sz w:val="24"/>
                <w:szCs w:val="24"/>
                <w:highlight w:val="none"/>
              </w:rPr>
              <w:t>ms；</w:t>
            </w:r>
          </w:p>
        </w:tc>
      </w:tr>
      <w:tr w14:paraId="56229B06">
        <w:tblPrEx>
          <w:tblCellMar>
            <w:top w:w="0" w:type="dxa"/>
            <w:left w:w="108" w:type="dxa"/>
            <w:bottom w:w="0" w:type="dxa"/>
            <w:right w:w="108" w:type="dxa"/>
          </w:tblCellMar>
        </w:tblPrEx>
        <w:trPr>
          <w:trHeight w:val="66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4FCDA302">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tcBorders>
              <w:top w:val="single" w:color="auto" w:sz="4" w:space="0"/>
              <w:left w:val="single" w:color="auto" w:sz="4" w:space="0"/>
              <w:bottom w:val="single" w:color="000000" w:sz="4" w:space="0"/>
              <w:right w:val="single" w:color="auto" w:sz="4" w:space="0"/>
            </w:tcBorders>
            <w:noWrap w:val="0"/>
            <w:vAlign w:val="center"/>
          </w:tcPr>
          <w:p w14:paraId="1363855F">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可靠性</w:t>
            </w:r>
          </w:p>
        </w:tc>
        <w:tc>
          <w:tcPr>
            <w:tcW w:w="5967" w:type="dxa"/>
            <w:tcBorders>
              <w:top w:val="nil"/>
              <w:left w:val="nil"/>
              <w:bottom w:val="single" w:color="auto" w:sz="4" w:space="0"/>
              <w:right w:val="single" w:color="auto" w:sz="4" w:space="0"/>
            </w:tcBorders>
            <w:noWrap w:val="0"/>
            <w:vAlign w:val="center"/>
          </w:tcPr>
          <w:p w14:paraId="2EC8F3E9">
            <w:pPr>
              <w:keepNext w:val="0"/>
              <w:keepLines w:val="0"/>
              <w:pageBreakBefore w:val="0"/>
              <w:widowControl/>
              <w:numPr>
                <w:ilvl w:val="0"/>
                <w:numId w:val="0"/>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可靠性</w:t>
            </w:r>
            <w:r>
              <w:rPr>
                <w:rFonts w:hint="default" w:ascii="Times New Roman" w:hAnsi="Times New Roman" w:eastAsia="仿宋_GB2312" w:cs="Times New Roman"/>
                <w:color w:val="000000"/>
                <w:kern w:val="0"/>
                <w:sz w:val="24"/>
                <w:szCs w:val="24"/>
                <w:highlight w:val="none"/>
                <w:lang w:val="en-US" w:eastAsia="zh-CN"/>
              </w:rPr>
              <w:t>要求</w:t>
            </w:r>
            <w:r>
              <w:rPr>
                <w:rFonts w:hint="default" w:ascii="Times New Roman" w:hAnsi="Times New Roman" w:eastAsia="仿宋_GB2312" w:cs="Times New Roman"/>
                <w:color w:val="000000"/>
                <w:kern w:val="0"/>
                <w:sz w:val="24"/>
                <w:szCs w:val="24"/>
                <w:highlight w:val="none"/>
              </w:rPr>
              <w:t>达</w:t>
            </w:r>
            <w:r>
              <w:rPr>
                <w:rFonts w:hint="default" w:ascii="Times New Roman" w:hAnsi="Times New Roman" w:eastAsia="仿宋_GB2312" w:cs="Times New Roman"/>
                <w:color w:val="000000"/>
                <w:kern w:val="0"/>
                <w:sz w:val="24"/>
                <w:szCs w:val="24"/>
                <w:highlight w:val="none"/>
                <w:lang w:val="en-US" w:eastAsia="zh-CN"/>
              </w:rPr>
              <w:t>到</w:t>
            </w:r>
            <w:r>
              <w:rPr>
                <w:rFonts w:hint="default" w:ascii="Times New Roman" w:hAnsi="Times New Roman" w:eastAsia="仿宋_GB2312" w:cs="Times New Roman"/>
                <w:color w:val="000000"/>
                <w:kern w:val="0"/>
                <w:sz w:val="24"/>
                <w:szCs w:val="24"/>
                <w:highlight w:val="none"/>
              </w:rPr>
              <w:t>99.999</w:t>
            </w:r>
            <w:r>
              <w:rPr>
                <w:rFonts w:hint="default" w:ascii="Times New Roman" w:hAnsi="Times New Roman" w:eastAsia="仿宋_GB2312" w:cs="Times New Roman"/>
                <w:color w:val="000000"/>
                <w:kern w:val="0"/>
                <w:sz w:val="24"/>
                <w:szCs w:val="24"/>
                <w:highlight w:val="none"/>
                <w:lang w:val="en-US" w:eastAsia="zh-CN"/>
              </w:rPr>
              <w:t>9</w:t>
            </w:r>
            <w:r>
              <w:rPr>
                <w:rFonts w:hint="default" w:ascii="Times New Roman" w:hAnsi="Times New Roman" w:eastAsia="仿宋_GB2312" w:cs="Times New Roman"/>
                <w:color w:val="000000"/>
                <w:kern w:val="0"/>
                <w:sz w:val="24"/>
                <w:szCs w:val="24"/>
                <w:highlight w:val="none"/>
              </w:rPr>
              <w:t>999%；</w:t>
            </w:r>
          </w:p>
        </w:tc>
      </w:tr>
      <w:tr w14:paraId="26B7F6F7">
        <w:trPr>
          <w:trHeight w:val="33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5B7F297C">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tcBorders>
              <w:top w:val="nil"/>
              <w:left w:val="single" w:color="auto" w:sz="4" w:space="0"/>
              <w:bottom w:val="single" w:color="000000" w:sz="4" w:space="0"/>
              <w:right w:val="single" w:color="auto" w:sz="4" w:space="0"/>
            </w:tcBorders>
            <w:noWrap w:val="0"/>
            <w:vAlign w:val="center"/>
          </w:tcPr>
          <w:p w14:paraId="26E23985">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灵活性</w:t>
            </w:r>
          </w:p>
        </w:tc>
        <w:tc>
          <w:tcPr>
            <w:tcW w:w="5967" w:type="dxa"/>
            <w:tcBorders>
              <w:top w:val="nil"/>
              <w:left w:val="nil"/>
              <w:bottom w:val="single" w:color="auto" w:sz="4" w:space="0"/>
              <w:right w:val="single" w:color="auto" w:sz="4" w:space="0"/>
            </w:tcBorders>
            <w:noWrap w:val="0"/>
            <w:vAlign w:val="center"/>
          </w:tcPr>
          <w:p w14:paraId="4A418CA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 xml:space="preserve">1. </w:t>
            </w:r>
            <w:r>
              <w:rPr>
                <w:rFonts w:hint="default" w:ascii="Times New Roman" w:hAnsi="Times New Roman" w:eastAsia="仿宋_GB2312" w:cs="Times New Roman"/>
                <w:color w:val="000000"/>
                <w:kern w:val="0"/>
                <w:sz w:val="24"/>
                <w:szCs w:val="24"/>
                <w:highlight w:val="none"/>
                <w:lang w:val="en-US" w:eastAsia="zh-CN"/>
              </w:rPr>
              <w:t>提供按天或</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月</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年等灵活计费方式，并支持不同计费方式之间转换</w:t>
            </w:r>
            <w:r>
              <w:rPr>
                <w:rFonts w:hint="default" w:ascii="Times New Roman" w:hAnsi="Times New Roman" w:eastAsia="仿宋_GB2312" w:cs="Times New Roman"/>
                <w:color w:val="000000"/>
                <w:kern w:val="0"/>
                <w:sz w:val="24"/>
                <w:szCs w:val="24"/>
                <w:highlight w:val="none"/>
              </w:rPr>
              <w:t>；</w:t>
            </w:r>
          </w:p>
        </w:tc>
      </w:tr>
      <w:tr w14:paraId="60664806">
        <w:tblPrEx>
          <w:tblCellMar>
            <w:top w:w="0" w:type="dxa"/>
            <w:left w:w="108" w:type="dxa"/>
            <w:bottom w:w="0" w:type="dxa"/>
            <w:right w:w="108" w:type="dxa"/>
          </w:tblCellMar>
        </w:tblPrEx>
        <w:trPr>
          <w:trHeight w:val="33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22CC75D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tcBorders>
              <w:top w:val="nil"/>
              <w:left w:val="single" w:color="auto" w:sz="4" w:space="0"/>
              <w:bottom w:val="single" w:color="000000" w:sz="4" w:space="0"/>
              <w:right w:val="single" w:color="auto" w:sz="4" w:space="0"/>
            </w:tcBorders>
            <w:noWrap w:val="0"/>
            <w:vAlign w:val="center"/>
          </w:tcPr>
          <w:p w14:paraId="3925C4B1">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管理能力</w:t>
            </w:r>
          </w:p>
        </w:tc>
        <w:tc>
          <w:tcPr>
            <w:tcW w:w="5967" w:type="dxa"/>
            <w:tcBorders>
              <w:top w:val="nil"/>
              <w:left w:val="nil"/>
              <w:bottom w:val="single" w:color="auto" w:sz="4" w:space="0"/>
              <w:right w:val="single" w:color="auto" w:sz="4" w:space="0"/>
            </w:tcBorders>
            <w:noWrap w:val="0"/>
            <w:vAlign w:val="center"/>
          </w:tcPr>
          <w:p w14:paraId="75C11C6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1.支持</w:t>
            </w:r>
            <w:r>
              <w:rPr>
                <w:rFonts w:hint="default" w:ascii="Times New Roman" w:hAnsi="Times New Roman" w:eastAsia="仿宋_GB2312" w:cs="Times New Roman"/>
                <w:color w:val="000000"/>
                <w:kern w:val="0"/>
                <w:sz w:val="24"/>
                <w:szCs w:val="24"/>
                <w:highlight w:val="none"/>
                <w:lang w:val="en-US" w:eastAsia="zh-CN"/>
              </w:rPr>
              <w:t>云硬盘</w:t>
            </w:r>
            <w:r>
              <w:rPr>
                <w:rFonts w:hint="default" w:ascii="Times New Roman" w:hAnsi="Times New Roman" w:eastAsia="仿宋_GB2312" w:cs="Times New Roman"/>
                <w:color w:val="000000"/>
                <w:kern w:val="0"/>
                <w:sz w:val="24"/>
                <w:szCs w:val="24"/>
                <w:highlight w:val="none"/>
              </w:rPr>
              <w:t>卸载、挂载</w:t>
            </w:r>
            <w:r>
              <w:rPr>
                <w:rFonts w:hint="default" w:ascii="Times New Roman" w:hAnsi="Times New Roman" w:eastAsia="仿宋_GB2312" w:cs="Times New Roman"/>
                <w:color w:val="000000"/>
                <w:kern w:val="0"/>
                <w:sz w:val="24"/>
                <w:szCs w:val="24"/>
                <w:highlight w:val="none"/>
                <w:lang w:eastAsia="zh-CN"/>
              </w:rPr>
              <w:t>、</w:t>
            </w:r>
            <w:r>
              <w:rPr>
                <w:rFonts w:hint="default" w:ascii="Times New Roman" w:hAnsi="Times New Roman" w:eastAsia="仿宋_GB2312" w:cs="Times New Roman"/>
                <w:color w:val="000000"/>
                <w:kern w:val="0"/>
                <w:sz w:val="24"/>
                <w:szCs w:val="24"/>
                <w:highlight w:val="none"/>
                <w:lang w:val="en-US" w:eastAsia="zh-CN"/>
              </w:rPr>
              <w:t>在线扩容（不关机）等生命周期管理</w:t>
            </w:r>
            <w:r>
              <w:rPr>
                <w:rFonts w:hint="default" w:ascii="Times New Roman" w:hAnsi="Times New Roman" w:eastAsia="仿宋_GB2312" w:cs="Times New Roman"/>
                <w:color w:val="000000"/>
                <w:kern w:val="0"/>
                <w:sz w:val="24"/>
                <w:szCs w:val="24"/>
                <w:highlight w:val="none"/>
              </w:rPr>
              <w:t>操作；</w:t>
            </w:r>
          </w:p>
        </w:tc>
      </w:tr>
    </w:tbl>
    <w:p w14:paraId="473ED2FF">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r>
        <w:rPr>
          <w:rFonts w:hint="default" w:ascii="Times New Roman" w:hAnsi="Times New Roman" w:eastAsia="仿宋_GB2312" w:cs="Times New Roman"/>
          <w:color w:val="auto"/>
          <w:kern w:val="0"/>
          <w:sz w:val="24"/>
          <w:szCs w:val="24"/>
          <w:highlight w:val="none"/>
          <w:lang w:val="en-US" w:eastAsia="zh-CN" w:bidi="ar"/>
        </w:rPr>
        <w:t>并行文件存储</w:t>
      </w:r>
    </w:p>
    <w:tbl>
      <w:tblPr>
        <w:tblStyle w:val="4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8"/>
        <w:gridCol w:w="1356"/>
        <w:gridCol w:w="5561"/>
      </w:tblGrid>
      <w:tr w14:paraId="36A6A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tcBorders>
              <w:top w:val="single" w:color="auto" w:sz="4" w:space="0"/>
              <w:left w:val="single" w:color="auto" w:sz="4" w:space="0"/>
              <w:bottom w:val="single" w:color="auto" w:sz="4" w:space="0"/>
              <w:right w:val="single" w:color="auto" w:sz="4" w:space="0"/>
            </w:tcBorders>
            <w:shd w:val="clear" w:color="auto" w:fill="D9D9D9"/>
            <w:noWrap w:val="0"/>
            <w:vAlign w:val="center"/>
          </w:tcPr>
          <w:p w14:paraId="442EC827">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产品名称</w:t>
            </w:r>
          </w:p>
        </w:tc>
        <w:tc>
          <w:tcPr>
            <w:tcW w:w="795" w:type="pct"/>
            <w:tcBorders>
              <w:top w:val="single" w:color="auto" w:sz="4" w:space="0"/>
              <w:left w:val="nil"/>
              <w:bottom w:val="single" w:color="auto" w:sz="4" w:space="0"/>
              <w:right w:val="single" w:color="auto" w:sz="4" w:space="0"/>
            </w:tcBorders>
            <w:shd w:val="clear" w:color="auto" w:fill="D9D9D9"/>
            <w:noWrap w:val="0"/>
            <w:vAlign w:val="center"/>
          </w:tcPr>
          <w:p w14:paraId="4F0AC2B0">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指标项</w:t>
            </w:r>
          </w:p>
        </w:tc>
        <w:tc>
          <w:tcPr>
            <w:tcW w:w="3260" w:type="pct"/>
            <w:tcBorders>
              <w:top w:val="single" w:color="auto" w:sz="4" w:space="0"/>
              <w:left w:val="nil"/>
              <w:bottom w:val="single" w:color="auto" w:sz="4" w:space="0"/>
              <w:right w:val="single" w:color="auto" w:sz="4" w:space="0"/>
            </w:tcBorders>
            <w:shd w:val="clear" w:color="auto" w:fill="D9D9D9"/>
            <w:noWrap w:val="0"/>
            <w:vAlign w:val="center"/>
          </w:tcPr>
          <w:p w14:paraId="7C544A57">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规格要求</w:t>
            </w:r>
          </w:p>
        </w:tc>
      </w:tr>
      <w:tr w14:paraId="6BF04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943" w:type="pct"/>
            <w:vMerge w:val="restart"/>
            <w:tcBorders>
              <w:top w:val="nil"/>
              <w:left w:val="single" w:color="auto" w:sz="4" w:space="0"/>
              <w:bottom w:val="single" w:color="auto" w:sz="4" w:space="0"/>
              <w:right w:val="single" w:color="auto" w:sz="4" w:space="0"/>
            </w:tcBorders>
            <w:noWrap w:val="0"/>
            <w:vAlign w:val="center"/>
          </w:tcPr>
          <w:p w14:paraId="58022290">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并行文件存储</w:t>
            </w:r>
          </w:p>
        </w:tc>
        <w:tc>
          <w:tcPr>
            <w:tcW w:w="795" w:type="pct"/>
            <w:vMerge w:val="restart"/>
            <w:tcBorders>
              <w:top w:val="nil"/>
              <w:left w:val="nil"/>
              <w:bottom w:val="nil"/>
              <w:right w:val="single" w:color="auto" w:sz="4" w:space="0"/>
            </w:tcBorders>
            <w:noWrap w:val="0"/>
            <w:vAlign w:val="center"/>
          </w:tcPr>
          <w:p w14:paraId="65BC32D6">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服务能力</w:t>
            </w:r>
          </w:p>
        </w:tc>
        <w:tc>
          <w:tcPr>
            <w:tcW w:w="3260" w:type="pct"/>
            <w:tcBorders>
              <w:top w:val="nil"/>
              <w:left w:val="nil"/>
              <w:bottom w:val="single" w:color="auto" w:sz="4" w:space="0"/>
              <w:right w:val="single" w:color="auto" w:sz="4" w:space="0"/>
            </w:tcBorders>
            <w:noWrap w:val="0"/>
            <w:vAlign w:val="center"/>
          </w:tcPr>
          <w:p w14:paraId="250003C3">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w:t>
            </w:r>
            <w:r>
              <w:rPr>
                <w:rFonts w:hint="eastAsia" w:eastAsia="仿宋_GB2312" w:cs="Times New Roman"/>
                <w:color w:val="000000"/>
                <w:kern w:val="0"/>
                <w:sz w:val="24"/>
                <w:szCs w:val="24"/>
                <w:highlight w:val="yellow"/>
                <w:lang w:val="en-US" w:eastAsia="zh-CN" w:bidi="ar"/>
              </w:rPr>
              <w:t>配置</w:t>
            </w:r>
            <w:r>
              <w:rPr>
                <w:rFonts w:hint="default" w:ascii="Times New Roman" w:hAnsi="Times New Roman" w:eastAsia="仿宋_GB2312" w:cs="Times New Roman"/>
                <w:color w:val="000000"/>
                <w:kern w:val="0"/>
                <w:sz w:val="24"/>
                <w:szCs w:val="24"/>
                <w:highlight w:val="none"/>
                <w:lang w:val="en-US" w:eastAsia="zh-CN" w:bidi="ar"/>
              </w:rPr>
              <w:t>高性能共享文件存储服务；</w:t>
            </w:r>
          </w:p>
        </w:tc>
      </w:tr>
      <w:tr w14:paraId="04B7D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73A37816">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vMerge w:val="continue"/>
            <w:tcBorders>
              <w:top w:val="nil"/>
              <w:left w:val="nil"/>
              <w:bottom w:val="nil"/>
              <w:right w:val="single" w:color="auto" w:sz="4" w:space="0"/>
            </w:tcBorders>
            <w:noWrap w:val="0"/>
            <w:vAlign w:val="center"/>
          </w:tcPr>
          <w:p w14:paraId="65AB622E">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3260" w:type="pct"/>
            <w:tcBorders>
              <w:top w:val="nil"/>
              <w:left w:val="nil"/>
              <w:bottom w:val="single" w:color="auto" w:sz="4" w:space="0"/>
              <w:right w:val="single" w:color="auto" w:sz="4" w:space="0"/>
            </w:tcBorders>
            <w:noWrap w:val="0"/>
            <w:vAlign w:val="center"/>
          </w:tcPr>
          <w:p w14:paraId="397E3B2B">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rPr>
            </w:pPr>
            <w:r>
              <w:rPr>
                <w:rFonts w:hint="default" w:ascii="Times New Roman" w:hAnsi="Times New Roman" w:eastAsia="仿宋_GB2312" w:cs="Times New Roman"/>
                <w:color w:val="000000"/>
                <w:kern w:val="0"/>
                <w:sz w:val="24"/>
                <w:szCs w:val="24"/>
                <w:highlight w:val="none"/>
                <w:lang w:val="en-US" w:eastAsia="zh-CN" w:bidi="ar"/>
              </w:rPr>
              <w:t>2.支持主流共享协议访问；</w:t>
            </w:r>
          </w:p>
        </w:tc>
      </w:tr>
      <w:tr w14:paraId="51418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7838FA8B">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vMerge w:val="continue"/>
            <w:tcBorders>
              <w:top w:val="nil"/>
              <w:left w:val="nil"/>
              <w:bottom w:val="nil"/>
              <w:right w:val="single" w:color="auto" w:sz="4" w:space="0"/>
            </w:tcBorders>
            <w:noWrap w:val="0"/>
            <w:vAlign w:val="center"/>
          </w:tcPr>
          <w:p w14:paraId="00081FFD">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3260" w:type="pct"/>
            <w:tcBorders>
              <w:top w:val="nil"/>
              <w:left w:val="nil"/>
              <w:bottom w:val="single" w:color="auto" w:sz="4" w:space="0"/>
              <w:right w:val="single" w:color="auto" w:sz="4" w:space="0"/>
            </w:tcBorders>
            <w:noWrap w:val="0"/>
            <w:vAlign w:val="center"/>
          </w:tcPr>
          <w:p w14:paraId="3866A724">
            <w:pPr>
              <w:keepNext w:val="0"/>
              <w:keepLines w:val="0"/>
              <w:widowControl/>
              <w:numPr>
                <w:ilvl w:val="0"/>
                <w:numId w:val="20"/>
              </w:numPr>
              <w:suppressLineNumbers w:val="0"/>
              <w:spacing w:before="100" w:beforeAutospacing="1" w:after="120" w:afterAutospacing="0" w:line="360" w:lineRule="auto"/>
              <w:ind w:left="0" w:leftChars="0" w:right="0" w:firstLine="0" w:firstLineChars="0"/>
              <w:jc w:val="left"/>
              <w:rPr>
                <w:rFonts w:hint="default" w:ascii="Times New Roman" w:hAnsi="Times New Roman" w:eastAsia="仿宋_GB2312" w:cs="Times New Roman"/>
                <w:kern w:val="0"/>
                <w:sz w:val="24"/>
                <w:szCs w:val="24"/>
                <w:highlight w:val="none"/>
                <w:lang w:val="en-US" w:eastAsia="zh-CN" w:bidi="ar"/>
              </w:rPr>
            </w:pPr>
            <w:r>
              <w:rPr>
                <w:rFonts w:hint="default" w:ascii="Times New Roman" w:hAnsi="Times New Roman" w:eastAsia="仿宋_GB2312" w:cs="Times New Roman"/>
                <w:kern w:val="0"/>
                <w:sz w:val="24"/>
                <w:szCs w:val="24"/>
                <w:highlight w:val="none"/>
                <w:lang w:val="en-US" w:eastAsia="zh-CN" w:bidi="ar"/>
              </w:rPr>
              <w:t>提供Linux私有客户端支持，保证业务访问性能及并发性。</w:t>
            </w:r>
          </w:p>
          <w:p w14:paraId="5FB9DB4D">
            <w:pPr>
              <w:keepNext w:val="0"/>
              <w:keepLines w:val="0"/>
              <w:widowControl/>
              <w:numPr>
                <w:ilvl w:val="0"/>
                <w:numId w:val="20"/>
              </w:numPr>
              <w:suppressLineNumbers w:val="0"/>
              <w:spacing w:before="100" w:beforeAutospacing="1" w:after="120" w:afterAutospacing="0" w:line="360" w:lineRule="auto"/>
              <w:ind w:left="0" w:leftChars="0" w:right="0" w:firstLine="0" w:firstLineChars="0"/>
              <w:jc w:val="left"/>
              <w:rPr>
                <w:rFonts w:hint="default" w:ascii="Times New Roman" w:hAnsi="Times New Roman" w:eastAsia="仿宋_GB2312" w:cs="Times New Roman"/>
                <w:kern w:val="0"/>
                <w:sz w:val="24"/>
                <w:szCs w:val="24"/>
                <w:highlight w:val="none"/>
                <w:lang w:val="en-US" w:eastAsia="zh-CN" w:bidi="ar"/>
              </w:rPr>
            </w:pPr>
            <w:r>
              <w:rPr>
                <w:rFonts w:hint="default" w:ascii="Times New Roman" w:hAnsi="Times New Roman" w:eastAsia="仿宋_GB2312" w:cs="Times New Roman"/>
                <w:sz w:val="24"/>
                <w:szCs w:val="24"/>
                <w:highlight w:val="none"/>
              </w:rPr>
              <w:t>采购方</w:t>
            </w:r>
            <w:r>
              <w:rPr>
                <w:rFonts w:hint="default" w:ascii="Times New Roman" w:hAnsi="Times New Roman" w:eastAsia="仿宋_GB2312" w:cs="Times New Roman"/>
                <w:color w:val="000000"/>
                <w:kern w:val="0"/>
                <w:sz w:val="24"/>
                <w:szCs w:val="24"/>
                <w:highlight w:val="none"/>
                <w:lang w:val="en-US" w:eastAsia="zh-CN"/>
              </w:rPr>
              <w:t>提出需求后需在三周内交付相关资源。</w:t>
            </w:r>
          </w:p>
        </w:tc>
      </w:tr>
      <w:tr w14:paraId="36BD3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221D160B">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nil"/>
              <w:right w:val="single" w:color="auto" w:sz="4" w:space="0"/>
            </w:tcBorders>
            <w:noWrap w:val="0"/>
            <w:vAlign w:val="center"/>
          </w:tcPr>
          <w:p w14:paraId="59C4A5F8">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性能指标</w:t>
            </w:r>
          </w:p>
        </w:tc>
        <w:tc>
          <w:tcPr>
            <w:tcW w:w="3260" w:type="pct"/>
            <w:tcBorders>
              <w:top w:val="nil"/>
              <w:left w:val="nil"/>
              <w:bottom w:val="single" w:color="auto" w:sz="4" w:space="0"/>
              <w:right w:val="single" w:color="auto" w:sz="4" w:space="0"/>
            </w:tcBorders>
            <w:noWrap w:val="0"/>
            <w:vAlign w:val="center"/>
          </w:tcPr>
          <w:p w14:paraId="0C925039">
            <w:pPr>
              <w:keepNext w:val="0"/>
              <w:keepLines w:val="0"/>
              <w:widowControl/>
              <w:numPr>
                <w:ilvl w:val="0"/>
                <w:numId w:val="21"/>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bidi="ar"/>
              </w:rPr>
            </w:pPr>
            <w:r>
              <w:rPr>
                <w:rFonts w:hint="default" w:ascii="Times New Roman" w:hAnsi="Times New Roman" w:eastAsia="仿宋_GB2312" w:cs="Times New Roman"/>
                <w:color w:val="000000"/>
                <w:kern w:val="0"/>
                <w:sz w:val="24"/>
                <w:szCs w:val="24"/>
                <w:highlight w:val="none"/>
                <w:lang w:val="en-US" w:eastAsia="zh-CN" w:bidi="ar"/>
              </w:rPr>
              <w:t>并行文件存储要求：带宽2.5GB/s，IOPS读100K。</w:t>
            </w:r>
          </w:p>
        </w:tc>
      </w:tr>
      <w:tr w14:paraId="4F938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3D870E60">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single" w:color="auto" w:sz="4" w:space="0"/>
              <w:left w:val="nil"/>
              <w:bottom w:val="single" w:color="000000" w:sz="4" w:space="0"/>
              <w:right w:val="single" w:color="auto" w:sz="4" w:space="0"/>
            </w:tcBorders>
            <w:noWrap w:val="0"/>
            <w:vAlign w:val="center"/>
          </w:tcPr>
          <w:p w14:paraId="624B0CCE">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可靠性</w:t>
            </w:r>
          </w:p>
        </w:tc>
        <w:tc>
          <w:tcPr>
            <w:tcW w:w="3260" w:type="pct"/>
            <w:tcBorders>
              <w:top w:val="nil"/>
              <w:left w:val="nil"/>
              <w:bottom w:val="single" w:color="auto" w:sz="4" w:space="0"/>
              <w:right w:val="single" w:color="auto" w:sz="4" w:space="0"/>
            </w:tcBorders>
            <w:noWrap w:val="0"/>
            <w:vAlign w:val="center"/>
          </w:tcPr>
          <w:p w14:paraId="74B13A81">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1.可靠性要求达到99.9999999%；</w:t>
            </w:r>
          </w:p>
        </w:tc>
      </w:tr>
      <w:tr w14:paraId="7FFBF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1B67FD0E">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vMerge w:val="restart"/>
            <w:tcBorders>
              <w:top w:val="nil"/>
              <w:left w:val="nil"/>
              <w:bottom w:val="nil"/>
              <w:right w:val="single" w:color="auto" w:sz="4" w:space="0"/>
            </w:tcBorders>
            <w:noWrap w:val="0"/>
            <w:vAlign w:val="center"/>
          </w:tcPr>
          <w:p w14:paraId="29140365">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灵活性</w:t>
            </w:r>
          </w:p>
        </w:tc>
        <w:tc>
          <w:tcPr>
            <w:tcW w:w="3260" w:type="pct"/>
            <w:tcBorders>
              <w:top w:val="nil"/>
              <w:left w:val="nil"/>
              <w:bottom w:val="single" w:color="auto" w:sz="4" w:space="0"/>
              <w:right w:val="single" w:color="auto" w:sz="4" w:space="0"/>
            </w:tcBorders>
            <w:noWrap w:val="0"/>
            <w:vAlign w:val="center"/>
          </w:tcPr>
          <w:p w14:paraId="6F18CF7E">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1.提供按量、包月、包年等灵活计费方式，并支持不同计费方式之间转换；</w:t>
            </w:r>
          </w:p>
        </w:tc>
      </w:tr>
      <w:tr w14:paraId="20014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5710B33C">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vMerge w:val="continue"/>
            <w:tcBorders>
              <w:top w:val="nil"/>
              <w:left w:val="nil"/>
              <w:bottom w:val="nil"/>
              <w:right w:val="single" w:color="auto" w:sz="4" w:space="0"/>
            </w:tcBorders>
            <w:noWrap w:val="0"/>
            <w:vAlign w:val="center"/>
          </w:tcPr>
          <w:p w14:paraId="6490AD71">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3260" w:type="pct"/>
            <w:tcBorders>
              <w:top w:val="nil"/>
              <w:left w:val="nil"/>
              <w:bottom w:val="single" w:color="auto" w:sz="4" w:space="0"/>
              <w:right w:val="single" w:color="auto" w:sz="4" w:space="0"/>
            </w:tcBorders>
            <w:noWrap w:val="0"/>
            <w:vAlign w:val="center"/>
          </w:tcPr>
          <w:p w14:paraId="728FEDD6">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2.提供按需求扩展能力，可按业务需求进行文件存储线性扩展；</w:t>
            </w:r>
          </w:p>
        </w:tc>
      </w:tr>
      <w:tr w14:paraId="578C5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16FFC9AF">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57EB5C53">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管理能力</w:t>
            </w:r>
          </w:p>
        </w:tc>
        <w:tc>
          <w:tcPr>
            <w:tcW w:w="3260" w:type="pct"/>
            <w:tcBorders>
              <w:top w:val="nil"/>
              <w:left w:val="nil"/>
              <w:bottom w:val="single" w:color="auto" w:sz="4" w:space="0"/>
              <w:right w:val="single" w:color="auto" w:sz="4" w:space="0"/>
            </w:tcBorders>
            <w:noWrap w:val="0"/>
            <w:vAlign w:val="center"/>
          </w:tcPr>
          <w:p w14:paraId="697A9CDE">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kern w:val="0"/>
                <w:sz w:val="24"/>
                <w:szCs w:val="24"/>
                <w:highlight w:val="none"/>
                <w:lang w:val="en-US" w:eastAsia="zh-CN" w:bidi="ar"/>
              </w:rPr>
              <w:t>1.支持创建、授权、挂载、备份等文件存储管理操作；</w:t>
            </w:r>
          </w:p>
        </w:tc>
      </w:tr>
    </w:tbl>
    <w:p w14:paraId="1B25F8D2">
      <w:pPr>
        <w:pStyle w:val="5"/>
        <w:spacing w:line="360" w:lineRule="auto"/>
        <w:ind w:left="0" w:leftChars="0" w:firstLine="0" w:firstLineChars="0"/>
        <w:rPr>
          <w:rFonts w:hint="default" w:ascii="Times New Roman" w:hAnsi="Times New Roman" w:eastAsia="仿宋_GB2312" w:cs="Times New Roman"/>
          <w:sz w:val="24"/>
          <w:szCs w:val="24"/>
          <w:highlight w:val="none"/>
        </w:rPr>
      </w:pPr>
    </w:p>
    <w:bookmarkEnd w:id="47"/>
    <w:bookmarkEnd w:id="48"/>
    <w:bookmarkEnd w:id="49"/>
    <w:bookmarkEnd w:id="50"/>
    <w:p w14:paraId="7E52C831">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bookmarkStart w:id="52" w:name="_Toc25137"/>
      <w:bookmarkStart w:id="53" w:name="_Toc23285"/>
      <w:bookmarkStart w:id="54" w:name="_Toc24329"/>
      <w:r>
        <w:rPr>
          <w:rFonts w:hint="default" w:ascii="Times New Roman" w:hAnsi="Times New Roman" w:eastAsia="仿宋_GB2312" w:cs="Times New Roman"/>
          <w:color w:val="auto"/>
          <w:kern w:val="0"/>
          <w:sz w:val="24"/>
          <w:szCs w:val="24"/>
          <w:highlight w:val="none"/>
          <w:lang w:val="en-US" w:eastAsia="zh-CN" w:bidi="ar"/>
        </w:rPr>
        <w:t>云专线</w:t>
      </w:r>
      <w:bookmarkEnd w:id="52"/>
      <w:bookmarkEnd w:id="53"/>
      <w:bookmarkEnd w:id="54"/>
    </w:p>
    <w:p w14:paraId="63CBA5C2">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基于云专线实现在线自有数据机房与省公司智算节点之间安全网络互通，网络带宽不低1Gb。</w:t>
      </w:r>
    </w:p>
    <w:p w14:paraId="688B0C24">
      <w:pPr>
        <w:numPr>
          <w:ilvl w:val="0"/>
          <w:numId w:val="22"/>
        </w:numPr>
        <w:snapToGrid w:val="0"/>
        <w:spacing w:before="100" w:beforeAutospacing="1" w:after="0" w:line="360" w:lineRule="auto"/>
        <w:ind w:left="420" w:hanging="420"/>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支持主备链路高可用。</w:t>
      </w:r>
    </w:p>
    <w:p w14:paraId="74728DB5">
      <w:pPr>
        <w:numPr>
          <w:ilvl w:val="0"/>
          <w:numId w:val="22"/>
        </w:numPr>
        <w:snapToGrid w:val="0"/>
        <w:spacing w:before="100" w:beforeAutospacing="1" w:after="0" w:line="360" w:lineRule="auto"/>
        <w:ind w:left="420" w:hanging="420"/>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网络带宽不低于1Gb，线上扩容不影响正常业务访问。</w:t>
      </w:r>
    </w:p>
    <w:p w14:paraId="5338E35C">
      <w:pPr>
        <w:numPr>
          <w:ilvl w:val="0"/>
          <w:numId w:val="22"/>
        </w:numPr>
        <w:snapToGrid w:val="0"/>
        <w:spacing w:before="100" w:beforeAutospacing="1" w:after="0" w:line="360" w:lineRule="auto"/>
        <w:ind w:left="420" w:hanging="420"/>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sz w:val="24"/>
          <w:szCs w:val="24"/>
          <w:highlight w:val="none"/>
        </w:rPr>
        <w:t>应答方</w:t>
      </w:r>
      <w:r>
        <w:rPr>
          <w:rFonts w:hint="default" w:ascii="Times New Roman" w:hAnsi="Times New Roman" w:eastAsia="仿宋_GB2312" w:cs="Times New Roman"/>
          <w:kern w:val="2"/>
          <w:sz w:val="24"/>
          <w:szCs w:val="24"/>
          <w:highlight w:val="none"/>
          <w:lang w:val="en-US" w:eastAsia="zh-CN" w:bidi="ar"/>
        </w:rPr>
        <w:t>智算资源如果不在一个机房，需自行承担所交付资源间的组网成本，多机房到在线数据机房提供统一网络访问接口。</w:t>
      </w:r>
    </w:p>
    <w:p w14:paraId="2011F49F">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bookmarkStart w:id="55" w:name="_Toc6519"/>
      <w:bookmarkStart w:id="56" w:name="_Toc32465"/>
      <w:bookmarkStart w:id="57" w:name="_Toc5836"/>
      <w:r>
        <w:rPr>
          <w:rFonts w:hint="default" w:ascii="Times New Roman" w:hAnsi="Times New Roman" w:eastAsia="仿宋_GB2312" w:cs="Times New Roman"/>
          <w:color w:val="auto"/>
          <w:kern w:val="0"/>
          <w:sz w:val="24"/>
          <w:szCs w:val="24"/>
          <w:highlight w:val="none"/>
          <w:lang w:val="en-US" w:eastAsia="zh-CN" w:bidi="ar"/>
        </w:rPr>
        <w:t>基础安全</w:t>
      </w:r>
      <w:bookmarkEnd w:id="55"/>
      <w:bookmarkEnd w:id="56"/>
      <w:bookmarkEnd w:id="57"/>
    </w:p>
    <w:p w14:paraId="55A2D768">
      <w:pPr>
        <w:keepNext w:val="0"/>
        <w:keepLines w:val="0"/>
        <w:widowControl w:val="0"/>
        <w:numPr>
          <w:ilvl w:val="0"/>
          <w:numId w:val="22"/>
        </w:numPr>
        <w:suppressLineNumbers w:val="0"/>
        <w:snapToGrid w:val="0"/>
        <w:spacing w:before="100" w:beforeAutospacing="1" w:after="0" w:afterAutospacing="0" w:line="360" w:lineRule="auto"/>
        <w:ind w:left="420" w:leftChars="0" w:right="0" w:hanging="420" w:firstLineChars="0"/>
        <w:jc w:val="both"/>
        <w:rPr>
          <w:rFonts w:hint="default" w:ascii="Times New Roman" w:hAnsi="Times New Roman" w:eastAsia="仿宋_GB2312" w:cs="Times New Roman"/>
          <w:b w:val="0"/>
          <w:bCs w:val="0"/>
          <w:kern w:val="2"/>
          <w:sz w:val="24"/>
          <w:szCs w:val="24"/>
          <w:highlight w:val="none"/>
        </w:rPr>
      </w:pPr>
      <w:r>
        <w:rPr>
          <w:rFonts w:hint="default" w:ascii="Times New Roman" w:hAnsi="Times New Roman" w:eastAsia="仿宋_GB2312" w:cs="Times New Roman"/>
          <w:b w:val="0"/>
          <w:bCs w:val="0"/>
          <w:kern w:val="2"/>
          <w:sz w:val="24"/>
          <w:szCs w:val="24"/>
          <w:highlight w:val="none"/>
        </w:rPr>
        <w:t>支持自定义网路防火墙、防火墙规则，提供细粒度的安全防护策略。防火墙规则可以允许或者禁止与裸金属相关的网络出入方向访问，并支持按需配置访问规则。</w:t>
      </w:r>
    </w:p>
    <w:p w14:paraId="483932A1">
      <w:pPr>
        <w:keepNext w:val="0"/>
        <w:keepLines w:val="0"/>
        <w:widowControl w:val="0"/>
        <w:numPr>
          <w:ilvl w:val="0"/>
          <w:numId w:val="22"/>
        </w:numPr>
        <w:suppressLineNumbers w:val="0"/>
        <w:snapToGrid w:val="0"/>
        <w:spacing w:before="100" w:beforeAutospacing="1" w:after="0" w:afterAutospacing="0" w:line="360" w:lineRule="auto"/>
        <w:ind w:left="420" w:leftChars="0" w:right="0" w:hanging="420" w:firstLineChars="0"/>
        <w:jc w:val="both"/>
        <w:rPr>
          <w:rFonts w:hint="default" w:ascii="Times New Roman" w:hAnsi="Times New Roman" w:eastAsia="仿宋_GB2312" w:cs="Times New Roman"/>
          <w:b w:val="0"/>
          <w:bCs w:val="0"/>
          <w:kern w:val="2"/>
          <w:sz w:val="24"/>
          <w:szCs w:val="24"/>
          <w:highlight w:val="none"/>
        </w:rPr>
      </w:pPr>
      <w:r>
        <w:rPr>
          <w:rFonts w:hint="default" w:ascii="Times New Roman" w:hAnsi="Times New Roman" w:eastAsia="仿宋_GB2312" w:cs="Times New Roman"/>
          <w:kern w:val="2"/>
          <w:sz w:val="24"/>
          <w:szCs w:val="24"/>
          <w:highlight w:val="none"/>
          <w:lang w:val="en-US" w:eastAsia="zh-CN" w:bidi="ar"/>
        </w:rPr>
        <w:t>提供木马查杀、漏洞扫描、后门检测、系统口令暴力破解防护、主机异地登录提醒、高危补丁更新提醒等基础安全服务。</w:t>
      </w:r>
    </w:p>
    <w:p w14:paraId="7914BAC0">
      <w:pPr>
        <w:pStyle w:val="30"/>
        <w:spacing w:line="360" w:lineRule="auto"/>
        <w:rPr>
          <w:rFonts w:hint="default" w:ascii="Times New Roman" w:hAnsi="Times New Roman" w:eastAsia="仿宋_GB2312" w:cs="Times New Roman"/>
          <w:sz w:val="24"/>
          <w:szCs w:val="24"/>
          <w:highlight w:val="none"/>
          <w:lang w:val="en-US" w:eastAsia="zh-CN"/>
        </w:rPr>
      </w:pPr>
    </w:p>
    <w:p w14:paraId="0639E216">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58" w:name="_Toc16274"/>
      <w:bookmarkStart w:id="59" w:name="_Toc8230"/>
      <w:bookmarkStart w:id="60" w:name="_Toc23675"/>
      <w:bookmarkStart w:id="61" w:name="_Toc448343645"/>
      <w:r>
        <w:rPr>
          <w:rFonts w:hint="default" w:ascii="Times New Roman" w:hAnsi="Times New Roman" w:eastAsia="仿宋_GB2312" w:cs="Times New Roman"/>
          <w:kern w:val="0"/>
          <w:sz w:val="24"/>
          <w:szCs w:val="24"/>
          <w:highlight w:val="none"/>
        </w:rPr>
        <w:t>部署约束</w:t>
      </w:r>
      <w:bookmarkEnd w:id="58"/>
      <w:bookmarkEnd w:id="59"/>
      <w:bookmarkEnd w:id="60"/>
      <w:bookmarkEnd w:id="61"/>
    </w:p>
    <w:p w14:paraId="36A75756">
      <w:pPr>
        <w:pageBreakBefore w:val="0"/>
        <w:numPr>
          <w:ilvl w:val="0"/>
          <w:numId w:val="23"/>
        </w:numPr>
        <w:shd w:val="clear" w:color="auto" w:fill="auto"/>
        <w:kinsoku/>
        <w:wordWrap/>
        <w:overflowPunct/>
        <w:topLinePunct w:val="0"/>
        <w:bidi w:val="0"/>
        <w:spacing w:before="240" w:line="360" w:lineRule="auto"/>
        <w:ind w:left="5" w:firstLine="415"/>
        <w:textAlignment w:val="auto"/>
        <w:rPr>
          <w:rFonts w:hint="default" w:ascii="Times New Roman" w:hAnsi="Times New Roman" w:eastAsia="仿宋_GB2312" w:cs="Times New Roman"/>
          <w:i w:val="0"/>
          <w:iCs w:val="0"/>
          <w:sz w:val="24"/>
          <w:szCs w:val="24"/>
          <w:highlight w:val="none"/>
        </w:rPr>
      </w:pPr>
      <w:r>
        <w:rPr>
          <w:rFonts w:hint="default" w:ascii="Times New Roman" w:hAnsi="Times New Roman" w:eastAsia="仿宋_GB2312" w:cs="Times New Roman"/>
          <w:i w:val="0"/>
          <w:iCs w:val="0"/>
          <w:sz w:val="24"/>
          <w:szCs w:val="24"/>
          <w:highlight w:val="none"/>
        </w:rPr>
        <w:t>项目部署方案必须满足在线</w:t>
      </w:r>
      <w:r>
        <w:rPr>
          <w:rFonts w:hint="default" w:ascii="Times New Roman" w:hAnsi="Times New Roman" w:eastAsia="仿宋_GB2312" w:cs="Times New Roman"/>
          <w:i w:val="0"/>
          <w:iCs w:val="0"/>
          <w:sz w:val="24"/>
          <w:szCs w:val="24"/>
          <w:highlight w:val="none"/>
          <w:lang w:val="en-US" w:eastAsia="zh-CN"/>
        </w:rPr>
        <w:t>营销服务中心相关管理及安全规范要求。</w:t>
      </w:r>
    </w:p>
    <w:p w14:paraId="7BC4A8B5">
      <w:pPr>
        <w:pageBreakBefore w:val="0"/>
        <w:numPr>
          <w:ilvl w:val="0"/>
          <w:numId w:val="23"/>
        </w:numPr>
        <w:shd w:val="clear" w:color="auto" w:fill="auto"/>
        <w:kinsoku/>
        <w:wordWrap/>
        <w:overflowPunct/>
        <w:topLinePunct w:val="0"/>
        <w:bidi w:val="0"/>
        <w:spacing w:before="240" w:line="360" w:lineRule="auto"/>
        <w:ind w:left="5" w:firstLine="415"/>
        <w:textAlignment w:val="auto"/>
        <w:rPr>
          <w:rFonts w:hint="default" w:ascii="Times New Roman" w:hAnsi="Times New Roman" w:eastAsia="仿宋_GB2312" w:cs="Times New Roman"/>
          <w:i w:val="0"/>
          <w:iCs w:val="0"/>
          <w:color w:val="auto"/>
          <w:sz w:val="24"/>
          <w:szCs w:val="24"/>
          <w:highlight w:val="none"/>
          <w:u w:val="single"/>
        </w:rPr>
      </w:pPr>
      <w:r>
        <w:rPr>
          <w:rFonts w:hint="default" w:ascii="Times New Roman" w:hAnsi="Times New Roman" w:eastAsia="仿宋_GB2312" w:cs="Times New Roman"/>
          <w:i w:val="0"/>
          <w:iCs w:val="0"/>
          <w:color w:val="auto"/>
          <w:sz w:val="24"/>
          <w:szCs w:val="24"/>
          <w:highlight w:val="none"/>
        </w:rPr>
        <w:t>项目集成、部署架构需遵循</w:t>
      </w:r>
      <w:r>
        <w:rPr>
          <w:rFonts w:hint="default" w:ascii="Times New Roman" w:hAnsi="Times New Roman" w:eastAsia="仿宋_GB2312" w:cs="Times New Roman"/>
          <w:i w:val="0"/>
          <w:iCs w:val="0"/>
          <w:color w:val="auto"/>
          <w:sz w:val="24"/>
          <w:szCs w:val="24"/>
          <w:highlight w:val="none"/>
          <w:lang w:val="en-US" w:eastAsia="zh-CN"/>
        </w:rPr>
        <w:t>智算</w:t>
      </w:r>
      <w:r>
        <w:rPr>
          <w:rFonts w:hint="default" w:ascii="Times New Roman" w:hAnsi="Times New Roman" w:eastAsia="仿宋_GB2312" w:cs="Times New Roman"/>
          <w:i w:val="0"/>
          <w:iCs w:val="0"/>
          <w:color w:val="auto"/>
          <w:sz w:val="24"/>
          <w:szCs w:val="24"/>
          <w:highlight w:val="none"/>
        </w:rPr>
        <w:t>资源的降本增效原则。</w:t>
      </w:r>
    </w:p>
    <w:bookmarkEnd w:id="45"/>
    <w:p w14:paraId="7275C102">
      <w:pPr>
        <w:pStyle w:val="2"/>
        <w:pageBreakBefore w:val="0"/>
        <w:widowControl/>
        <w:shd w:val="clear" w:color="auto" w:fill="auto"/>
        <w:kinsoku/>
        <w:wordWrap/>
        <w:overflowPunct/>
        <w:topLinePunct w:val="0"/>
        <w:bidi w:val="0"/>
        <w:spacing w:after="0" w:line="360" w:lineRule="auto"/>
        <w:textAlignment w:val="auto"/>
        <w:rPr>
          <w:rFonts w:hint="default" w:ascii="Times New Roman" w:hAnsi="Times New Roman" w:eastAsia="仿宋_GB2312" w:cs="Times New Roman"/>
          <w:sz w:val="24"/>
          <w:szCs w:val="24"/>
          <w:highlight w:val="none"/>
        </w:rPr>
      </w:pPr>
      <w:bookmarkStart w:id="62" w:name="_Toc2339"/>
      <w:bookmarkStart w:id="63" w:name="_Toc2493"/>
      <w:bookmarkStart w:id="64" w:name="_Toc12409"/>
      <w:r>
        <w:rPr>
          <w:rFonts w:hint="default" w:ascii="Times New Roman" w:hAnsi="Times New Roman" w:eastAsia="仿宋_GB2312" w:cs="Times New Roman"/>
          <w:sz w:val="24"/>
          <w:szCs w:val="24"/>
          <w:highlight w:val="none"/>
        </w:rPr>
        <w:t>建设方案总体要求</w:t>
      </w:r>
      <w:bookmarkEnd w:id="62"/>
      <w:bookmarkEnd w:id="63"/>
      <w:bookmarkEnd w:id="64"/>
    </w:p>
    <w:p w14:paraId="66C3CE42">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应答方技术建议书请根据前款需求内容编制，并遵循本章节的内容，在项目实施时予以贯彻。</w:t>
      </w:r>
    </w:p>
    <w:p w14:paraId="2311475E">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65" w:name="_Toc23541"/>
      <w:bookmarkStart w:id="66" w:name="_Toc16780"/>
      <w:bookmarkStart w:id="67" w:name="_Toc2724"/>
      <w:bookmarkStart w:id="68" w:name="_Toc425785694"/>
      <w:r>
        <w:rPr>
          <w:rFonts w:hint="default" w:ascii="Times New Roman" w:hAnsi="Times New Roman" w:eastAsia="仿宋_GB2312" w:cs="Times New Roman"/>
          <w:kern w:val="0"/>
          <w:sz w:val="24"/>
          <w:szCs w:val="24"/>
          <w:highlight w:val="none"/>
        </w:rPr>
        <w:t>实施规范</w:t>
      </w:r>
      <w:bookmarkEnd w:id="65"/>
      <w:bookmarkEnd w:id="66"/>
      <w:bookmarkEnd w:id="67"/>
    </w:p>
    <w:p w14:paraId="7DB1C9E3">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除本项目特别注明的要求以外，应答方项目实施过程中必须遵循中国移动集团所发布的相关IT系统建设规范以及安全管理的规范要求。不遵守规范且拒不整改的，合同无效，采购方保留追诉损失的权利。</w:t>
      </w:r>
    </w:p>
    <w:p w14:paraId="7C60BBC1">
      <w:pPr>
        <w:pStyle w:val="3"/>
        <w:pageBreakBefore w:val="0"/>
        <w:shd w:val="clear" w:color="auto" w:fill="auto"/>
        <w:tabs>
          <w:tab w:val="left" w:pos="567"/>
          <w:tab w:val="clear" w:pos="576"/>
        </w:tabs>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69" w:name="_Toc7068"/>
      <w:bookmarkStart w:id="70" w:name="_Toc31385"/>
      <w:bookmarkStart w:id="71" w:name="_Toc28736"/>
      <w:r>
        <w:rPr>
          <w:rFonts w:hint="default" w:ascii="Times New Roman" w:hAnsi="Times New Roman" w:eastAsia="仿宋_GB2312" w:cs="Times New Roman"/>
          <w:kern w:val="0"/>
          <w:sz w:val="24"/>
          <w:szCs w:val="24"/>
          <w:highlight w:val="none"/>
        </w:rPr>
        <w:t>整体方案</w:t>
      </w:r>
      <w:bookmarkEnd w:id="69"/>
      <w:bookmarkEnd w:id="70"/>
      <w:bookmarkEnd w:id="71"/>
    </w:p>
    <w:p w14:paraId="11D8171E">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 xml:space="preserve"> “应答方”应说明对项目的理解，包括对现状及存在问题的分析、对本期</w:t>
      </w:r>
      <w:r>
        <w:rPr>
          <w:rFonts w:hint="default" w:ascii="Times New Roman" w:hAnsi="Times New Roman" w:eastAsia="仿宋_GB2312" w:cs="Times New Roman"/>
          <w:sz w:val="24"/>
          <w:szCs w:val="24"/>
          <w:highlight w:val="none"/>
          <w:lang w:val="en-US" w:eastAsia="zh-CN"/>
        </w:rPr>
        <w:t>项目</w:t>
      </w:r>
      <w:r>
        <w:rPr>
          <w:rFonts w:hint="default" w:ascii="Times New Roman" w:hAnsi="Times New Roman" w:eastAsia="仿宋_GB2312" w:cs="Times New Roman"/>
          <w:sz w:val="24"/>
          <w:szCs w:val="24"/>
          <w:highlight w:val="none"/>
        </w:rPr>
        <w:t>目标和需求的分析等；</w:t>
      </w:r>
    </w:p>
    <w:p w14:paraId="06F7B9EF">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“应答方”应根据本</w:t>
      </w:r>
      <w:r>
        <w:rPr>
          <w:rFonts w:hint="default" w:ascii="Times New Roman" w:hAnsi="Times New Roman" w:eastAsia="仿宋_GB2312" w:cs="Times New Roman"/>
          <w:sz w:val="24"/>
          <w:szCs w:val="24"/>
          <w:highlight w:val="none"/>
          <w:lang w:eastAsia="zh-CN"/>
        </w:rPr>
        <w:t>项目</w:t>
      </w:r>
      <w:r>
        <w:rPr>
          <w:rFonts w:hint="default" w:ascii="Times New Roman" w:hAnsi="Times New Roman" w:eastAsia="仿宋_GB2312" w:cs="Times New Roman"/>
          <w:sz w:val="24"/>
          <w:szCs w:val="24"/>
          <w:highlight w:val="none"/>
        </w:rPr>
        <w:t>的业务功能要求，并结合自身产品特点，提供整体解决方案：采用图示及文字解释详细阐述本项目的整体解决方案，应包括整体架构设计、业务需求分析、功能实现方案等。</w:t>
      </w:r>
    </w:p>
    <w:p w14:paraId="31A6F576">
      <w:pPr>
        <w:pStyle w:val="3"/>
        <w:pageBreakBefore w:val="0"/>
        <w:shd w:val="clear" w:color="auto" w:fill="auto"/>
        <w:tabs>
          <w:tab w:val="left" w:pos="567"/>
          <w:tab w:val="clear" w:pos="576"/>
        </w:tabs>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72" w:name="_Toc4179"/>
      <w:bookmarkStart w:id="73" w:name="_Toc1947"/>
      <w:bookmarkStart w:id="74" w:name="_Toc2699"/>
      <w:r>
        <w:rPr>
          <w:rFonts w:hint="default" w:ascii="Times New Roman" w:hAnsi="Times New Roman" w:eastAsia="仿宋_GB2312" w:cs="Times New Roman"/>
          <w:kern w:val="0"/>
          <w:sz w:val="24"/>
          <w:szCs w:val="24"/>
          <w:highlight w:val="none"/>
        </w:rPr>
        <w:t>界面划分</w:t>
      </w:r>
      <w:bookmarkEnd w:id="72"/>
      <w:bookmarkEnd w:id="73"/>
      <w:bookmarkEnd w:id="74"/>
    </w:p>
    <w:p w14:paraId="6D33631D">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color w:val="000000"/>
          <w:sz w:val="24"/>
          <w:szCs w:val="24"/>
          <w:highlight w:val="none"/>
        </w:rPr>
      </w:pPr>
      <w:r>
        <w:rPr>
          <w:rFonts w:hint="default" w:ascii="Times New Roman" w:hAnsi="Times New Roman" w:eastAsia="仿宋_GB2312" w:cs="Times New Roman"/>
          <w:color w:val="000000"/>
          <w:sz w:val="24"/>
          <w:szCs w:val="24"/>
          <w:highlight w:val="none"/>
        </w:rPr>
        <w:t>“应答方”应根据自身对本项目的理解，说明项目参与方的工作界面以及系统模块的界面和系统间的界面。</w:t>
      </w:r>
    </w:p>
    <w:p w14:paraId="758143D2">
      <w:pPr>
        <w:pStyle w:val="3"/>
        <w:pageBreakBefore w:val="0"/>
        <w:shd w:val="clear" w:color="auto" w:fill="auto"/>
        <w:tabs>
          <w:tab w:val="left" w:pos="567"/>
          <w:tab w:val="clear" w:pos="576"/>
        </w:tabs>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75" w:name="_Toc15224"/>
      <w:bookmarkStart w:id="76" w:name="_Toc32208"/>
      <w:bookmarkStart w:id="77" w:name="_Toc6427"/>
      <w:bookmarkStart w:id="78" w:name="_Toc381965680"/>
      <w:r>
        <w:rPr>
          <w:rFonts w:hint="default" w:ascii="Times New Roman" w:hAnsi="Times New Roman" w:eastAsia="仿宋_GB2312" w:cs="Times New Roman"/>
          <w:kern w:val="0"/>
          <w:sz w:val="24"/>
          <w:szCs w:val="24"/>
          <w:highlight w:val="none"/>
          <w:lang w:val="en-US" w:eastAsia="zh-CN"/>
        </w:rPr>
        <w:t>服务</w:t>
      </w:r>
      <w:r>
        <w:rPr>
          <w:rFonts w:hint="default" w:ascii="Times New Roman" w:hAnsi="Times New Roman" w:eastAsia="仿宋_GB2312" w:cs="Times New Roman"/>
          <w:kern w:val="0"/>
          <w:sz w:val="24"/>
          <w:szCs w:val="24"/>
          <w:highlight w:val="none"/>
        </w:rPr>
        <w:t>稳定性</w:t>
      </w:r>
      <w:bookmarkEnd w:id="75"/>
      <w:bookmarkEnd w:id="76"/>
      <w:bookmarkEnd w:id="77"/>
      <w:bookmarkEnd w:id="78"/>
    </w:p>
    <w:p w14:paraId="14FC0C86">
      <w:pPr>
        <w:pageBreakBefore w:val="0"/>
        <w:numPr>
          <w:ilvl w:val="0"/>
          <w:numId w:val="24"/>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对于机房迁移、设备更换</w:t>
      </w:r>
      <w:r>
        <w:rPr>
          <w:rFonts w:hint="default" w:ascii="Times New Roman" w:hAnsi="Times New Roman" w:eastAsia="仿宋_GB2312" w:cs="Times New Roman"/>
          <w:sz w:val="24"/>
          <w:szCs w:val="24"/>
          <w:highlight w:val="none"/>
          <w:lang w:eastAsia="zh"/>
        </w:rPr>
        <w:t>、平台升级、网络变更</w:t>
      </w:r>
      <w:r>
        <w:rPr>
          <w:rFonts w:hint="default" w:ascii="Times New Roman" w:hAnsi="Times New Roman" w:eastAsia="仿宋_GB2312" w:cs="Times New Roman"/>
          <w:sz w:val="24"/>
          <w:szCs w:val="24"/>
          <w:highlight w:val="none"/>
        </w:rPr>
        <w:t>等重大调整，可能会导致</w:t>
      </w:r>
      <w:r>
        <w:rPr>
          <w:rFonts w:hint="default" w:ascii="Times New Roman" w:hAnsi="Times New Roman" w:eastAsia="仿宋_GB2312" w:cs="Times New Roman"/>
          <w:sz w:val="24"/>
          <w:szCs w:val="24"/>
          <w:highlight w:val="none"/>
          <w:lang w:val="en-US" w:eastAsia="zh-CN"/>
        </w:rPr>
        <w:t>裸金属、云专线等</w:t>
      </w:r>
      <w:r>
        <w:rPr>
          <w:rFonts w:hint="default" w:ascii="Times New Roman" w:hAnsi="Times New Roman" w:eastAsia="仿宋_GB2312" w:cs="Times New Roman"/>
          <w:sz w:val="24"/>
          <w:szCs w:val="24"/>
          <w:highlight w:val="none"/>
        </w:rPr>
        <w:t>服务中断，要提前通知，以便进行业务调整及数据备份。</w:t>
      </w:r>
    </w:p>
    <w:p w14:paraId="071E8148">
      <w:pPr>
        <w:pageBreakBefore w:val="0"/>
        <w:numPr>
          <w:ilvl w:val="0"/>
          <w:numId w:val="24"/>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支持服务在长时间</w:t>
      </w:r>
      <w:r>
        <w:rPr>
          <w:rFonts w:hint="default" w:ascii="Times New Roman" w:hAnsi="Times New Roman" w:eastAsia="仿宋_GB2312" w:cs="Times New Roman"/>
          <w:sz w:val="24"/>
          <w:szCs w:val="24"/>
          <w:highlight w:val="none"/>
          <w:lang w:eastAsia="zh-CN"/>
        </w:rPr>
        <w:t>、</w:t>
      </w:r>
      <w:r>
        <w:rPr>
          <w:rFonts w:hint="default" w:ascii="Times New Roman" w:hAnsi="Times New Roman" w:eastAsia="仿宋_GB2312" w:cs="Times New Roman"/>
          <w:sz w:val="24"/>
          <w:szCs w:val="24"/>
          <w:highlight w:val="none"/>
        </w:rPr>
        <w:t>多任务场景下的稳定运行。在计算机硬件、操作系统、存储系统及应用系统业务进程出现故障时，能保证服务持续可用。</w:t>
      </w:r>
    </w:p>
    <w:p w14:paraId="1E0D00D7">
      <w:pPr>
        <w:pageBreakBefore w:val="0"/>
        <w:numPr>
          <w:ilvl w:val="0"/>
          <w:numId w:val="24"/>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在任何情况下，系统故障不应造成业务数据的丢失。</w:t>
      </w:r>
    </w:p>
    <w:p w14:paraId="52BD7D1B">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79" w:name="_Toc18050"/>
      <w:bookmarkStart w:id="80" w:name="_Toc10304"/>
      <w:bookmarkStart w:id="81" w:name="_Toc3480"/>
      <w:r>
        <w:rPr>
          <w:rFonts w:hint="default" w:ascii="Times New Roman" w:hAnsi="Times New Roman" w:eastAsia="仿宋_GB2312" w:cs="Times New Roman"/>
          <w:kern w:val="0"/>
          <w:sz w:val="24"/>
          <w:szCs w:val="24"/>
          <w:highlight w:val="none"/>
        </w:rPr>
        <w:t>性能要求</w:t>
      </w:r>
      <w:bookmarkEnd w:id="68"/>
      <w:bookmarkEnd w:id="79"/>
      <w:bookmarkEnd w:id="80"/>
      <w:bookmarkEnd w:id="81"/>
    </w:p>
    <w:p w14:paraId="16833764">
      <w:pPr>
        <w:pStyle w:val="43"/>
        <w:keepNext w:val="0"/>
        <w:keepLines w:val="0"/>
        <w:pageBreakBefore w:val="0"/>
        <w:widowControl w:val="0"/>
        <w:suppressLineNumbers w:val="0"/>
        <w:shd w:val="clear" w:color="auto" w:fill="auto"/>
        <w:kinsoku/>
        <w:wordWrap/>
        <w:overflowPunct/>
        <w:topLinePunct w:val="0"/>
        <w:bidi w:val="0"/>
        <w:spacing w:before="100" w:beforeAutospacing="1" w:after="120" w:afterAutospacing="0" w:line="360" w:lineRule="auto"/>
        <w:ind w:left="0" w:right="0" w:firstLine="425"/>
        <w:jc w:val="both"/>
        <w:textAlignment w:val="auto"/>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服务性能应保持稳定，避免由于服务缺陷所造成的用户等待。服务优化时需要考虑服务器端的配置进行性能优化，对服务器资源的消耗不得高于行业内平均水平。</w:t>
      </w:r>
    </w:p>
    <w:p w14:paraId="0DA5D0BB">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82" w:name="_Toc30936"/>
      <w:bookmarkStart w:id="83" w:name="_Toc2590"/>
      <w:bookmarkStart w:id="84" w:name="_Toc15796"/>
      <w:r>
        <w:rPr>
          <w:rFonts w:hint="default" w:ascii="Times New Roman" w:hAnsi="Times New Roman" w:eastAsia="仿宋_GB2312" w:cs="Times New Roman"/>
          <w:kern w:val="0"/>
          <w:sz w:val="24"/>
          <w:szCs w:val="24"/>
          <w:highlight w:val="none"/>
          <w:lang w:val="en-US" w:eastAsia="zh-CN"/>
        </w:rPr>
        <w:t>SLA</w:t>
      </w:r>
      <w:r>
        <w:rPr>
          <w:rFonts w:hint="default" w:ascii="Times New Roman" w:hAnsi="Times New Roman" w:eastAsia="仿宋_GB2312" w:cs="Times New Roman"/>
          <w:kern w:val="0"/>
          <w:sz w:val="24"/>
          <w:szCs w:val="24"/>
          <w:highlight w:val="none"/>
        </w:rPr>
        <w:t>要求</w:t>
      </w:r>
      <w:bookmarkEnd w:id="82"/>
      <w:bookmarkEnd w:id="83"/>
      <w:bookmarkEnd w:id="84"/>
    </w:p>
    <w:p w14:paraId="3DCE725F">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服务可用性：</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提供的</w:t>
      </w:r>
      <w:r>
        <w:rPr>
          <w:rFonts w:hint="default" w:ascii="Times New Roman" w:hAnsi="Times New Roman" w:eastAsia="仿宋_GB2312" w:cs="Times New Roman"/>
          <w:color w:val="auto"/>
          <w:sz w:val="24"/>
          <w:szCs w:val="24"/>
          <w:highlight w:val="none"/>
          <w:lang w:val="en-US" w:eastAsia="zh-CN"/>
        </w:rPr>
        <w:t>裸金属</w:t>
      </w:r>
      <w:r>
        <w:rPr>
          <w:rFonts w:hint="default" w:ascii="Times New Roman" w:hAnsi="Times New Roman" w:eastAsia="仿宋_GB2312" w:cs="Times New Roman"/>
          <w:color w:val="auto"/>
          <w:sz w:val="24"/>
          <w:szCs w:val="24"/>
          <w:highlight w:val="none"/>
        </w:rPr>
        <w:t>可用性指标不低于99.9%</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lang w:val="en-US" w:eastAsia="zh-CN"/>
        </w:rPr>
        <w:t>文件存储</w:t>
      </w:r>
      <w:r>
        <w:rPr>
          <w:rFonts w:hint="default" w:ascii="Times New Roman" w:hAnsi="Times New Roman" w:eastAsia="仿宋_GB2312" w:cs="Times New Roman"/>
          <w:color w:val="auto"/>
          <w:sz w:val="24"/>
          <w:szCs w:val="24"/>
          <w:highlight w:val="none"/>
        </w:rPr>
        <w:t>可用性指标不低于99.95%。</w:t>
      </w:r>
    </w:p>
    <w:p w14:paraId="49AF42CA">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lang w:val="en-US" w:eastAsia="zh-CN"/>
        </w:rPr>
        <w:t>数据</w:t>
      </w:r>
      <w:r>
        <w:rPr>
          <w:rFonts w:hint="default" w:ascii="Times New Roman" w:hAnsi="Times New Roman" w:eastAsia="仿宋_GB2312" w:cs="Times New Roman"/>
          <w:color w:val="auto"/>
          <w:sz w:val="24"/>
          <w:szCs w:val="24"/>
          <w:highlight w:val="none"/>
        </w:rPr>
        <w:t>持久性</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lang w:val="en-US" w:eastAsia="zh-CN"/>
        </w:rPr>
        <w:t>文件</w:t>
      </w:r>
      <w:r>
        <w:rPr>
          <w:rFonts w:hint="default" w:ascii="Times New Roman" w:hAnsi="Times New Roman" w:eastAsia="仿宋_GB2312" w:cs="Times New Roman"/>
          <w:color w:val="auto"/>
          <w:sz w:val="24"/>
          <w:szCs w:val="24"/>
          <w:highlight w:val="none"/>
        </w:rPr>
        <w:t>存储的持久性不低于99.999</w:t>
      </w:r>
      <w:r>
        <w:rPr>
          <w:rFonts w:hint="default" w:ascii="Times New Roman" w:hAnsi="Times New Roman" w:eastAsia="仿宋_GB2312" w:cs="Times New Roman"/>
          <w:color w:val="auto"/>
          <w:sz w:val="24"/>
          <w:szCs w:val="24"/>
          <w:highlight w:val="none"/>
          <w:lang w:val="en-US" w:eastAsia="zh-CN"/>
        </w:rPr>
        <w:t>9999</w:t>
      </w:r>
      <w:r>
        <w:rPr>
          <w:rFonts w:hint="default" w:ascii="Times New Roman" w:hAnsi="Times New Roman" w:eastAsia="仿宋_GB2312" w:cs="Times New Roman"/>
          <w:color w:val="auto"/>
          <w:sz w:val="24"/>
          <w:szCs w:val="24"/>
          <w:highlight w:val="none"/>
        </w:rPr>
        <w:t>%</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lang w:val="en-US" w:eastAsia="zh-CN"/>
        </w:rPr>
        <w:t>9个9</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rPr>
        <w:t>。</w:t>
      </w:r>
    </w:p>
    <w:p w14:paraId="5E0954A8">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数据可销毁性：在</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主动删除数据或服务期满后需要销毁数据的，</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须对应物理服务器上磁盘和内存数据进行清除，使得数据无法恢复。</w:t>
      </w:r>
    </w:p>
    <w:p w14:paraId="74AF15C3">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数据可迁移性：</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应提供镜像复制和快照恢复的方式，以便于</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快速部署环境并迁入数据；</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停止使用</w:t>
      </w:r>
      <w:r>
        <w:rPr>
          <w:rFonts w:hint="default" w:ascii="Times New Roman" w:hAnsi="Times New Roman" w:eastAsia="仿宋_GB2312" w:cs="Times New Roman"/>
          <w:color w:val="auto"/>
          <w:sz w:val="24"/>
          <w:szCs w:val="24"/>
          <w:highlight w:val="none"/>
          <w:lang w:val="en-US" w:eastAsia="zh-CN"/>
        </w:rPr>
        <w:t>裸金属</w:t>
      </w:r>
      <w:r>
        <w:rPr>
          <w:rFonts w:hint="default" w:ascii="Times New Roman" w:hAnsi="Times New Roman" w:eastAsia="仿宋_GB2312" w:cs="Times New Roman"/>
          <w:color w:val="auto"/>
          <w:sz w:val="24"/>
          <w:szCs w:val="24"/>
          <w:highlight w:val="none"/>
        </w:rPr>
        <w:t>时，可以通过网络自行迁出数据。</w:t>
      </w:r>
    </w:p>
    <w:p w14:paraId="0599B514">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数据私密性：</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应采用加密和安全组等手段来保证</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资源的隔离性。</w:t>
      </w:r>
    </w:p>
    <w:p w14:paraId="6DD70E07">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数据知情权：</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对于数据、备份数据所在数据中心地理位置、数据备份数量具有知情权，</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在开通云服务时可以根据地理位置选择相应的数据中心，</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数据将存储在其指定的数据中心；</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的所有数据、应用及行为日志</w:t>
      </w:r>
      <w:r>
        <w:rPr>
          <w:rFonts w:hint="default" w:ascii="Times New Roman" w:hAnsi="Times New Roman" w:eastAsia="仿宋_GB2312" w:cs="Times New Roman"/>
          <w:color w:val="auto"/>
          <w:sz w:val="24"/>
          <w:szCs w:val="24"/>
          <w:highlight w:val="none"/>
          <w:lang w:val="en-US" w:eastAsia="zh-CN"/>
        </w:rPr>
        <w:t>应答放</w:t>
      </w:r>
      <w:r>
        <w:rPr>
          <w:rFonts w:hint="default" w:ascii="Times New Roman" w:hAnsi="Times New Roman" w:eastAsia="仿宋_GB2312" w:cs="Times New Roman"/>
          <w:color w:val="auto"/>
          <w:sz w:val="24"/>
          <w:szCs w:val="24"/>
          <w:highlight w:val="none"/>
        </w:rPr>
        <w:t>不得提供给第三方。</w:t>
      </w:r>
    </w:p>
    <w:p w14:paraId="46C1179C">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color w:val="auto"/>
          <w:sz w:val="24"/>
          <w:szCs w:val="24"/>
          <w:highlight w:val="none"/>
        </w:rPr>
        <w:t>数据可审查性：在符合流程和手续完备的情况下，</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方应提供</w:t>
      </w:r>
      <w:r>
        <w:rPr>
          <w:rFonts w:hint="default" w:ascii="Times New Roman" w:hAnsi="Times New Roman" w:eastAsia="仿宋_GB2312" w:cs="Times New Roman"/>
          <w:color w:val="auto"/>
          <w:sz w:val="24"/>
          <w:szCs w:val="24"/>
          <w:highlight w:val="none"/>
          <w:lang w:val="en-US" w:eastAsia="zh-CN"/>
        </w:rPr>
        <w:t>采购</w:t>
      </w:r>
      <w:r>
        <w:rPr>
          <w:rFonts w:hint="default" w:ascii="Times New Roman" w:hAnsi="Times New Roman" w:eastAsia="仿宋_GB2312" w:cs="Times New Roman"/>
          <w:color w:val="auto"/>
          <w:sz w:val="24"/>
          <w:szCs w:val="24"/>
          <w:highlight w:val="none"/>
        </w:rPr>
        <w:t>方所使用的服务的相关信息，包括关键组件的运行日志、运维人员的操作记录、用户操作记录等信息。</w:t>
      </w:r>
    </w:p>
    <w:p w14:paraId="78E2B49E">
      <w:pPr>
        <w:pStyle w:val="2"/>
        <w:pageBreakBefore w:val="0"/>
        <w:widowControl/>
        <w:shd w:val="clear" w:color="auto" w:fill="auto"/>
        <w:kinsoku/>
        <w:wordWrap/>
        <w:overflowPunct/>
        <w:topLinePunct w:val="0"/>
        <w:bidi w:val="0"/>
        <w:spacing w:after="0" w:line="360" w:lineRule="auto"/>
        <w:textAlignment w:val="auto"/>
        <w:rPr>
          <w:rFonts w:hint="default" w:ascii="Times New Roman" w:hAnsi="Times New Roman" w:eastAsia="仿宋_GB2312" w:cs="Times New Roman"/>
          <w:sz w:val="24"/>
          <w:szCs w:val="24"/>
          <w:highlight w:val="none"/>
        </w:rPr>
      </w:pPr>
      <w:bookmarkStart w:id="85" w:name="_Toc436141598"/>
      <w:bookmarkStart w:id="86" w:name="_Toc425792642"/>
      <w:bookmarkStart w:id="87" w:name="_Toc5797"/>
      <w:bookmarkStart w:id="88" w:name="_Toc20959"/>
      <w:bookmarkStart w:id="89" w:name="_Toc13989"/>
      <w:bookmarkStart w:id="90" w:name="_Toc370721794"/>
      <w:bookmarkStart w:id="91" w:name="_Toc370722208"/>
      <w:bookmarkStart w:id="92" w:name="_Toc243901472"/>
      <w:bookmarkStart w:id="93" w:name="_Toc168307765"/>
      <w:r>
        <w:rPr>
          <w:rFonts w:hint="default" w:ascii="Times New Roman" w:hAnsi="Times New Roman" w:eastAsia="仿宋_GB2312" w:cs="Times New Roman"/>
          <w:sz w:val="24"/>
          <w:szCs w:val="24"/>
          <w:highlight w:val="none"/>
        </w:rPr>
        <w:t>安全</w:t>
      </w:r>
      <w:bookmarkEnd w:id="85"/>
      <w:bookmarkEnd w:id="86"/>
      <w:r>
        <w:rPr>
          <w:rFonts w:hint="default" w:ascii="Times New Roman" w:hAnsi="Times New Roman" w:eastAsia="仿宋_GB2312" w:cs="Times New Roman"/>
          <w:sz w:val="24"/>
          <w:szCs w:val="24"/>
          <w:highlight w:val="none"/>
        </w:rPr>
        <w:t>规范要求</w:t>
      </w:r>
      <w:bookmarkEnd w:id="87"/>
      <w:bookmarkEnd w:id="88"/>
      <w:bookmarkEnd w:id="89"/>
    </w:p>
    <w:p w14:paraId="29AC492C">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遵循《中华人民共和国网络安全法》、《中华人民共和国数据安全法》、《中华人民共和国计算机信息系统安全保护条例》、《中华人民共和国个人信息保护法》，以及刑法修正案（九）、民法典等网络安全法律法规等安全规定。</w:t>
      </w:r>
    </w:p>
    <w:p w14:paraId="0C80C183">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满足中国移动及公司网络与信息安全相关管理办法或技术规范，包括但不限于《在线营销服务中心帐号口令管理办法》、《在线营销服务中心信息系统入网安全管理要求》、《在线营销服务中心互联网新技术新业务信息安全评估管理办法》、《在线营销服务中心重大信息安全风险评估管理办法》、《在线营销服务中心日志管理办法》、《在线营销服务中心网络与信息安全审计管理办法》等。</w:t>
      </w:r>
    </w:p>
    <w:p w14:paraId="699EC475">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应答方应遵循网络与信息安全“三同步”原则，并参照《在线营销服务中心网络与信息安全三同步管理办法》等要求，在规划、建设和运营阶段全面落实安全要求。</w:t>
      </w:r>
    </w:p>
    <w:p w14:paraId="557B0408">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在规划阶段应答方应满足《在线营销服务中心应用系统开发安全技术规范》、《在线营销服务中心智能终端及应用安全管理规范》等各类安全管理要求，设计之初考虑系统自身架构安全、网络部署安全等，根据业务需求提出详细的网络安全访问控制策略、部署设计方案；在需求分析时，从安全合规性、外围安全影响、业务自身安全需求等方面进行安全分析，并满足国家要求。</w:t>
      </w:r>
    </w:p>
    <w:p w14:paraId="52B700EB">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在设计阶段，应答方应在系统设计之初考虑系统的自身安全，设计的安全功能应满足中国移动集团公司和我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安全要求，确保业务功能实现不以牺牲系统安全性为代价，将规划时考虑的安全明确定义在技术方案书中，在建设过程中严格实现；在系统上线前做安全测试和整改，测试环境应按照在线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要求搭建，模拟生产环境，应按照</w:t>
      </w:r>
      <w:r>
        <w:rPr>
          <w:rFonts w:hint="default" w:ascii="Times New Roman" w:hAnsi="Times New Roman" w:eastAsia="仿宋_GB2312" w:cs="Times New Roman"/>
          <w:color w:val="auto"/>
          <w:sz w:val="24"/>
          <w:szCs w:val="24"/>
          <w:highlight w:val="none"/>
          <w:lang w:val="en-US" w:eastAsia="zh-CN"/>
        </w:rPr>
        <w:t>在线营销服务中心</w:t>
      </w:r>
      <w:r>
        <w:rPr>
          <w:rFonts w:hint="default" w:ascii="Times New Roman" w:hAnsi="Times New Roman" w:eastAsia="仿宋_GB2312" w:cs="Times New Roman"/>
          <w:color w:val="auto"/>
          <w:sz w:val="24"/>
          <w:szCs w:val="24"/>
          <w:highlight w:val="none"/>
        </w:rPr>
        <w:t>要求进行交付，不得影响我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正常业务，在交付、安装工作完成以后，应按照在线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的要求提供技术支持服务，提供的规范书、维护手册、应急预案等文档必须包含安全内容。</w:t>
      </w:r>
    </w:p>
    <w:p w14:paraId="57C5ACF9">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在运营阶段应答方应按照我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要求开展安全评估加固工作，包括在产品迭代变更上线前开展安全评估并及时完成整改，保证代码安全，同时在日常系统运营过程中开展常态化安全评估整改工作，对我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发现的安全漏洞要按照要求及时完成整改。</w:t>
      </w:r>
    </w:p>
    <w:p w14:paraId="08319321">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应答方在交付和安装调试硬件设备时，应按照在线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要求在规定区域进行，且应以不影响在线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正常业务为原则；</w:t>
      </w:r>
    </w:p>
    <w:p w14:paraId="6667E1F5">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应答方交付硬件设备时，应提供销售许可证或监管部门颁发的证书；</w:t>
      </w:r>
    </w:p>
    <w:p w14:paraId="7D38ECE6">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满足《在线营销服务中心数据安全管理办法》，对在项目执行过程中接触的数据、代码等敏感信息全面管控，做好各类工具资源的安全管理和使用，保障项目过程中的网络安全和数据安全。落实数据安全管控要求。在项目结束时要及时归还包含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信息的资料，未经我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书面许可，不得以任何形式泄露给第三方。</w:t>
      </w:r>
    </w:p>
    <w:p w14:paraId="093EE8D0">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应答方在开展项目过程中，进入我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的人员必须遵守集团及在线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的安全管理要求，应做好项目人员安全意识教育和行为约束，不得利用我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信息资源实施任何危害我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网络安全的行为。</w:t>
      </w:r>
    </w:p>
    <w:p w14:paraId="004E1F06">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应答方在开展项目过程中应落实网络安全责任，通过多种安全管控措施开展网络接入、终端安全、场地安全等各类网络安全隐患排查加固，及时消除各类隐患。</w:t>
      </w:r>
    </w:p>
    <w:p w14:paraId="6AFBB348">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应答方交付的系统如涉及有软件，软件应为厂家授权的正版软件；同时应答方应在开展项目过程中使用正版软件，应避免使用盗版软件造成我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被版权起诉风险。</w:t>
      </w:r>
    </w:p>
    <w:p w14:paraId="390380DD">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应答方未经我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书面允许不得利用我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网络进行私搭乱建，不得将我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项目代码或我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LOGO等任何信息面向互联网发布，也不得将其传播、或存放至其他未经书面允许的平台系统。</w:t>
      </w:r>
    </w:p>
    <w:p w14:paraId="6FBCD958">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注意：应答方将项目代码或其他我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sz w:val="24"/>
          <w:szCs w:val="24"/>
          <w:highlight w:val="none"/>
        </w:rPr>
        <w:t>信息上传Github或者以其他方式对外公开，一经查实，按合同金额10%比例予以处罚。造成严重后果的，采购方保留继续追责权利。</w:t>
      </w:r>
    </w:p>
    <w:p w14:paraId="0E9B5FE4">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94" w:name="_Toc31192"/>
      <w:bookmarkStart w:id="95" w:name="_Toc22440"/>
      <w:bookmarkStart w:id="96" w:name="_Toc6573"/>
      <w:r>
        <w:rPr>
          <w:rFonts w:hint="default" w:ascii="Times New Roman" w:hAnsi="Times New Roman" w:eastAsia="仿宋_GB2312" w:cs="Times New Roman"/>
          <w:sz w:val="24"/>
          <w:szCs w:val="24"/>
          <w:highlight w:val="none"/>
        </w:rPr>
        <w:t>项目实施要求</w:t>
      </w:r>
      <w:bookmarkEnd w:id="90"/>
      <w:bookmarkEnd w:id="91"/>
      <w:bookmarkEnd w:id="92"/>
      <w:bookmarkEnd w:id="93"/>
      <w:bookmarkEnd w:id="94"/>
      <w:bookmarkEnd w:id="95"/>
      <w:bookmarkEnd w:id="96"/>
    </w:p>
    <w:p w14:paraId="115E63B1">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97" w:name="_Toc370722209"/>
      <w:bookmarkStart w:id="98" w:name="_Toc22619"/>
      <w:bookmarkStart w:id="99" w:name="_Toc243901473"/>
      <w:bookmarkStart w:id="100" w:name="_Toc19119"/>
      <w:bookmarkStart w:id="101" w:name="_Toc12327"/>
      <w:bookmarkStart w:id="102" w:name="_Toc168307766"/>
      <w:r>
        <w:rPr>
          <w:rFonts w:hint="default" w:ascii="Times New Roman" w:hAnsi="Times New Roman" w:eastAsia="仿宋_GB2312" w:cs="Times New Roman"/>
          <w:kern w:val="0"/>
          <w:sz w:val="24"/>
          <w:szCs w:val="24"/>
          <w:highlight w:val="none"/>
        </w:rPr>
        <w:t>进度控制</w:t>
      </w:r>
      <w:bookmarkEnd w:id="97"/>
      <w:bookmarkEnd w:id="98"/>
      <w:bookmarkEnd w:id="99"/>
      <w:bookmarkEnd w:id="100"/>
      <w:bookmarkEnd w:id="101"/>
      <w:bookmarkEnd w:id="102"/>
    </w:p>
    <w:p w14:paraId="303E21DE">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应答方应根据上述章节的建设内容，分阶段制定合理的时间进度，并且应根据</w:t>
      </w:r>
      <w:r>
        <w:rPr>
          <w:rFonts w:hint="default" w:ascii="Times New Roman" w:hAnsi="Times New Roman" w:eastAsia="仿宋_GB2312" w:cs="Times New Roman"/>
          <w:sz w:val="24"/>
          <w:szCs w:val="24"/>
          <w:highlight w:val="none"/>
          <w:lang w:val="en-US" w:eastAsia="zh-CN"/>
        </w:rPr>
        <w:t>采购</w:t>
      </w:r>
      <w:r>
        <w:rPr>
          <w:rFonts w:hint="default" w:ascii="Times New Roman" w:hAnsi="Times New Roman" w:eastAsia="仿宋_GB2312" w:cs="Times New Roman"/>
          <w:sz w:val="24"/>
          <w:szCs w:val="24"/>
          <w:highlight w:val="none"/>
        </w:rPr>
        <w:t>方</w:t>
      </w:r>
      <w:r>
        <w:rPr>
          <w:rFonts w:hint="default" w:ascii="Times New Roman" w:hAnsi="Times New Roman" w:eastAsia="仿宋_GB2312" w:cs="Times New Roman"/>
          <w:sz w:val="24"/>
          <w:szCs w:val="24"/>
          <w:highlight w:val="none"/>
          <w:lang w:val="en-US" w:eastAsia="zh-CN"/>
        </w:rPr>
        <w:t>智算资源实际需求</w:t>
      </w:r>
      <w:r>
        <w:rPr>
          <w:rFonts w:hint="default" w:ascii="Times New Roman" w:hAnsi="Times New Roman" w:eastAsia="仿宋_GB2312" w:cs="Times New Roman"/>
          <w:sz w:val="24"/>
          <w:szCs w:val="24"/>
          <w:highlight w:val="none"/>
        </w:rPr>
        <w:t>进行调整。</w:t>
      </w:r>
    </w:p>
    <w:p w14:paraId="79D14BCE">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应答方阐述对本工作的准备情况，提供合理且最短的实施周期，制定项目实施进度控制表，包含服务方案、周期及人员组织情况等，保证项目在供应方承诺时间内顺利开展。</w:t>
      </w:r>
    </w:p>
    <w:p w14:paraId="5F013347">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03" w:name="_Toc243901474"/>
      <w:bookmarkStart w:id="104" w:name="_Toc21447"/>
      <w:bookmarkStart w:id="105" w:name="_Toc28142"/>
      <w:bookmarkStart w:id="106" w:name="_Toc11655"/>
      <w:bookmarkStart w:id="107" w:name="_Toc168307767"/>
      <w:bookmarkStart w:id="108" w:name="_Toc370722210"/>
      <w:r>
        <w:rPr>
          <w:rFonts w:hint="default" w:ascii="Times New Roman" w:hAnsi="Times New Roman" w:eastAsia="仿宋_GB2312" w:cs="Times New Roman"/>
          <w:kern w:val="0"/>
          <w:sz w:val="24"/>
          <w:szCs w:val="24"/>
          <w:highlight w:val="none"/>
        </w:rPr>
        <w:t>人员控制</w:t>
      </w:r>
      <w:bookmarkEnd w:id="103"/>
      <w:bookmarkEnd w:id="104"/>
      <w:bookmarkEnd w:id="105"/>
      <w:bookmarkEnd w:id="106"/>
      <w:bookmarkEnd w:id="107"/>
      <w:bookmarkEnd w:id="108"/>
    </w:p>
    <w:p w14:paraId="603653D7">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应答方应根据实施要求，提供项目实施计划团队人员说明表，按照采购方要求到位，项目团队组成应至少包括项目经理、</w:t>
      </w:r>
      <w:r>
        <w:rPr>
          <w:rFonts w:hint="default" w:ascii="Times New Roman" w:hAnsi="Times New Roman" w:eastAsia="仿宋_GB2312" w:cs="Times New Roman"/>
          <w:color w:val="auto"/>
          <w:sz w:val="24"/>
          <w:szCs w:val="24"/>
          <w:highlight w:val="none"/>
          <w:lang w:val="en-US" w:eastAsia="zh-CN"/>
        </w:rPr>
        <w:t>商务经理</w:t>
      </w:r>
      <w:r>
        <w:rPr>
          <w:rFonts w:hint="default" w:ascii="Times New Roman" w:hAnsi="Times New Roman" w:eastAsia="仿宋_GB2312" w:cs="Times New Roman"/>
          <w:color w:val="auto"/>
          <w:sz w:val="24"/>
          <w:szCs w:val="24"/>
          <w:highlight w:val="none"/>
        </w:rPr>
        <w:t>、</w:t>
      </w:r>
      <w:r>
        <w:rPr>
          <w:rFonts w:hint="default" w:ascii="Times New Roman" w:hAnsi="Times New Roman" w:eastAsia="仿宋_GB2312" w:cs="Times New Roman"/>
          <w:color w:val="auto"/>
          <w:sz w:val="24"/>
          <w:szCs w:val="24"/>
          <w:highlight w:val="none"/>
          <w:lang w:val="en-US" w:eastAsia="zh-CN"/>
        </w:rPr>
        <w:t>技术经理</w:t>
      </w:r>
      <w:r>
        <w:rPr>
          <w:rFonts w:hint="default" w:ascii="Times New Roman" w:hAnsi="Times New Roman" w:eastAsia="仿宋_GB2312" w:cs="Times New Roman"/>
          <w:color w:val="auto"/>
          <w:sz w:val="24"/>
          <w:szCs w:val="24"/>
          <w:highlight w:val="none"/>
        </w:rPr>
        <w:t>，总人数不得少于3人。</w:t>
      </w:r>
    </w:p>
    <w:p w14:paraId="5F50922F">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kern w:val="0"/>
          <w:sz w:val="24"/>
          <w:szCs w:val="24"/>
          <w:highlight w:val="none"/>
        </w:rPr>
      </w:pPr>
      <w:r>
        <w:rPr>
          <w:rFonts w:hint="default" w:ascii="Times New Roman" w:hAnsi="Times New Roman" w:eastAsia="仿宋_GB2312" w:cs="Times New Roman"/>
          <w:color w:val="auto"/>
          <w:sz w:val="24"/>
          <w:szCs w:val="24"/>
          <w:highlight w:val="none"/>
        </w:rPr>
        <w:t>应答方应根据实施要求分别提供人员配置计划及人员列表</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rPr>
        <w:t>在项目实施期间，如果采购方认为应答方人员配置不能达到完成项目所需的要求，有权要求应答方在7天内（包含节假日）按照采购方要求增加或调换项目组成员，要求应答方人员能快速响应需求。</w:t>
      </w:r>
      <w:bookmarkStart w:id="109" w:name="_Toc425785704"/>
    </w:p>
    <w:bookmarkEnd w:id="109"/>
    <w:p w14:paraId="6B431C2E">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10" w:name="_Toc24955"/>
      <w:bookmarkStart w:id="111" w:name="_Toc30422"/>
      <w:bookmarkStart w:id="112" w:name="_Toc23950"/>
      <w:r>
        <w:rPr>
          <w:rFonts w:hint="default" w:ascii="Times New Roman" w:hAnsi="Times New Roman" w:eastAsia="仿宋_GB2312" w:cs="Times New Roman"/>
          <w:kern w:val="0"/>
          <w:sz w:val="24"/>
          <w:szCs w:val="24"/>
          <w:highlight w:val="none"/>
        </w:rPr>
        <w:t>验收要求</w:t>
      </w:r>
      <w:bookmarkEnd w:id="110"/>
      <w:bookmarkEnd w:id="111"/>
      <w:bookmarkEnd w:id="112"/>
    </w:p>
    <w:p w14:paraId="77863EA4">
      <w:pPr>
        <w:pStyle w:val="5"/>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color w:val="auto"/>
          <w:sz w:val="24"/>
          <w:szCs w:val="24"/>
          <w:highlight w:val="none"/>
          <w:shd w:val="clear" w:color="auto" w:fill="FFFFFF"/>
          <w:lang w:eastAsia="zh-CN"/>
        </w:rPr>
      </w:pPr>
      <w:r>
        <w:rPr>
          <w:rFonts w:hint="default" w:ascii="Times New Roman" w:hAnsi="Times New Roman" w:eastAsia="仿宋_GB2312" w:cs="Times New Roman"/>
          <w:color w:val="auto"/>
          <w:sz w:val="24"/>
          <w:szCs w:val="24"/>
          <w:highlight w:val="none"/>
          <w:shd w:val="clear" w:color="auto" w:fill="FFFFFF"/>
        </w:rPr>
        <w:t>所有在点对点应答中答复为“满足”的内容，均属于验收项，不满足要求的，不予验收；由此导致的项目延迟责任由应答方承担，并记入在线</w:t>
      </w:r>
      <w:r>
        <w:rPr>
          <w:rFonts w:hint="default" w:ascii="Times New Roman" w:hAnsi="Times New Roman" w:eastAsia="仿宋_GB2312" w:cs="Times New Roman"/>
          <w:color w:val="auto"/>
          <w:sz w:val="24"/>
          <w:szCs w:val="24"/>
          <w:highlight w:val="none"/>
          <w:shd w:val="clear" w:color="auto" w:fill="FFFFFF"/>
          <w:lang w:val="en-US" w:eastAsia="zh-CN"/>
        </w:rPr>
        <w:t>营销服务中心</w:t>
      </w:r>
      <w:r>
        <w:rPr>
          <w:rFonts w:hint="default" w:ascii="Times New Roman" w:hAnsi="Times New Roman" w:eastAsia="仿宋_GB2312" w:cs="Times New Roman"/>
          <w:color w:val="auto"/>
          <w:sz w:val="24"/>
          <w:szCs w:val="24"/>
          <w:highlight w:val="none"/>
          <w:shd w:val="clear" w:color="auto" w:fill="FFFFFF"/>
        </w:rPr>
        <w:t>采购诚信档案</w:t>
      </w:r>
      <w:r>
        <w:rPr>
          <w:rFonts w:hint="default" w:ascii="Times New Roman" w:hAnsi="Times New Roman" w:eastAsia="仿宋_GB2312" w:cs="Times New Roman"/>
          <w:color w:val="auto"/>
          <w:sz w:val="24"/>
          <w:szCs w:val="24"/>
          <w:highlight w:val="none"/>
          <w:shd w:val="clear" w:color="auto" w:fill="FFFFFF"/>
          <w:lang w:eastAsia="zh-CN"/>
        </w:rPr>
        <w:t>。</w:t>
      </w:r>
    </w:p>
    <w:p w14:paraId="6CEE67D5">
      <w:pPr>
        <w:pStyle w:val="5"/>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color w:val="auto"/>
          <w:sz w:val="24"/>
          <w:szCs w:val="24"/>
          <w:highlight w:val="none"/>
          <w:shd w:val="clear" w:color="auto" w:fill="FFFFFF"/>
        </w:rPr>
      </w:pPr>
      <w:r>
        <w:rPr>
          <w:rFonts w:hint="default" w:ascii="Times New Roman" w:hAnsi="Times New Roman" w:eastAsia="仿宋_GB2312" w:cs="Times New Roman"/>
          <w:color w:val="auto"/>
          <w:sz w:val="24"/>
          <w:szCs w:val="24"/>
          <w:highlight w:val="none"/>
          <w:shd w:val="clear" w:color="auto" w:fill="FFFFFF"/>
        </w:rPr>
        <w:t>所有在点对点应答中答复为“部分满足”的内容，均需按照不低于应答方承诺的实现标准进行验收，不满足要求的，不予验收，由此导致的项目延迟责任由应答方承担，并记入在线</w:t>
      </w:r>
      <w:r>
        <w:rPr>
          <w:rFonts w:hint="default" w:ascii="Times New Roman" w:hAnsi="Times New Roman" w:eastAsia="仿宋_GB2312" w:cs="Times New Roman"/>
          <w:color w:val="auto"/>
          <w:sz w:val="24"/>
          <w:szCs w:val="24"/>
          <w:highlight w:val="none"/>
          <w:shd w:val="clear" w:color="auto" w:fill="FFFFFF"/>
          <w:lang w:val="en-US" w:eastAsia="zh-CN"/>
        </w:rPr>
        <w:t>营销服务中心</w:t>
      </w:r>
      <w:r>
        <w:rPr>
          <w:rFonts w:hint="default" w:ascii="Times New Roman" w:hAnsi="Times New Roman" w:eastAsia="仿宋_GB2312" w:cs="Times New Roman"/>
          <w:color w:val="auto"/>
          <w:sz w:val="24"/>
          <w:szCs w:val="24"/>
          <w:highlight w:val="none"/>
          <w:shd w:val="clear" w:color="auto" w:fill="FFFFFF"/>
        </w:rPr>
        <w:t>采购诚信档案。</w:t>
      </w:r>
    </w:p>
    <w:p w14:paraId="799C8B31">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13" w:name="_Toc370722211"/>
      <w:bookmarkStart w:id="114" w:name="_Toc29333"/>
      <w:bookmarkStart w:id="115" w:name="_Toc243901475"/>
      <w:bookmarkStart w:id="116" w:name="_Toc168307768"/>
      <w:bookmarkStart w:id="117" w:name="_Toc2838"/>
      <w:bookmarkStart w:id="118" w:name="_Toc3801"/>
      <w:r>
        <w:rPr>
          <w:rFonts w:hint="default" w:ascii="Times New Roman" w:hAnsi="Times New Roman" w:eastAsia="仿宋_GB2312" w:cs="Times New Roman"/>
          <w:kern w:val="0"/>
          <w:sz w:val="24"/>
          <w:szCs w:val="24"/>
          <w:highlight w:val="none"/>
        </w:rPr>
        <w:t>质量控制</w:t>
      </w:r>
      <w:bookmarkEnd w:id="113"/>
      <w:bookmarkEnd w:id="114"/>
      <w:bookmarkEnd w:id="115"/>
      <w:bookmarkEnd w:id="116"/>
      <w:bookmarkEnd w:id="117"/>
      <w:bookmarkEnd w:id="118"/>
    </w:p>
    <w:p w14:paraId="55725780">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在项目实施全过程中，</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有对</w:t>
      </w:r>
      <w:r>
        <w:rPr>
          <w:rFonts w:hint="default" w:ascii="Times New Roman" w:hAnsi="Times New Roman" w:eastAsia="仿宋_GB2312" w:cs="Times New Roman"/>
          <w:sz w:val="24"/>
          <w:szCs w:val="24"/>
          <w:highlight w:val="none"/>
          <w:lang w:eastAsia="zh-CN"/>
        </w:rPr>
        <w:t>项目</w:t>
      </w:r>
      <w:r>
        <w:rPr>
          <w:rFonts w:hint="default" w:ascii="Times New Roman" w:hAnsi="Times New Roman" w:eastAsia="仿宋_GB2312" w:cs="Times New Roman"/>
          <w:sz w:val="24"/>
          <w:szCs w:val="24"/>
          <w:highlight w:val="none"/>
        </w:rPr>
        <w:t>质量进行监督控制的职责和权利，应答方也应按照项目管理要求进行严格的质量控制，并制定详细合理的沟通计划，应确保买卖双方能及时了解所需的信息。</w:t>
      </w:r>
    </w:p>
    <w:p w14:paraId="22B3A26A">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19" w:name="_Toc168307769"/>
      <w:bookmarkStart w:id="120" w:name="_Toc27835"/>
      <w:bookmarkStart w:id="121" w:name="_Toc243901476"/>
      <w:bookmarkStart w:id="122" w:name="_Toc707"/>
      <w:bookmarkStart w:id="123" w:name="_Toc370722212"/>
      <w:bookmarkStart w:id="124" w:name="_Toc26876"/>
      <w:r>
        <w:rPr>
          <w:rFonts w:hint="default" w:ascii="Times New Roman" w:hAnsi="Times New Roman" w:eastAsia="仿宋_GB2312" w:cs="Times New Roman"/>
          <w:kern w:val="0"/>
          <w:sz w:val="24"/>
          <w:szCs w:val="24"/>
          <w:highlight w:val="none"/>
        </w:rPr>
        <w:t>培训要求</w:t>
      </w:r>
      <w:bookmarkEnd w:id="119"/>
      <w:bookmarkEnd w:id="120"/>
      <w:bookmarkEnd w:id="121"/>
      <w:bookmarkEnd w:id="122"/>
      <w:bookmarkEnd w:id="123"/>
      <w:bookmarkEnd w:id="124"/>
    </w:p>
    <w:p w14:paraId="4FF88E58">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人员培训是平台实施成功的关键。为了充分发挥系统的效益，应答方应根据产品系列的划分，安排相应的技术培训。培训工作量应按照双方人员掌握程度灵活制定。具体培训要求如下：</w:t>
      </w:r>
    </w:p>
    <w:p w14:paraId="73B4E8CB">
      <w:pPr>
        <w:pStyle w:val="124"/>
        <w:pageBreakBefore w:val="0"/>
        <w:numPr>
          <w:ilvl w:val="0"/>
          <w:numId w:val="27"/>
        </w:numPr>
        <w:shd w:val="clear" w:color="auto" w:fill="auto"/>
        <w:kinsoku/>
        <w:wordWrap/>
        <w:overflowPunct/>
        <w:topLinePunct w:val="0"/>
        <w:bidi w:val="0"/>
        <w:spacing w:line="360" w:lineRule="auto"/>
        <w:ind w:left="0" w:firstLine="480" w:firstLineChars="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应答方应免费提供全部培训。</w:t>
      </w:r>
    </w:p>
    <w:p w14:paraId="4F4B9D64">
      <w:pPr>
        <w:pStyle w:val="124"/>
        <w:pageBreakBefore w:val="0"/>
        <w:numPr>
          <w:ilvl w:val="0"/>
          <w:numId w:val="27"/>
        </w:numPr>
        <w:shd w:val="clear" w:color="auto" w:fill="auto"/>
        <w:kinsoku/>
        <w:wordWrap/>
        <w:overflowPunct/>
        <w:topLinePunct w:val="0"/>
        <w:bidi w:val="0"/>
        <w:spacing w:line="360" w:lineRule="auto"/>
        <w:ind w:left="0" w:firstLine="480" w:firstLineChars="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培训地点、时间由双方商定。</w:t>
      </w:r>
    </w:p>
    <w:p w14:paraId="0C611F3B">
      <w:pPr>
        <w:pStyle w:val="124"/>
        <w:pageBreakBefore w:val="0"/>
        <w:shd w:val="clear" w:color="auto" w:fill="auto"/>
        <w:kinsoku/>
        <w:wordWrap/>
        <w:overflowPunct/>
        <w:topLinePunct w:val="0"/>
        <w:bidi w:val="0"/>
        <w:spacing w:line="360" w:lineRule="auto"/>
        <w:ind w:firstLine="0" w:firstLineChars="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 xml:space="preserve"> </w:t>
      </w:r>
    </w:p>
    <w:p w14:paraId="7EB78AC8">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125" w:name="_Toc29861"/>
      <w:bookmarkStart w:id="126" w:name="_Toc450"/>
      <w:bookmarkStart w:id="127" w:name="_Toc24530"/>
      <w:r>
        <w:rPr>
          <w:rFonts w:hint="default" w:ascii="Times New Roman" w:hAnsi="Times New Roman" w:eastAsia="仿宋_GB2312" w:cs="Times New Roman"/>
          <w:sz w:val="24"/>
          <w:szCs w:val="24"/>
          <w:highlight w:val="none"/>
        </w:rPr>
        <w:t>项目输出形式</w:t>
      </w:r>
      <w:bookmarkEnd w:id="125"/>
      <w:bookmarkEnd w:id="126"/>
      <w:bookmarkEnd w:id="127"/>
    </w:p>
    <w:p w14:paraId="4C8381D1">
      <w:pPr>
        <w:pStyle w:val="124"/>
        <w:pageBreakBefore w:val="0"/>
        <w:shd w:val="clear" w:color="auto" w:fill="auto"/>
        <w:kinsoku/>
        <w:wordWrap/>
        <w:overflowPunct/>
        <w:topLinePunct w:val="0"/>
        <w:bidi w:val="0"/>
        <w:spacing w:line="360" w:lineRule="auto"/>
        <w:ind w:firstLine="480"/>
        <w:textAlignment w:val="auto"/>
        <w:rPr>
          <w:rFonts w:hint="default" w:ascii="Times New Roman" w:hAnsi="Times New Roman" w:eastAsia="仿宋_GB2312" w:cs="Times New Roman"/>
          <w:i w:val="0"/>
          <w:color w:val="auto"/>
          <w:kern w:val="0"/>
          <w:sz w:val="24"/>
          <w:szCs w:val="24"/>
          <w:highlight w:val="none"/>
          <w:u w:val="none"/>
        </w:rPr>
      </w:pPr>
      <w:r>
        <w:rPr>
          <w:rFonts w:hint="default" w:ascii="Times New Roman" w:hAnsi="Times New Roman" w:eastAsia="仿宋_GB2312" w:cs="Times New Roman"/>
          <w:sz w:val="24"/>
          <w:szCs w:val="24"/>
          <w:highlight w:val="none"/>
        </w:rPr>
        <w:t>项目交付前，应答方提供的书面技术资料应能确保</w:t>
      </w:r>
      <w:r>
        <w:rPr>
          <w:rFonts w:hint="default" w:ascii="Times New Roman" w:hAnsi="Times New Roman" w:eastAsia="仿宋_GB2312" w:cs="Times New Roman"/>
          <w:sz w:val="24"/>
          <w:szCs w:val="24"/>
          <w:highlight w:val="none"/>
          <w:lang w:val="en-US" w:eastAsia="zh-CN"/>
        </w:rPr>
        <w:t>云服务</w:t>
      </w:r>
      <w:r>
        <w:rPr>
          <w:rFonts w:hint="default" w:ascii="Times New Roman" w:hAnsi="Times New Roman" w:eastAsia="仿宋_GB2312" w:cs="Times New Roman"/>
          <w:sz w:val="24"/>
          <w:szCs w:val="24"/>
          <w:highlight w:val="none"/>
        </w:rPr>
        <w:t>正常运行所需的管理、运营及维护有关的全套文件。</w:t>
      </w:r>
    </w:p>
    <w:p w14:paraId="7EFC7EDE">
      <w:pPr>
        <w:pStyle w:val="124"/>
        <w:pageBreakBefore w:val="0"/>
        <w:shd w:val="clear" w:color="auto" w:fill="auto"/>
        <w:kinsoku/>
        <w:wordWrap/>
        <w:overflowPunct/>
        <w:topLinePunct w:val="0"/>
        <w:bidi w:val="0"/>
        <w:spacing w:line="360" w:lineRule="auto"/>
        <w:ind w:firstLine="480"/>
        <w:textAlignment w:val="auto"/>
        <w:rPr>
          <w:rFonts w:hint="default" w:ascii="Times New Roman" w:hAnsi="Times New Roman" w:eastAsia="仿宋_GB2312" w:cs="Times New Roman"/>
          <w:i w:val="0"/>
          <w:iCs/>
          <w:color w:val="auto"/>
          <w:kern w:val="2"/>
          <w:sz w:val="24"/>
          <w:szCs w:val="24"/>
          <w:highlight w:val="none"/>
          <w:u w:val="none"/>
        </w:rPr>
      </w:pPr>
      <w:r>
        <w:rPr>
          <w:rFonts w:hint="default" w:ascii="Times New Roman" w:hAnsi="Times New Roman" w:eastAsia="仿宋_GB2312" w:cs="Times New Roman"/>
          <w:i w:val="0"/>
          <w:iCs/>
          <w:color w:val="auto"/>
          <w:kern w:val="2"/>
          <w:sz w:val="24"/>
          <w:szCs w:val="24"/>
          <w:highlight w:val="none"/>
          <w:u w:val="none"/>
          <w:lang w:val="en-US" w:eastAsia="zh-CN"/>
        </w:rPr>
        <w:t>服务</w:t>
      </w:r>
      <w:r>
        <w:rPr>
          <w:rFonts w:hint="default" w:ascii="Times New Roman" w:hAnsi="Times New Roman" w:eastAsia="仿宋_GB2312" w:cs="Times New Roman"/>
          <w:i w:val="0"/>
          <w:iCs/>
          <w:color w:val="auto"/>
          <w:kern w:val="2"/>
          <w:sz w:val="24"/>
          <w:szCs w:val="24"/>
          <w:highlight w:val="none"/>
          <w:u w:val="none"/>
        </w:rPr>
        <w:t>开通后, 如发生软件升级及设备升级、扩展等有关情况, 应答方应向最终用户提出申请。</w:t>
      </w:r>
    </w:p>
    <w:p w14:paraId="1B7F54C5">
      <w:pPr>
        <w:pStyle w:val="124"/>
        <w:pageBreakBefore w:val="0"/>
        <w:shd w:val="clear" w:color="auto" w:fill="auto"/>
        <w:kinsoku/>
        <w:wordWrap/>
        <w:overflowPunct/>
        <w:topLinePunct w:val="0"/>
        <w:bidi w:val="0"/>
        <w:spacing w:line="360" w:lineRule="auto"/>
        <w:ind w:firstLine="0" w:firstLineChars="0"/>
        <w:textAlignment w:val="auto"/>
        <w:rPr>
          <w:rFonts w:hint="default" w:ascii="Times New Roman" w:hAnsi="Times New Roman" w:eastAsia="仿宋_GB2312" w:cs="Times New Roman"/>
          <w:i/>
          <w:color w:val="365F91"/>
          <w:kern w:val="2"/>
          <w:sz w:val="24"/>
          <w:szCs w:val="24"/>
          <w:highlight w:val="none"/>
          <w:u w:val="single"/>
        </w:rPr>
      </w:pPr>
    </w:p>
    <w:p w14:paraId="23450D9B">
      <w:pPr>
        <w:pStyle w:val="2"/>
        <w:pageBreakBefore w:val="0"/>
        <w:shd w:val="clear" w:color="auto" w:fill="auto"/>
        <w:tabs>
          <w:tab w:val="clear" w:pos="432"/>
        </w:tabs>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128" w:name="_Toc12553"/>
      <w:bookmarkStart w:id="129" w:name="_Toc9448"/>
      <w:bookmarkStart w:id="130" w:name="_Toc11824"/>
      <w:bookmarkStart w:id="131" w:name="_Toc167698097"/>
      <w:bookmarkStart w:id="132" w:name="_Toc194070745"/>
      <w:bookmarkStart w:id="133" w:name="_Toc243901482"/>
      <w:bookmarkStart w:id="134" w:name="_Toc139774199"/>
      <w:bookmarkStart w:id="135" w:name="_Toc370722218"/>
      <w:bookmarkStart w:id="136" w:name="_Toc370721797"/>
      <w:r>
        <w:rPr>
          <w:rFonts w:hint="default" w:ascii="Times New Roman" w:hAnsi="Times New Roman" w:eastAsia="仿宋_GB2312" w:cs="Times New Roman"/>
          <w:sz w:val="24"/>
          <w:szCs w:val="24"/>
          <w:highlight w:val="none"/>
        </w:rPr>
        <w:t>技术建议书方案要求</w:t>
      </w:r>
      <w:bookmarkEnd w:id="128"/>
      <w:bookmarkEnd w:id="129"/>
      <w:bookmarkEnd w:id="130"/>
    </w:p>
    <w:p w14:paraId="50F6498F">
      <w:pPr>
        <w:pageBreakBefore w:val="0"/>
        <w:shd w:val="clear" w:color="auto" w:fill="auto"/>
        <w:kinsoku/>
        <w:wordWrap/>
        <w:overflowPunct/>
        <w:topLinePunct w:val="0"/>
        <w:bidi w:val="0"/>
        <w:spacing w:line="360" w:lineRule="auto"/>
        <w:ind w:left="141" w:leftChars="67" w:firstLine="480" w:firstLineChars="200"/>
        <w:textAlignment w:val="auto"/>
        <w:rPr>
          <w:rFonts w:hint="default" w:ascii="Times New Roman" w:hAnsi="Times New Roman" w:eastAsia="仿宋_GB2312" w:cs="Times New Roman"/>
          <w:sz w:val="24"/>
          <w:szCs w:val="24"/>
          <w:highlight w:val="none"/>
        </w:rPr>
      </w:pPr>
      <w:bookmarkStart w:id="137" w:name="_Toc151395975"/>
      <w:bookmarkEnd w:id="137"/>
      <w:r>
        <w:rPr>
          <w:rFonts w:hint="default" w:ascii="Times New Roman" w:hAnsi="Times New Roman" w:eastAsia="仿宋_GB2312" w:cs="Times New Roman"/>
          <w:sz w:val="24"/>
          <w:szCs w:val="24"/>
          <w:highlight w:val="none"/>
        </w:rPr>
        <w:t>要求</w:t>
      </w:r>
      <w:r>
        <w:rPr>
          <w:rFonts w:hint="default" w:ascii="Times New Roman" w:hAnsi="Times New Roman" w:eastAsia="仿宋_GB2312" w:cs="Times New Roman"/>
          <w:sz w:val="24"/>
          <w:szCs w:val="24"/>
          <w:highlight w:val="none"/>
          <w:lang w:val="en-US" w:eastAsia="zh-CN"/>
        </w:rPr>
        <w:t>应答</w:t>
      </w:r>
      <w:r>
        <w:rPr>
          <w:rFonts w:hint="default" w:ascii="Times New Roman" w:hAnsi="Times New Roman" w:eastAsia="仿宋_GB2312" w:cs="Times New Roman"/>
          <w:sz w:val="24"/>
          <w:szCs w:val="24"/>
          <w:highlight w:val="none"/>
        </w:rPr>
        <w:t>方在规定时间内提供规定份数的技术建议书电子版文档一份。</w:t>
      </w:r>
    </w:p>
    <w:p w14:paraId="1D97F474">
      <w:pPr>
        <w:pageBreakBefore w:val="0"/>
        <w:shd w:val="clear" w:color="auto" w:fill="auto"/>
        <w:kinsoku/>
        <w:wordWrap/>
        <w:overflowPunct/>
        <w:topLinePunct w:val="0"/>
        <w:bidi w:val="0"/>
        <w:spacing w:line="360" w:lineRule="auto"/>
        <w:ind w:left="141" w:leftChars="67"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建议书的内容及具体格式要求如下：</w:t>
      </w:r>
    </w:p>
    <w:p w14:paraId="4CDAF4A2">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项目需求的理解</w:t>
      </w:r>
    </w:p>
    <w:p w14:paraId="4B171EA5">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详细方案</w:t>
      </w:r>
    </w:p>
    <w:p w14:paraId="78FC4DDC">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项目控制措施</w:t>
      </w:r>
    </w:p>
    <w:p w14:paraId="65E7EC30">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资源配置计划（说明开展本项目所计划投入的各种资源）</w:t>
      </w:r>
    </w:p>
    <w:p w14:paraId="64D5CCA6">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技术/服务质量承诺，包括项目执行管理规范等等</w:t>
      </w:r>
    </w:p>
    <w:p w14:paraId="5DAEBDCE">
      <w:pPr>
        <w:pStyle w:val="98"/>
        <w:pageBreakBefore w:val="0"/>
        <w:shd w:val="clear" w:color="auto" w:fill="auto"/>
        <w:kinsoku/>
        <w:wordWrap/>
        <w:overflowPunct/>
        <w:topLinePunct w:val="0"/>
        <w:bidi w:val="0"/>
        <w:spacing w:line="360" w:lineRule="auto"/>
        <w:ind w:firstLine="0" w:firstLineChars="0"/>
        <w:textAlignment w:val="auto"/>
        <w:rPr>
          <w:rFonts w:hint="default" w:ascii="Times New Roman" w:hAnsi="Times New Roman" w:eastAsia="仿宋_GB2312" w:cs="Times New Roman"/>
          <w:sz w:val="24"/>
          <w:szCs w:val="24"/>
          <w:highlight w:val="none"/>
        </w:rPr>
      </w:pPr>
    </w:p>
    <w:p w14:paraId="11E38909">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138" w:name="_Toc498158726"/>
      <w:bookmarkEnd w:id="138"/>
      <w:bookmarkStart w:id="139" w:name="_Toc498158727"/>
      <w:bookmarkEnd w:id="139"/>
      <w:bookmarkStart w:id="140" w:name="_Toc5359"/>
      <w:bookmarkStart w:id="141" w:name="_Toc416370437"/>
      <w:bookmarkStart w:id="142" w:name="_Toc5168"/>
      <w:bookmarkStart w:id="143" w:name="_Toc428196130"/>
      <w:bookmarkStart w:id="144" w:name="_Toc293825753"/>
      <w:bookmarkStart w:id="145" w:name="_Toc293825631"/>
      <w:bookmarkStart w:id="146" w:name="_Toc293777728"/>
      <w:bookmarkStart w:id="147" w:name="_Toc17561"/>
      <w:bookmarkStart w:id="148" w:name="_Toc536436828"/>
      <w:bookmarkStart w:id="149" w:name="_Toc174515055"/>
      <w:bookmarkStart w:id="150" w:name="_Toc243901477"/>
      <w:bookmarkStart w:id="151" w:name="_Toc65156984"/>
      <w:bookmarkStart w:id="152" w:name="_Toc536220161"/>
      <w:bookmarkStart w:id="153" w:name="_Toc211745914"/>
      <w:bookmarkStart w:id="154" w:name="_Toc633623"/>
      <w:bookmarkStart w:id="155" w:name="_Toc157529505"/>
      <w:bookmarkStart w:id="156" w:name="_Toc200471940"/>
      <w:bookmarkStart w:id="157" w:name="_Toc536219982"/>
      <w:bookmarkStart w:id="158" w:name="_Toc370722213"/>
      <w:bookmarkStart w:id="159" w:name="_Toc194070744"/>
      <w:bookmarkStart w:id="160" w:name="_Toc370721795"/>
      <w:r>
        <w:rPr>
          <w:rFonts w:hint="default" w:ascii="Times New Roman" w:hAnsi="Times New Roman" w:eastAsia="仿宋_GB2312" w:cs="Times New Roman"/>
          <w:sz w:val="24"/>
          <w:szCs w:val="24"/>
          <w:highlight w:val="none"/>
          <w:lang w:val="en-US" w:eastAsia="zh-CN"/>
        </w:rPr>
        <w:t>服务</w:t>
      </w:r>
      <w:r>
        <w:rPr>
          <w:rFonts w:hint="default" w:ascii="Times New Roman" w:hAnsi="Times New Roman" w:eastAsia="仿宋_GB2312" w:cs="Times New Roman"/>
          <w:sz w:val="24"/>
          <w:szCs w:val="24"/>
          <w:highlight w:val="none"/>
        </w:rPr>
        <w:t>维护</w:t>
      </w:r>
      <w:bookmarkEnd w:id="140"/>
      <w:bookmarkEnd w:id="141"/>
      <w:bookmarkEnd w:id="142"/>
      <w:bookmarkEnd w:id="143"/>
      <w:bookmarkEnd w:id="144"/>
      <w:bookmarkEnd w:id="145"/>
      <w:bookmarkEnd w:id="146"/>
      <w:bookmarkEnd w:id="147"/>
    </w:p>
    <w:p w14:paraId="594F3620">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应答方除了应答是否满足本章节各项要求外，还应说明所能够提供的运维方案说明，包括且不限于超出要求的更优质的系统维护服务。</w:t>
      </w:r>
    </w:p>
    <w:p w14:paraId="26F3911B">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61" w:name="_Toc428196131"/>
      <w:bookmarkStart w:id="162" w:name="_Toc28279"/>
      <w:bookmarkStart w:id="163" w:name="_Toc9156"/>
      <w:bookmarkStart w:id="164" w:name="_Toc416370438"/>
      <w:bookmarkStart w:id="165" w:name="_Toc28792"/>
      <w:r>
        <w:rPr>
          <w:rFonts w:hint="default" w:ascii="Times New Roman" w:hAnsi="Times New Roman" w:eastAsia="仿宋_GB2312" w:cs="Times New Roman"/>
          <w:kern w:val="0"/>
          <w:sz w:val="24"/>
          <w:szCs w:val="24"/>
          <w:highlight w:val="none"/>
        </w:rPr>
        <w:t>总体要求</w:t>
      </w:r>
      <w:bookmarkEnd w:id="161"/>
      <w:bookmarkEnd w:id="162"/>
      <w:bookmarkEnd w:id="163"/>
      <w:bookmarkEnd w:id="164"/>
      <w:bookmarkEnd w:id="165"/>
    </w:p>
    <w:p w14:paraId="4192B2C6">
      <w:pPr>
        <w:pageBreakBefore w:val="0"/>
        <w:numPr>
          <w:ilvl w:val="0"/>
          <w:numId w:val="29"/>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提供服务的</w:t>
      </w:r>
      <w:r>
        <w:rPr>
          <w:rFonts w:hint="default" w:ascii="Times New Roman" w:hAnsi="Times New Roman" w:eastAsia="仿宋_GB2312" w:cs="Times New Roman"/>
          <w:sz w:val="24"/>
          <w:szCs w:val="24"/>
          <w:highlight w:val="none"/>
        </w:rPr>
        <w:t>软件、集成等各项技术应遵循国家相关标准和技术体制，没有相应国家标准则须遵循国际标准。对于现存多种标准的技术，应答方应与</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共同协商选定标准。一旦相应的中国（或国际）标准确立，应答方应保证在一年内（不收取额外开发费用）过渡到</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要求相应的中国（或国际）标准；</w:t>
      </w:r>
    </w:p>
    <w:p w14:paraId="412FFAE7">
      <w:pPr>
        <w:pageBreakBefore w:val="0"/>
        <w:numPr>
          <w:ilvl w:val="0"/>
          <w:numId w:val="29"/>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应答方应向</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提供完整、最新而成熟的系统软件等技术和产品。其各项技术应保证具有开放性、可移植性、兼容性和可扩展性；</w:t>
      </w:r>
    </w:p>
    <w:p w14:paraId="6025FE99">
      <w:pPr>
        <w:pageBreakBefore w:val="0"/>
        <w:numPr>
          <w:ilvl w:val="0"/>
          <w:numId w:val="29"/>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应答方提供的应用软件应该提供开放的应用接口，可以方便的于其他厂家应用系统进行软件平台互连，便于系统未来的扩展；</w:t>
      </w:r>
    </w:p>
    <w:p w14:paraId="42F5D72B">
      <w:pPr>
        <w:pStyle w:val="4"/>
        <w:pageBreakBefore w:val="0"/>
        <w:shd w:val="clear" w:color="auto" w:fill="auto"/>
        <w:kinsoku/>
        <w:wordWrap/>
        <w:overflowPunct/>
        <w:topLinePunct w:val="0"/>
        <w:bidi w:val="0"/>
        <w:spacing w:before="156" w:beforeLines="50" w:after="156" w:afterLines="50" w:line="360" w:lineRule="auto"/>
        <w:textAlignment w:val="auto"/>
        <w:rPr>
          <w:rFonts w:hint="default" w:ascii="Times New Roman" w:hAnsi="Times New Roman" w:eastAsia="仿宋_GB2312" w:cs="Times New Roman"/>
          <w:kern w:val="0"/>
          <w:sz w:val="24"/>
          <w:szCs w:val="24"/>
          <w:highlight w:val="none"/>
        </w:rPr>
      </w:pPr>
      <w:bookmarkStart w:id="166" w:name="_Toc428196132"/>
      <w:bookmarkStart w:id="167" w:name="_Toc416370439"/>
      <w:bookmarkStart w:id="168" w:name="_Toc293825755"/>
      <w:bookmarkStart w:id="169" w:name="_Toc293777730"/>
      <w:bookmarkStart w:id="170" w:name="_Toc10496"/>
      <w:bookmarkStart w:id="171" w:name="_Toc293825633"/>
      <w:bookmarkStart w:id="172" w:name="_Toc25856"/>
      <w:bookmarkStart w:id="173" w:name="_Toc4318"/>
      <w:r>
        <w:rPr>
          <w:rFonts w:hint="default" w:ascii="Times New Roman" w:hAnsi="Times New Roman" w:eastAsia="仿宋_GB2312" w:cs="Times New Roman"/>
          <w:kern w:val="0"/>
          <w:sz w:val="24"/>
          <w:szCs w:val="24"/>
          <w:highlight w:val="none"/>
        </w:rPr>
        <w:t>基本维护服务</w:t>
      </w:r>
      <w:bookmarkEnd w:id="166"/>
      <w:bookmarkEnd w:id="167"/>
      <w:bookmarkEnd w:id="168"/>
      <w:bookmarkEnd w:id="169"/>
      <w:bookmarkEnd w:id="170"/>
      <w:bookmarkEnd w:id="171"/>
      <w:bookmarkEnd w:id="172"/>
      <w:bookmarkEnd w:id="173"/>
    </w:p>
    <w:p w14:paraId="5151B69A">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基本服务指为保证系统正常运行所需的预防性维护，日常维护支持，网络调整支持，数据备份支持等工作。包括：</w:t>
      </w:r>
    </w:p>
    <w:p w14:paraId="3919F435">
      <w:pPr>
        <w:pageBreakBefore w:val="0"/>
        <w:numPr>
          <w:ilvl w:val="0"/>
          <w:numId w:val="30"/>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日常维护技术支持：对系统的网络、硬件、</w:t>
      </w:r>
      <w:r>
        <w:rPr>
          <w:rFonts w:hint="default" w:ascii="Times New Roman" w:hAnsi="Times New Roman" w:eastAsia="仿宋_GB2312" w:cs="Times New Roman"/>
          <w:sz w:val="24"/>
          <w:szCs w:val="24"/>
          <w:highlight w:val="none"/>
          <w:lang w:eastAsia="zh"/>
        </w:rPr>
        <w:t>存储、</w:t>
      </w:r>
      <w:r>
        <w:rPr>
          <w:rFonts w:hint="default" w:ascii="Times New Roman" w:hAnsi="Times New Roman" w:eastAsia="仿宋_GB2312" w:cs="Times New Roman"/>
          <w:sz w:val="24"/>
          <w:szCs w:val="24"/>
          <w:highlight w:val="none"/>
        </w:rPr>
        <w:t>软件系统</w:t>
      </w:r>
      <w:r>
        <w:rPr>
          <w:rFonts w:hint="default" w:ascii="Times New Roman" w:hAnsi="Times New Roman" w:eastAsia="仿宋_GB2312" w:cs="Times New Roman"/>
          <w:sz w:val="24"/>
          <w:szCs w:val="24"/>
          <w:highlight w:val="none"/>
          <w:lang w:eastAsia="zh"/>
        </w:rPr>
        <w:t>等</w:t>
      </w:r>
      <w:r>
        <w:rPr>
          <w:rFonts w:hint="default" w:ascii="Times New Roman" w:hAnsi="Times New Roman" w:eastAsia="仿宋_GB2312" w:cs="Times New Roman"/>
          <w:sz w:val="24"/>
          <w:szCs w:val="24"/>
          <w:highlight w:val="none"/>
        </w:rPr>
        <w:t>进行维护，监控运行情况，保证系统正常运行。</w:t>
      </w:r>
    </w:p>
    <w:p w14:paraId="1D303897">
      <w:pPr>
        <w:keepNext w:val="0"/>
        <w:keepLines w:val="0"/>
        <w:widowControl w:val="0"/>
        <w:numPr>
          <w:ilvl w:val="0"/>
          <w:numId w:val="30"/>
        </w:numPr>
        <w:suppressLineNumbers w:val="0"/>
        <w:spacing w:before="120" w:beforeAutospacing="0" w:after="0" w:afterAutospacing="0" w:line="360" w:lineRule="auto"/>
        <w:ind w:left="960" w:right="0" w:hanging="720"/>
        <w:jc w:val="both"/>
        <w:rPr>
          <w:rFonts w:hint="default" w:ascii="Times New Roman" w:hAnsi="Times New Roman" w:eastAsia="仿宋_GB2312" w:cs="Times New Roman"/>
          <w:color w:val="000000"/>
          <w:sz w:val="24"/>
          <w:szCs w:val="24"/>
          <w:highlight w:val="none"/>
        </w:rPr>
      </w:pPr>
      <w:r>
        <w:rPr>
          <w:rFonts w:hint="default" w:ascii="Times New Roman" w:hAnsi="Times New Roman" w:eastAsia="仿宋_GB2312" w:cs="Times New Roman"/>
          <w:color w:val="000000"/>
          <w:kern w:val="2"/>
          <w:sz w:val="24"/>
          <w:szCs w:val="24"/>
          <w:highlight w:val="none"/>
          <w:lang w:val="en-US" w:eastAsia="zh-CN" w:bidi="ar"/>
        </w:rPr>
        <w:t>服务部署技术支持：对基于智算资源的服务部署、调试、流量迁移等全流程提供技术支持服务，确保服务生产稳定上线。</w:t>
      </w:r>
    </w:p>
    <w:p w14:paraId="126B4965">
      <w:pPr>
        <w:pageBreakBefore w:val="0"/>
        <w:numPr>
          <w:ilvl w:val="0"/>
          <w:numId w:val="30"/>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系统重装技术支持：负责系统服务端软件的安装</w:t>
      </w:r>
      <w:r>
        <w:rPr>
          <w:rFonts w:hint="default" w:ascii="Times New Roman" w:hAnsi="Times New Roman" w:eastAsia="仿宋_GB2312" w:cs="Times New Roman"/>
          <w:sz w:val="24"/>
          <w:szCs w:val="24"/>
          <w:highlight w:val="none"/>
          <w:lang w:eastAsia="zh"/>
        </w:rPr>
        <w:t>、升级、漏洞补丁修复等工作</w:t>
      </w:r>
      <w:r>
        <w:rPr>
          <w:rFonts w:hint="default" w:ascii="Times New Roman" w:hAnsi="Times New Roman" w:eastAsia="仿宋_GB2312" w:cs="Times New Roman"/>
          <w:sz w:val="24"/>
          <w:szCs w:val="24"/>
          <w:highlight w:val="none"/>
        </w:rPr>
        <w:t>。</w:t>
      </w:r>
    </w:p>
    <w:p w14:paraId="3D819EDF">
      <w:pPr>
        <w:pageBreakBefore w:val="0"/>
        <w:numPr>
          <w:ilvl w:val="0"/>
          <w:numId w:val="30"/>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数据安全性管理技术支持：对系统的数据备份和恢复进行技术支持，以备在异常情况下尽快恢复系统。</w:t>
      </w:r>
    </w:p>
    <w:p w14:paraId="1D6B2F21">
      <w:pPr>
        <w:pStyle w:val="4"/>
        <w:pageBreakBefore w:val="0"/>
        <w:shd w:val="clear" w:color="auto" w:fill="auto"/>
        <w:kinsoku/>
        <w:wordWrap/>
        <w:overflowPunct/>
        <w:topLinePunct w:val="0"/>
        <w:bidi w:val="0"/>
        <w:spacing w:before="156" w:beforeLines="50" w:after="156" w:afterLines="50" w:line="360" w:lineRule="auto"/>
        <w:textAlignment w:val="auto"/>
        <w:rPr>
          <w:rFonts w:hint="default" w:ascii="Times New Roman" w:hAnsi="Times New Roman" w:eastAsia="仿宋_GB2312" w:cs="Times New Roman"/>
          <w:kern w:val="0"/>
          <w:sz w:val="24"/>
          <w:szCs w:val="24"/>
          <w:highlight w:val="none"/>
        </w:rPr>
      </w:pPr>
      <w:bookmarkStart w:id="174" w:name="_Toc29336"/>
      <w:bookmarkStart w:id="175" w:name="_Toc428196133"/>
      <w:bookmarkStart w:id="176" w:name="_Toc416370440"/>
      <w:bookmarkStart w:id="177" w:name="_Toc293777731"/>
      <w:bookmarkStart w:id="178" w:name="_Toc293825756"/>
      <w:bookmarkStart w:id="179" w:name="_Toc4775"/>
      <w:bookmarkStart w:id="180" w:name="_Toc293825634"/>
      <w:bookmarkStart w:id="181" w:name="_Toc31898"/>
      <w:r>
        <w:rPr>
          <w:rFonts w:hint="default" w:ascii="Times New Roman" w:hAnsi="Times New Roman" w:eastAsia="仿宋_GB2312" w:cs="Times New Roman"/>
          <w:kern w:val="0"/>
          <w:sz w:val="24"/>
          <w:szCs w:val="24"/>
          <w:highlight w:val="none"/>
        </w:rPr>
        <w:t>升级支持服务</w:t>
      </w:r>
      <w:bookmarkEnd w:id="174"/>
      <w:bookmarkEnd w:id="175"/>
      <w:bookmarkEnd w:id="176"/>
      <w:bookmarkEnd w:id="177"/>
      <w:bookmarkEnd w:id="178"/>
      <w:bookmarkEnd w:id="179"/>
      <w:bookmarkEnd w:id="180"/>
      <w:bookmarkEnd w:id="181"/>
    </w:p>
    <w:p w14:paraId="779A579C">
      <w:pPr>
        <w:pageBreakBefore w:val="0"/>
        <w:numPr>
          <w:ilvl w:val="0"/>
          <w:numId w:val="31"/>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操作系统和数据库升级服务。</w:t>
      </w:r>
    </w:p>
    <w:p w14:paraId="1238CBEE">
      <w:pPr>
        <w:pageBreakBefore w:val="0"/>
        <w:numPr>
          <w:ilvl w:val="0"/>
          <w:numId w:val="31"/>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版本升级技术支持：系统软件版本的升级。</w:t>
      </w:r>
    </w:p>
    <w:p w14:paraId="5FE3FB4F">
      <w:pPr>
        <w:pageBreakBefore w:val="0"/>
        <w:numPr>
          <w:ilvl w:val="0"/>
          <w:numId w:val="31"/>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第三方软件升级：在</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已经购买的第三方软件的升级服务的情况下，应答方应在第三方软件升级时进行相关的技术支持。</w:t>
      </w:r>
    </w:p>
    <w:p w14:paraId="0597D8A5">
      <w:pPr>
        <w:pStyle w:val="4"/>
        <w:pageBreakBefore w:val="0"/>
        <w:shd w:val="clear" w:color="auto" w:fill="auto"/>
        <w:kinsoku/>
        <w:wordWrap/>
        <w:overflowPunct/>
        <w:topLinePunct w:val="0"/>
        <w:bidi w:val="0"/>
        <w:spacing w:before="156" w:beforeLines="50" w:after="156" w:afterLines="50" w:line="360" w:lineRule="auto"/>
        <w:textAlignment w:val="auto"/>
        <w:rPr>
          <w:rFonts w:hint="default" w:ascii="Times New Roman" w:hAnsi="Times New Roman" w:eastAsia="仿宋_GB2312" w:cs="Times New Roman"/>
          <w:kern w:val="0"/>
          <w:sz w:val="24"/>
          <w:szCs w:val="24"/>
          <w:highlight w:val="none"/>
        </w:rPr>
      </w:pPr>
      <w:bookmarkStart w:id="182" w:name="_Toc416370443"/>
      <w:bookmarkStart w:id="183" w:name="_Toc293825759"/>
      <w:bookmarkStart w:id="184" w:name="_Toc293825637"/>
      <w:bookmarkStart w:id="185" w:name="_Toc1245"/>
      <w:bookmarkStart w:id="186" w:name="_Toc428196136"/>
      <w:bookmarkStart w:id="187" w:name="_Toc12889"/>
      <w:bookmarkStart w:id="188" w:name="_Toc24781"/>
      <w:bookmarkStart w:id="189" w:name="_Toc293777734"/>
      <w:r>
        <w:rPr>
          <w:rFonts w:hint="default" w:ascii="Times New Roman" w:hAnsi="Times New Roman" w:eastAsia="仿宋_GB2312" w:cs="Times New Roman"/>
          <w:kern w:val="0"/>
          <w:sz w:val="24"/>
          <w:szCs w:val="24"/>
          <w:highlight w:val="none"/>
        </w:rPr>
        <w:t>技术资料支持</w:t>
      </w:r>
      <w:bookmarkEnd w:id="182"/>
      <w:bookmarkEnd w:id="183"/>
      <w:bookmarkEnd w:id="184"/>
      <w:bookmarkEnd w:id="185"/>
      <w:bookmarkEnd w:id="186"/>
      <w:bookmarkEnd w:id="187"/>
      <w:bookmarkEnd w:id="188"/>
      <w:bookmarkEnd w:id="189"/>
    </w:p>
    <w:p w14:paraId="5A4DA409">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应答方提供全面翔实的系统技术资料，当系统或网络发生变化时在5个工作日内更新相关文档。</w:t>
      </w:r>
    </w:p>
    <w:p w14:paraId="48E8644F">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90" w:name="_Toc25639"/>
      <w:bookmarkStart w:id="191" w:name="_Toc428196137"/>
      <w:bookmarkStart w:id="192" w:name="_Toc293777735"/>
      <w:bookmarkStart w:id="193" w:name="_Toc21361"/>
      <w:bookmarkStart w:id="194" w:name="_Toc293825638"/>
      <w:bookmarkStart w:id="195" w:name="_Toc416370444"/>
      <w:bookmarkStart w:id="196" w:name="_Toc28653"/>
      <w:bookmarkStart w:id="197" w:name="_Toc293825760"/>
      <w:r>
        <w:rPr>
          <w:rFonts w:hint="default" w:ascii="Times New Roman" w:hAnsi="Times New Roman" w:eastAsia="仿宋_GB2312" w:cs="Times New Roman"/>
          <w:kern w:val="0"/>
          <w:sz w:val="24"/>
          <w:szCs w:val="24"/>
          <w:highlight w:val="none"/>
        </w:rPr>
        <w:t>人员安排</w:t>
      </w:r>
      <w:bookmarkEnd w:id="190"/>
      <w:bookmarkEnd w:id="191"/>
      <w:bookmarkEnd w:id="192"/>
      <w:bookmarkEnd w:id="193"/>
      <w:bookmarkEnd w:id="194"/>
      <w:bookmarkEnd w:id="195"/>
      <w:bookmarkEnd w:id="196"/>
      <w:bookmarkEnd w:id="197"/>
    </w:p>
    <w:p w14:paraId="5DD46993">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应答方在维护期内应安排相应人员及时完成以上维护内容。</w:t>
      </w:r>
    </w:p>
    <w:p w14:paraId="008DD777">
      <w:pPr>
        <w:pageBreakBefore w:val="0"/>
        <w:numPr>
          <w:ilvl w:val="0"/>
          <w:numId w:val="32"/>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应答方应对其在中国的售后服务、技术支持方面的情况作出说明。在</w:t>
      </w:r>
      <w:r>
        <w:rPr>
          <w:rFonts w:hint="default" w:ascii="Times New Roman" w:hAnsi="Times New Roman" w:eastAsia="仿宋_GB2312" w:cs="Times New Roman"/>
          <w:sz w:val="24"/>
          <w:szCs w:val="24"/>
          <w:highlight w:val="none"/>
          <w:lang w:val="en-US" w:eastAsia="zh-CN"/>
        </w:rPr>
        <w:t>智算资源机房</w:t>
      </w:r>
      <w:r>
        <w:rPr>
          <w:rFonts w:hint="default" w:ascii="Times New Roman" w:hAnsi="Times New Roman" w:eastAsia="仿宋_GB2312" w:cs="Times New Roman"/>
          <w:sz w:val="24"/>
          <w:szCs w:val="24"/>
          <w:highlight w:val="none"/>
        </w:rPr>
        <w:t>提供技术支持团队的人数和技术水平，能否提供7x24小时技术服务。具体指出在本期</w:t>
      </w:r>
      <w:r>
        <w:rPr>
          <w:rFonts w:hint="default" w:ascii="Times New Roman" w:hAnsi="Times New Roman" w:eastAsia="仿宋_GB2312" w:cs="Times New Roman"/>
          <w:sz w:val="24"/>
          <w:szCs w:val="24"/>
          <w:highlight w:val="none"/>
          <w:lang w:eastAsia="zh-CN"/>
        </w:rPr>
        <w:t>项目</w:t>
      </w:r>
      <w:r>
        <w:rPr>
          <w:rFonts w:hint="default" w:ascii="Times New Roman" w:hAnsi="Times New Roman" w:eastAsia="仿宋_GB2312" w:cs="Times New Roman"/>
          <w:sz w:val="24"/>
          <w:szCs w:val="24"/>
          <w:highlight w:val="none"/>
        </w:rPr>
        <w:t>中能够提供的技术服务。</w:t>
      </w:r>
    </w:p>
    <w:p w14:paraId="5BFBA00F">
      <w:pPr>
        <w:pageBreakBefore w:val="0"/>
        <w:numPr>
          <w:ilvl w:val="0"/>
          <w:numId w:val="32"/>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升级支持服务、新需求需要应答方尽快响应，在5个工作日内确定实施方案和计划。待双方确认后立即实施。</w:t>
      </w:r>
    </w:p>
    <w:p w14:paraId="24ADEF6D">
      <w:pPr>
        <w:pageBreakBefore w:val="0"/>
        <w:numPr>
          <w:ilvl w:val="0"/>
          <w:numId w:val="32"/>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在维护期内，当系统出现重大故障影响系统使用时，或者在节假日等关键时期需要应答方免费提供额外时间的服务。</w:t>
      </w:r>
    </w:p>
    <w:p w14:paraId="4B79159E">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98" w:name="_Toc293777736"/>
      <w:bookmarkStart w:id="199" w:name="_Toc293825761"/>
      <w:bookmarkStart w:id="200" w:name="_Toc15381"/>
      <w:bookmarkStart w:id="201" w:name="_Toc428196138"/>
      <w:bookmarkStart w:id="202" w:name="_Toc15229"/>
      <w:bookmarkStart w:id="203" w:name="_Toc416370445"/>
      <w:bookmarkStart w:id="204" w:name="_Toc7550"/>
      <w:bookmarkStart w:id="205" w:name="_Toc293825639"/>
      <w:r>
        <w:rPr>
          <w:rFonts w:hint="default" w:ascii="Times New Roman" w:hAnsi="Times New Roman" w:eastAsia="仿宋_GB2312" w:cs="Times New Roman"/>
          <w:kern w:val="0"/>
          <w:sz w:val="24"/>
          <w:szCs w:val="24"/>
          <w:highlight w:val="none"/>
        </w:rPr>
        <w:t>故障排除</w:t>
      </w:r>
      <w:bookmarkEnd w:id="198"/>
      <w:bookmarkEnd w:id="199"/>
      <w:bookmarkEnd w:id="200"/>
      <w:bookmarkEnd w:id="201"/>
      <w:bookmarkEnd w:id="202"/>
      <w:bookmarkEnd w:id="203"/>
      <w:bookmarkEnd w:id="204"/>
      <w:bookmarkEnd w:id="205"/>
    </w:p>
    <w:p w14:paraId="0FAC9CE6">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用户在使用</w:t>
      </w:r>
      <w:r>
        <w:rPr>
          <w:rFonts w:hint="default" w:ascii="Times New Roman" w:hAnsi="Times New Roman" w:eastAsia="仿宋_GB2312" w:cs="Times New Roman"/>
          <w:sz w:val="24"/>
          <w:szCs w:val="24"/>
          <w:highlight w:val="none"/>
          <w:lang w:val="en-US" w:eastAsia="zh-CN"/>
        </w:rPr>
        <w:t>相关服务</w:t>
      </w:r>
      <w:r>
        <w:rPr>
          <w:rFonts w:hint="default" w:ascii="Times New Roman" w:hAnsi="Times New Roman" w:eastAsia="仿宋_GB2312" w:cs="Times New Roman"/>
          <w:sz w:val="24"/>
          <w:szCs w:val="24"/>
          <w:highlight w:val="none"/>
        </w:rPr>
        <w:t>时如遇到问题，无论是软件、硬件或是网络</w:t>
      </w:r>
      <w:r>
        <w:rPr>
          <w:rFonts w:hint="default" w:ascii="Times New Roman" w:hAnsi="Times New Roman" w:eastAsia="仿宋_GB2312" w:cs="Times New Roman"/>
          <w:sz w:val="24"/>
          <w:szCs w:val="24"/>
          <w:highlight w:val="none"/>
          <w:lang w:eastAsia="zh"/>
        </w:rPr>
        <w:t>、存储</w:t>
      </w:r>
      <w:r>
        <w:rPr>
          <w:rFonts w:hint="default" w:ascii="Times New Roman" w:hAnsi="Times New Roman" w:eastAsia="仿宋_GB2312" w:cs="Times New Roman"/>
          <w:sz w:val="24"/>
          <w:szCs w:val="24"/>
          <w:highlight w:val="none"/>
        </w:rPr>
        <w:t>，都应得到应答方相应的支持与帮助，并提供故障诊断分析和解决方案</w:t>
      </w:r>
      <w:r>
        <w:rPr>
          <w:rFonts w:hint="default" w:ascii="Times New Roman" w:hAnsi="Times New Roman" w:eastAsia="仿宋_GB2312" w:cs="Times New Roman"/>
          <w:sz w:val="24"/>
          <w:szCs w:val="24"/>
          <w:highlight w:val="none"/>
          <w:lang w:eastAsia="zh-CN"/>
        </w:rPr>
        <w:t>。</w:t>
      </w:r>
    </w:p>
    <w:bookmarkEnd w:id="148"/>
    <w:bookmarkEnd w:id="149"/>
    <w:bookmarkEnd w:id="150"/>
    <w:bookmarkEnd w:id="151"/>
    <w:bookmarkEnd w:id="152"/>
    <w:bookmarkEnd w:id="153"/>
    <w:bookmarkEnd w:id="154"/>
    <w:bookmarkEnd w:id="155"/>
    <w:bookmarkEnd w:id="156"/>
    <w:bookmarkEnd w:id="157"/>
    <w:bookmarkEnd w:id="158"/>
    <w:bookmarkEnd w:id="159"/>
    <w:bookmarkEnd w:id="160"/>
    <w:p w14:paraId="5BA7132C">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206" w:name="_Toc30782"/>
      <w:bookmarkStart w:id="207" w:name="_Toc6742"/>
      <w:bookmarkStart w:id="208" w:name="_Toc28517"/>
      <w:bookmarkStart w:id="209" w:name="_Toc381965696"/>
      <w:r>
        <w:rPr>
          <w:rFonts w:hint="default" w:ascii="Times New Roman" w:hAnsi="Times New Roman" w:eastAsia="仿宋_GB2312" w:cs="Times New Roman"/>
          <w:color w:val="auto"/>
          <w:sz w:val="24"/>
          <w:szCs w:val="24"/>
          <w:highlight w:val="none"/>
          <w:lang w:val="en-US" w:eastAsia="zh-CN"/>
        </w:rPr>
        <w:t>服务期限</w:t>
      </w:r>
      <w:r>
        <w:rPr>
          <w:rFonts w:hint="default" w:ascii="Times New Roman" w:hAnsi="Times New Roman" w:eastAsia="仿宋_GB2312" w:cs="Times New Roman"/>
          <w:sz w:val="24"/>
          <w:szCs w:val="24"/>
          <w:highlight w:val="none"/>
        </w:rPr>
        <w:t>要求</w:t>
      </w:r>
      <w:bookmarkEnd w:id="206"/>
      <w:bookmarkEnd w:id="207"/>
      <w:bookmarkEnd w:id="208"/>
      <w:bookmarkEnd w:id="209"/>
    </w:p>
    <w:p w14:paraId="002C6C9E">
      <w:pPr>
        <w:shd w:val="clear" w:color="auto" w:fill="auto"/>
        <w:spacing w:line="360" w:lineRule="auto"/>
        <w:ind w:firstLine="480" w:firstLineChars="200"/>
        <w:rPr>
          <w:rFonts w:hint="default" w:ascii="Times New Roman" w:hAnsi="Times New Roman" w:eastAsia="仿宋_GB2312" w:cs="Times New Roman"/>
          <w:sz w:val="24"/>
          <w:szCs w:val="24"/>
          <w:highlight w:val="none"/>
          <w:lang w:val="en-US" w:eastAsia="zh-CN"/>
        </w:rPr>
      </w:pPr>
      <w:r>
        <w:rPr>
          <w:rFonts w:hint="default" w:ascii="Times New Roman" w:hAnsi="Times New Roman" w:eastAsia="仿宋_GB2312" w:cs="Times New Roman"/>
          <w:color w:val="000000"/>
          <w:kern w:val="2"/>
          <w:sz w:val="24"/>
          <w:szCs w:val="24"/>
          <w:highlight w:val="none"/>
          <w:lang w:val="en-US" w:eastAsia="zh-CN" w:bidi="zh-CN"/>
        </w:rPr>
        <w:t>服务期限为自合同签订生效之日至2026年底。</w:t>
      </w:r>
    </w:p>
    <w:bookmarkEnd w:id="131"/>
    <w:bookmarkEnd w:id="132"/>
    <w:bookmarkEnd w:id="133"/>
    <w:bookmarkEnd w:id="134"/>
    <w:bookmarkEnd w:id="135"/>
    <w:bookmarkEnd w:id="136"/>
    <w:p w14:paraId="52159153">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210" w:name="_Toc25955"/>
      <w:bookmarkStart w:id="211" w:name="_Toc18385"/>
      <w:bookmarkStart w:id="212" w:name="_Toc4102"/>
      <w:r>
        <w:rPr>
          <w:rFonts w:hint="default" w:ascii="Times New Roman" w:hAnsi="Times New Roman" w:eastAsia="仿宋_GB2312" w:cs="Times New Roman"/>
          <w:sz w:val="24"/>
          <w:szCs w:val="24"/>
          <w:highlight w:val="none"/>
          <w:lang w:val="en-US" w:eastAsia="zh-CN"/>
        </w:rPr>
        <w:t>服务质量考核</w:t>
      </w:r>
      <w:bookmarkEnd w:id="210"/>
      <w:bookmarkEnd w:id="211"/>
      <w:bookmarkEnd w:id="212"/>
    </w:p>
    <w:p w14:paraId="5113279B">
      <w:pPr>
        <w:pStyle w:val="124"/>
        <w:pageBreakBefore w:val="0"/>
        <w:shd w:val="clear" w:color="auto" w:fill="auto"/>
        <w:kinsoku/>
        <w:wordWrap/>
        <w:overflowPunct/>
        <w:topLinePunct w:val="0"/>
        <w:bidi w:val="0"/>
        <w:spacing w:line="360" w:lineRule="auto"/>
        <w:ind w:firstLine="480"/>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采购方按服务项对服务提供商进行</w:t>
      </w:r>
      <w:r>
        <w:rPr>
          <w:rFonts w:hint="default" w:ascii="Times New Roman" w:hAnsi="Times New Roman" w:eastAsia="仿宋_GB2312" w:cs="Times New Roman"/>
          <w:color w:val="auto"/>
          <w:sz w:val="24"/>
          <w:szCs w:val="24"/>
          <w:highlight w:val="none"/>
          <w:lang w:val="en-US" w:eastAsia="zh-CN"/>
        </w:rPr>
        <w:t>月度</w:t>
      </w:r>
      <w:r>
        <w:rPr>
          <w:rFonts w:hint="default" w:ascii="Times New Roman" w:hAnsi="Times New Roman" w:eastAsia="仿宋_GB2312" w:cs="Times New Roman"/>
          <w:color w:val="auto"/>
          <w:sz w:val="24"/>
          <w:szCs w:val="24"/>
          <w:highlight w:val="none"/>
        </w:rPr>
        <w:t>考核，如服务可用性低于考核标准，则按照如下考核条款</w:t>
      </w:r>
      <w:r>
        <w:rPr>
          <w:rFonts w:hint="default" w:ascii="Times New Roman" w:hAnsi="Times New Roman" w:eastAsia="仿宋_GB2312" w:cs="Times New Roman"/>
          <w:color w:val="auto"/>
          <w:sz w:val="24"/>
          <w:szCs w:val="24"/>
          <w:highlight w:val="none"/>
          <w:lang w:val="en-US" w:eastAsia="zh-CN"/>
        </w:rPr>
        <w:t>对结算款项进行扣除</w:t>
      </w:r>
      <w:r>
        <w:rPr>
          <w:rFonts w:hint="default" w:ascii="Times New Roman" w:hAnsi="Times New Roman" w:eastAsia="仿宋_GB2312" w:cs="Times New Roman"/>
          <w:color w:val="auto"/>
          <w:sz w:val="24"/>
          <w:szCs w:val="24"/>
          <w:highlight w:val="none"/>
        </w:rPr>
        <w:t>。</w:t>
      </w:r>
    </w:p>
    <w:p w14:paraId="19D84F93">
      <w:pPr>
        <w:keepNext w:val="0"/>
        <w:keepLines w:val="0"/>
        <w:pageBreakBefore w:val="0"/>
        <w:widowControl w:val="0"/>
        <w:suppressLineNumbers w:val="0"/>
        <w:shd w:val="clear" w:color="auto" w:fill="auto"/>
        <w:kinsoku/>
        <w:wordWrap/>
        <w:overflowPunct/>
        <w:topLinePunct w:val="0"/>
        <w:bidi w:val="0"/>
        <w:spacing w:before="100" w:beforeAutospacing="1" w:after="120" w:afterAutospacing="0" w:line="360" w:lineRule="auto"/>
        <w:ind w:left="0" w:right="0" w:firstLine="480"/>
        <w:jc w:val="both"/>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服务可用性指业务功能正常使用所占时间比例。</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方提供的</w:t>
      </w:r>
      <w:r>
        <w:rPr>
          <w:rFonts w:hint="default" w:ascii="Times New Roman" w:hAnsi="Times New Roman" w:eastAsia="仿宋_GB2312" w:cs="Times New Roman"/>
          <w:color w:val="auto"/>
          <w:sz w:val="24"/>
          <w:szCs w:val="24"/>
          <w:highlight w:val="none"/>
          <w:lang w:val="en-US" w:eastAsia="zh-CN"/>
        </w:rPr>
        <w:t>裸金属</w:t>
      </w:r>
      <w:r>
        <w:rPr>
          <w:rFonts w:hint="default" w:ascii="Times New Roman" w:hAnsi="Times New Roman" w:eastAsia="仿宋_GB2312" w:cs="Times New Roman"/>
          <w:color w:val="auto"/>
          <w:sz w:val="24"/>
          <w:szCs w:val="24"/>
          <w:highlight w:val="none"/>
        </w:rPr>
        <w:t>可用性指标不低于99.9%（</w:t>
      </w:r>
      <w:r>
        <w:rPr>
          <w:rFonts w:hint="default" w:ascii="Times New Roman" w:hAnsi="Times New Roman" w:eastAsia="仿宋_GB2312" w:cs="Times New Roman"/>
          <w:color w:val="auto"/>
          <w:sz w:val="24"/>
          <w:szCs w:val="24"/>
          <w:highlight w:val="none"/>
          <w:lang w:val="en-US" w:eastAsia="zh-CN"/>
        </w:rPr>
        <w:t>按月</w:t>
      </w:r>
      <w:r>
        <w:rPr>
          <w:rFonts w:hint="default" w:ascii="Times New Roman" w:hAnsi="Times New Roman" w:eastAsia="仿宋_GB2312" w:cs="Times New Roman"/>
          <w:color w:val="auto"/>
          <w:sz w:val="24"/>
          <w:szCs w:val="24"/>
          <w:highlight w:val="none"/>
        </w:rPr>
        <w:t>）和</w:t>
      </w:r>
      <w:r>
        <w:rPr>
          <w:rFonts w:hint="default" w:ascii="Times New Roman" w:hAnsi="Times New Roman" w:eastAsia="仿宋_GB2312" w:cs="Times New Roman"/>
          <w:color w:val="auto"/>
          <w:sz w:val="24"/>
          <w:szCs w:val="24"/>
          <w:highlight w:val="none"/>
          <w:lang w:val="en-US" w:eastAsia="zh-CN"/>
        </w:rPr>
        <w:t>并行文件存储</w:t>
      </w:r>
      <w:r>
        <w:rPr>
          <w:rFonts w:hint="default" w:ascii="Times New Roman" w:hAnsi="Times New Roman" w:eastAsia="仿宋_GB2312" w:cs="Times New Roman"/>
          <w:color w:val="auto"/>
          <w:sz w:val="24"/>
          <w:szCs w:val="24"/>
          <w:highlight w:val="none"/>
        </w:rPr>
        <w:t>可用性指标不低于99.95%（</w:t>
      </w:r>
      <w:r>
        <w:rPr>
          <w:rFonts w:hint="default" w:ascii="Times New Roman" w:hAnsi="Times New Roman" w:eastAsia="仿宋_GB2312" w:cs="Times New Roman"/>
          <w:color w:val="auto"/>
          <w:sz w:val="24"/>
          <w:szCs w:val="24"/>
          <w:highlight w:val="none"/>
          <w:lang w:val="en-US" w:eastAsia="zh-CN"/>
        </w:rPr>
        <w:t>按月</w:t>
      </w:r>
      <w:r>
        <w:rPr>
          <w:rFonts w:hint="default" w:ascii="Times New Roman" w:hAnsi="Times New Roman" w:eastAsia="仿宋_GB2312" w:cs="Times New Roman"/>
          <w:color w:val="auto"/>
          <w:sz w:val="24"/>
          <w:szCs w:val="24"/>
          <w:highlight w:val="none"/>
        </w:rPr>
        <w:t>），若因为</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方原因造成</w:t>
      </w:r>
      <w:r>
        <w:rPr>
          <w:rFonts w:hint="default" w:ascii="Times New Roman" w:hAnsi="Times New Roman" w:eastAsia="仿宋_GB2312" w:cs="Times New Roman"/>
          <w:color w:val="auto"/>
          <w:sz w:val="24"/>
          <w:szCs w:val="24"/>
          <w:highlight w:val="none"/>
          <w:lang w:val="en-US" w:eastAsia="zh-CN"/>
        </w:rPr>
        <w:t>裸金属</w:t>
      </w:r>
      <w:r>
        <w:rPr>
          <w:rFonts w:hint="default" w:ascii="Times New Roman" w:hAnsi="Times New Roman" w:eastAsia="仿宋_GB2312" w:cs="Times New Roman"/>
          <w:color w:val="auto"/>
          <w:sz w:val="24"/>
          <w:szCs w:val="24"/>
          <w:highlight w:val="none"/>
          <w:lang w:val="en-US" w:eastAsia="zh"/>
        </w:rPr>
        <w:t>、</w:t>
      </w:r>
      <w:r>
        <w:rPr>
          <w:rFonts w:hint="default" w:ascii="Times New Roman" w:hAnsi="Times New Roman" w:eastAsia="仿宋_GB2312" w:cs="Times New Roman"/>
          <w:color w:val="auto"/>
          <w:sz w:val="24"/>
          <w:szCs w:val="24"/>
          <w:highlight w:val="none"/>
          <w:lang w:val="en-US" w:eastAsia="zh-CN"/>
        </w:rPr>
        <w:t>并行文件存储</w:t>
      </w:r>
      <w:r>
        <w:rPr>
          <w:rFonts w:hint="default" w:ascii="Times New Roman" w:hAnsi="Times New Roman" w:eastAsia="仿宋_GB2312" w:cs="Times New Roman"/>
          <w:color w:val="auto"/>
          <w:sz w:val="24"/>
          <w:szCs w:val="24"/>
          <w:highlight w:val="none"/>
        </w:rPr>
        <w:t>可用性低于</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方承诺情况，</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方应及时修复故障恢复正常服务，</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方对低于服务可用性部分参照服务质量考核表进行</w:t>
      </w:r>
      <w:r>
        <w:rPr>
          <w:rFonts w:hint="default" w:ascii="Times New Roman" w:hAnsi="Times New Roman" w:eastAsia="仿宋_GB2312" w:cs="Times New Roman"/>
          <w:color w:val="auto"/>
          <w:sz w:val="24"/>
          <w:szCs w:val="24"/>
          <w:highlight w:val="none"/>
          <w:lang w:val="en-US" w:eastAsia="zh-CN"/>
        </w:rPr>
        <w:t>考核</w:t>
      </w:r>
      <w:r>
        <w:rPr>
          <w:rFonts w:hint="default" w:ascii="Times New Roman" w:hAnsi="Times New Roman" w:eastAsia="仿宋_GB2312" w:cs="Times New Roman"/>
          <w:color w:val="auto"/>
          <w:sz w:val="24"/>
          <w:szCs w:val="24"/>
          <w:highlight w:val="none"/>
        </w:rPr>
        <w:t>，</w:t>
      </w:r>
      <w:r>
        <w:rPr>
          <w:rFonts w:hint="default" w:ascii="Times New Roman" w:hAnsi="Times New Roman" w:eastAsia="仿宋_GB2312" w:cs="Times New Roman"/>
          <w:color w:val="auto"/>
          <w:sz w:val="24"/>
          <w:szCs w:val="24"/>
          <w:highlight w:val="none"/>
          <w:lang w:val="en-US" w:eastAsia="zh-CN"/>
        </w:rPr>
        <w:t>考核</w:t>
      </w:r>
      <w:r>
        <w:rPr>
          <w:rFonts w:hint="default" w:ascii="Times New Roman" w:hAnsi="Times New Roman" w:eastAsia="仿宋_GB2312" w:cs="Times New Roman"/>
          <w:color w:val="auto"/>
          <w:sz w:val="24"/>
          <w:szCs w:val="24"/>
          <w:highlight w:val="none"/>
        </w:rPr>
        <w:t>方式为赔付服务时长，在次月费用结算时剔除</w:t>
      </w:r>
      <w:r>
        <w:rPr>
          <w:rFonts w:hint="default" w:ascii="Times New Roman" w:hAnsi="Times New Roman" w:eastAsia="仿宋_GB2312" w:cs="Times New Roman"/>
          <w:color w:val="auto"/>
          <w:sz w:val="24"/>
          <w:szCs w:val="24"/>
          <w:highlight w:val="none"/>
          <w:lang w:val="en-US" w:eastAsia="zh-CN"/>
        </w:rPr>
        <w:t>故障当</w:t>
      </w:r>
      <w:r>
        <w:rPr>
          <w:rFonts w:hint="default" w:ascii="Times New Roman" w:hAnsi="Times New Roman" w:eastAsia="仿宋_GB2312" w:cs="Times New Roman"/>
          <w:color w:val="auto"/>
          <w:sz w:val="24"/>
          <w:szCs w:val="24"/>
          <w:highlight w:val="none"/>
        </w:rPr>
        <w:t>月度服务</w:t>
      </w:r>
      <w:r>
        <w:rPr>
          <w:rFonts w:hint="default" w:ascii="Times New Roman" w:hAnsi="Times New Roman" w:eastAsia="仿宋_GB2312" w:cs="Times New Roman"/>
          <w:color w:val="auto"/>
          <w:sz w:val="24"/>
          <w:szCs w:val="24"/>
          <w:highlight w:val="none"/>
          <w:lang w:val="en-US" w:eastAsia="zh-CN"/>
        </w:rPr>
        <w:t>时长对应比例</w:t>
      </w:r>
      <w:r>
        <w:rPr>
          <w:rFonts w:hint="default" w:ascii="Times New Roman" w:hAnsi="Times New Roman" w:eastAsia="仿宋_GB2312" w:cs="Times New Roman"/>
          <w:color w:val="auto"/>
          <w:sz w:val="24"/>
          <w:szCs w:val="24"/>
          <w:highlight w:val="none"/>
        </w:rPr>
        <w:t>。</w:t>
      </w:r>
    </w:p>
    <w:p w14:paraId="0A397A70">
      <w:pPr>
        <w:pStyle w:val="124"/>
        <w:pageBreakBefore w:val="0"/>
        <w:shd w:val="clear" w:color="auto" w:fill="auto"/>
        <w:kinsoku/>
        <w:wordWrap/>
        <w:overflowPunct/>
        <w:topLinePunct w:val="0"/>
        <w:bidi w:val="0"/>
        <w:spacing w:line="360" w:lineRule="auto"/>
        <w:ind w:firstLine="0" w:firstLineChars="0"/>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针对</w:t>
      </w:r>
      <w:r>
        <w:rPr>
          <w:rFonts w:hint="default" w:ascii="Times New Roman" w:hAnsi="Times New Roman" w:eastAsia="仿宋_GB2312" w:cs="Times New Roman"/>
          <w:color w:val="auto"/>
          <w:sz w:val="24"/>
          <w:szCs w:val="24"/>
          <w:highlight w:val="none"/>
          <w:lang w:val="en-US" w:eastAsia="zh"/>
        </w:rPr>
        <w:t>裸金属</w:t>
      </w:r>
      <w:r>
        <w:rPr>
          <w:rFonts w:hint="default" w:ascii="Times New Roman" w:hAnsi="Times New Roman" w:eastAsia="仿宋_GB2312" w:cs="Times New Roman"/>
          <w:color w:val="auto"/>
          <w:sz w:val="24"/>
          <w:szCs w:val="24"/>
          <w:highlight w:val="none"/>
          <w:lang w:val="en-US" w:eastAsia="zh-CN"/>
        </w:rPr>
        <w:t>、云主机</w:t>
      </w:r>
      <w:r>
        <w:rPr>
          <w:rFonts w:hint="default" w:ascii="Times New Roman" w:hAnsi="Times New Roman" w:eastAsia="仿宋_GB2312" w:cs="Times New Roman"/>
          <w:color w:val="auto"/>
          <w:sz w:val="24"/>
          <w:szCs w:val="24"/>
          <w:highlight w:val="none"/>
        </w:rPr>
        <w:t>：</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4"/>
        <w:gridCol w:w="5257"/>
      </w:tblGrid>
      <w:tr w14:paraId="3BBD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8441" w:type="dxa"/>
            <w:gridSpan w:val="2"/>
            <w:noWrap w:val="0"/>
            <w:vAlign w:val="center"/>
          </w:tcPr>
          <w:p w14:paraId="322AAF94">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lang w:eastAsia="zh"/>
              </w:rPr>
            </w:pPr>
            <w:r>
              <w:rPr>
                <w:rFonts w:hint="default" w:ascii="Times New Roman" w:hAnsi="Times New Roman" w:eastAsia="仿宋_GB2312" w:cs="Times New Roman"/>
                <w:b/>
                <w:sz w:val="24"/>
                <w:szCs w:val="24"/>
                <w:highlight w:val="none"/>
              </w:rPr>
              <w:t>服务质量考核表</w:t>
            </w:r>
            <w:r>
              <w:rPr>
                <w:rFonts w:hint="default" w:ascii="Times New Roman" w:hAnsi="Times New Roman" w:eastAsia="仿宋_GB2312" w:cs="Times New Roman"/>
                <w:b/>
                <w:sz w:val="24"/>
                <w:szCs w:val="24"/>
                <w:highlight w:val="none"/>
                <w:lang w:eastAsia="zh"/>
              </w:rPr>
              <w:t>1</w:t>
            </w:r>
          </w:p>
        </w:tc>
      </w:tr>
      <w:tr w14:paraId="06C2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3184" w:type="dxa"/>
            <w:noWrap w:val="0"/>
            <w:vAlign w:val="center"/>
          </w:tcPr>
          <w:p w14:paraId="5CB0E620">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rPr>
            </w:pPr>
            <w:r>
              <w:rPr>
                <w:rFonts w:hint="default" w:ascii="Times New Roman" w:hAnsi="Times New Roman" w:eastAsia="仿宋_GB2312" w:cs="Times New Roman"/>
                <w:b/>
                <w:sz w:val="24"/>
                <w:szCs w:val="24"/>
                <w:highlight w:val="none"/>
              </w:rPr>
              <w:t>服务可用性</w:t>
            </w:r>
          </w:p>
        </w:tc>
        <w:tc>
          <w:tcPr>
            <w:tcW w:w="5257" w:type="dxa"/>
            <w:noWrap w:val="0"/>
            <w:vAlign w:val="center"/>
          </w:tcPr>
          <w:p w14:paraId="6E22B781">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rPr>
            </w:pPr>
            <w:r>
              <w:rPr>
                <w:rFonts w:hint="default" w:ascii="Times New Roman" w:hAnsi="Times New Roman" w:eastAsia="仿宋_GB2312" w:cs="Times New Roman"/>
                <w:b/>
                <w:sz w:val="24"/>
                <w:szCs w:val="24"/>
                <w:highlight w:val="none"/>
                <w:lang w:val="en-US" w:eastAsia="zh-CN"/>
              </w:rPr>
              <w:t>考核</w:t>
            </w:r>
            <w:r>
              <w:rPr>
                <w:rFonts w:hint="default" w:ascii="Times New Roman" w:hAnsi="Times New Roman" w:eastAsia="仿宋_GB2312" w:cs="Times New Roman"/>
                <w:b/>
                <w:sz w:val="24"/>
                <w:szCs w:val="24"/>
                <w:highlight w:val="none"/>
              </w:rPr>
              <w:t>说明</w:t>
            </w:r>
          </w:p>
        </w:tc>
      </w:tr>
      <w:tr w14:paraId="0D7BE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3184" w:type="dxa"/>
            <w:noWrap w:val="0"/>
            <w:vAlign w:val="center"/>
          </w:tcPr>
          <w:p w14:paraId="5D021372">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低于99.90%但等于或高于99%</w:t>
            </w:r>
          </w:p>
        </w:tc>
        <w:tc>
          <w:tcPr>
            <w:tcW w:w="5257" w:type="dxa"/>
            <w:noWrap w:val="0"/>
            <w:vAlign w:val="center"/>
          </w:tcPr>
          <w:p w14:paraId="6E3421B8">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的10%</w:t>
            </w:r>
          </w:p>
        </w:tc>
      </w:tr>
      <w:tr w14:paraId="4CE4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7" w:hRule="atLeast"/>
          <w:jc w:val="center"/>
        </w:trPr>
        <w:tc>
          <w:tcPr>
            <w:tcW w:w="3184" w:type="dxa"/>
            <w:noWrap w:val="0"/>
            <w:vAlign w:val="center"/>
          </w:tcPr>
          <w:p w14:paraId="26E4D22A">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低于99%但等于或高于95%</w:t>
            </w:r>
          </w:p>
        </w:tc>
        <w:tc>
          <w:tcPr>
            <w:tcW w:w="5257" w:type="dxa"/>
            <w:noWrap w:val="0"/>
            <w:vAlign w:val="center"/>
          </w:tcPr>
          <w:p w14:paraId="0A82AC0C">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的25%</w:t>
            </w:r>
          </w:p>
        </w:tc>
      </w:tr>
      <w:tr w14:paraId="166C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3184" w:type="dxa"/>
            <w:noWrap w:val="0"/>
            <w:vAlign w:val="center"/>
          </w:tcPr>
          <w:p w14:paraId="33E4DE49">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低于95%</w:t>
            </w:r>
          </w:p>
        </w:tc>
        <w:tc>
          <w:tcPr>
            <w:tcW w:w="5257" w:type="dxa"/>
            <w:noWrap w:val="0"/>
            <w:vAlign w:val="center"/>
          </w:tcPr>
          <w:p w14:paraId="2BF66DE9">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的100%</w:t>
            </w:r>
          </w:p>
        </w:tc>
      </w:tr>
    </w:tbl>
    <w:p w14:paraId="6695CF86">
      <w:pPr>
        <w:pStyle w:val="124"/>
        <w:pageBreakBefore w:val="0"/>
        <w:shd w:val="clear" w:color="auto" w:fill="auto"/>
        <w:kinsoku/>
        <w:wordWrap/>
        <w:overflowPunct/>
        <w:topLinePunct w:val="0"/>
        <w:bidi w:val="0"/>
        <w:spacing w:line="360" w:lineRule="auto"/>
        <w:ind w:left="0" w:leftChars="0" w:firstLine="0" w:firstLineChars="0"/>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针对</w:t>
      </w:r>
      <w:r>
        <w:rPr>
          <w:rFonts w:hint="default" w:ascii="Times New Roman" w:hAnsi="Times New Roman" w:eastAsia="仿宋_GB2312" w:cs="Times New Roman"/>
          <w:color w:val="auto"/>
          <w:sz w:val="24"/>
          <w:szCs w:val="24"/>
          <w:highlight w:val="none"/>
          <w:lang w:val="en-US" w:eastAsia="zh-CN"/>
        </w:rPr>
        <w:t>并行文件存储、云硬盘</w:t>
      </w:r>
      <w:r>
        <w:rPr>
          <w:rFonts w:hint="eastAsia" w:ascii="Times New Roman" w:eastAsia="仿宋_GB2312" w:cs="Times New Roman"/>
          <w:color w:val="auto"/>
          <w:sz w:val="24"/>
          <w:szCs w:val="24"/>
          <w:highlight w:val="none"/>
          <w:lang w:val="en-US" w:eastAsia="zh-CN"/>
        </w:rPr>
        <w:t>、</w:t>
      </w:r>
      <w:r>
        <w:rPr>
          <w:rFonts w:hint="eastAsia" w:ascii="Times New Roman" w:eastAsia="仿宋_GB2312" w:cs="Times New Roman"/>
          <w:color w:val="auto"/>
          <w:sz w:val="24"/>
          <w:szCs w:val="24"/>
          <w:highlight w:val="yellow"/>
          <w:lang w:val="en-US" w:eastAsia="zh-CN"/>
        </w:rPr>
        <w:t>云专线</w:t>
      </w:r>
      <w:r>
        <w:rPr>
          <w:rFonts w:hint="default" w:ascii="Times New Roman" w:hAnsi="Times New Roman" w:eastAsia="仿宋_GB2312" w:cs="Times New Roman"/>
          <w:color w:val="auto"/>
          <w:sz w:val="24"/>
          <w:szCs w:val="24"/>
          <w:highlight w:val="none"/>
        </w:rPr>
        <w:t>服务：</w:t>
      </w:r>
      <w:bookmarkStart w:id="227" w:name="_GoBack"/>
      <w:bookmarkEnd w:id="227"/>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4"/>
        <w:gridCol w:w="5257"/>
      </w:tblGrid>
      <w:tr w14:paraId="4E557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8441" w:type="dxa"/>
            <w:gridSpan w:val="2"/>
            <w:noWrap w:val="0"/>
            <w:vAlign w:val="center"/>
          </w:tcPr>
          <w:p w14:paraId="298EFE1E">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lang w:eastAsia="zh"/>
              </w:rPr>
            </w:pPr>
            <w:r>
              <w:rPr>
                <w:rFonts w:hint="default" w:ascii="Times New Roman" w:hAnsi="Times New Roman" w:eastAsia="仿宋_GB2312" w:cs="Times New Roman"/>
                <w:b/>
                <w:sz w:val="24"/>
                <w:szCs w:val="24"/>
                <w:highlight w:val="none"/>
              </w:rPr>
              <w:t>服务质量考核表</w:t>
            </w:r>
            <w:r>
              <w:rPr>
                <w:rFonts w:hint="default" w:ascii="Times New Roman" w:hAnsi="Times New Roman" w:eastAsia="仿宋_GB2312" w:cs="Times New Roman"/>
                <w:b/>
                <w:sz w:val="24"/>
                <w:szCs w:val="24"/>
                <w:highlight w:val="none"/>
                <w:lang w:eastAsia="zh"/>
              </w:rPr>
              <w:t>3</w:t>
            </w:r>
          </w:p>
        </w:tc>
      </w:tr>
      <w:tr w14:paraId="4C10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3184" w:type="dxa"/>
            <w:noWrap w:val="0"/>
            <w:vAlign w:val="center"/>
          </w:tcPr>
          <w:p w14:paraId="6379D4FE">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rPr>
            </w:pPr>
            <w:r>
              <w:rPr>
                <w:rFonts w:hint="default" w:ascii="Times New Roman" w:hAnsi="Times New Roman" w:eastAsia="仿宋_GB2312" w:cs="Times New Roman"/>
                <w:b/>
                <w:sz w:val="24"/>
                <w:szCs w:val="24"/>
                <w:highlight w:val="none"/>
              </w:rPr>
              <w:t>服务可用性</w:t>
            </w:r>
          </w:p>
        </w:tc>
        <w:tc>
          <w:tcPr>
            <w:tcW w:w="5257" w:type="dxa"/>
            <w:noWrap w:val="0"/>
            <w:vAlign w:val="center"/>
          </w:tcPr>
          <w:p w14:paraId="688C3856">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rPr>
            </w:pPr>
            <w:r>
              <w:rPr>
                <w:rFonts w:hint="default" w:ascii="Times New Roman" w:hAnsi="Times New Roman" w:eastAsia="仿宋_GB2312" w:cs="Times New Roman"/>
                <w:b/>
                <w:sz w:val="24"/>
                <w:szCs w:val="24"/>
                <w:highlight w:val="none"/>
                <w:lang w:val="en-US" w:eastAsia="zh-CN"/>
              </w:rPr>
              <w:t>考核</w:t>
            </w:r>
            <w:r>
              <w:rPr>
                <w:rFonts w:hint="default" w:ascii="Times New Roman" w:hAnsi="Times New Roman" w:eastAsia="仿宋_GB2312" w:cs="Times New Roman"/>
                <w:b/>
                <w:sz w:val="24"/>
                <w:szCs w:val="24"/>
                <w:highlight w:val="none"/>
              </w:rPr>
              <w:t>说明</w:t>
            </w:r>
          </w:p>
        </w:tc>
      </w:tr>
      <w:tr w14:paraId="5AB8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3184" w:type="dxa"/>
            <w:noWrap w:val="0"/>
            <w:vAlign w:val="center"/>
          </w:tcPr>
          <w:p w14:paraId="7FF78340">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低于99.95%但等于或高于99%</w:t>
            </w:r>
          </w:p>
        </w:tc>
        <w:tc>
          <w:tcPr>
            <w:tcW w:w="5257" w:type="dxa"/>
            <w:noWrap w:val="0"/>
            <w:vAlign w:val="center"/>
          </w:tcPr>
          <w:p w14:paraId="1DCFC299">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的10%</w:t>
            </w:r>
          </w:p>
        </w:tc>
      </w:tr>
      <w:tr w14:paraId="077E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7" w:hRule="atLeast"/>
          <w:jc w:val="center"/>
        </w:trPr>
        <w:tc>
          <w:tcPr>
            <w:tcW w:w="3184" w:type="dxa"/>
            <w:noWrap w:val="0"/>
            <w:vAlign w:val="center"/>
          </w:tcPr>
          <w:p w14:paraId="4390985B">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低于99%但等于或高于95%</w:t>
            </w:r>
          </w:p>
        </w:tc>
        <w:tc>
          <w:tcPr>
            <w:tcW w:w="5257" w:type="dxa"/>
            <w:noWrap w:val="0"/>
            <w:vAlign w:val="center"/>
          </w:tcPr>
          <w:p w14:paraId="5C9D8D82">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的25%</w:t>
            </w:r>
          </w:p>
        </w:tc>
      </w:tr>
      <w:tr w14:paraId="0292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3184" w:type="dxa"/>
            <w:noWrap w:val="0"/>
            <w:vAlign w:val="center"/>
          </w:tcPr>
          <w:p w14:paraId="4B1E2BE7">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低于95%</w:t>
            </w:r>
          </w:p>
        </w:tc>
        <w:tc>
          <w:tcPr>
            <w:tcW w:w="5257" w:type="dxa"/>
            <w:noWrap w:val="0"/>
            <w:vAlign w:val="center"/>
          </w:tcPr>
          <w:p w14:paraId="57795D42">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的100%</w:t>
            </w:r>
          </w:p>
        </w:tc>
      </w:tr>
    </w:tbl>
    <w:p w14:paraId="3B46FA9F">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213" w:name="_Toc423015998"/>
      <w:bookmarkStart w:id="214" w:name="_Toc23329"/>
      <w:bookmarkStart w:id="215" w:name="_Toc20476"/>
      <w:bookmarkStart w:id="216" w:name="_Toc12990"/>
      <w:r>
        <w:rPr>
          <w:rFonts w:hint="default" w:ascii="Times New Roman" w:hAnsi="Times New Roman" w:eastAsia="仿宋_GB2312" w:cs="Times New Roman"/>
          <w:sz w:val="24"/>
          <w:szCs w:val="24"/>
          <w:highlight w:val="none"/>
        </w:rPr>
        <w:t>其他说明</w:t>
      </w:r>
      <w:bookmarkEnd w:id="213"/>
      <w:bookmarkEnd w:id="214"/>
      <w:bookmarkEnd w:id="215"/>
      <w:bookmarkEnd w:id="216"/>
    </w:p>
    <w:p w14:paraId="11C3F40D">
      <w:pPr>
        <w:pStyle w:val="3"/>
        <w:pageBreakBefore w:val="0"/>
        <w:numPr>
          <w:ilvl w:val="0"/>
          <w:numId w:val="33"/>
        </w:numPr>
        <w:shd w:val="clear" w:color="auto" w:fill="auto"/>
        <w:kinsoku/>
        <w:wordWrap/>
        <w:overflowPunct/>
        <w:topLinePunct w:val="0"/>
        <w:bidi w:val="0"/>
        <w:spacing w:before="156" w:beforeLines="50" w:after="156" w:afterLines="50" w:line="360" w:lineRule="auto"/>
        <w:ind w:left="0" w:firstLine="0"/>
        <w:textAlignment w:val="auto"/>
        <w:rPr>
          <w:rFonts w:hint="default" w:ascii="Times New Roman" w:hAnsi="Times New Roman" w:eastAsia="仿宋_GB2312" w:cs="Times New Roman"/>
          <w:b w:val="0"/>
          <w:color w:val="000000"/>
          <w:sz w:val="24"/>
          <w:szCs w:val="24"/>
          <w:highlight w:val="none"/>
        </w:rPr>
      </w:pPr>
      <w:bookmarkStart w:id="217" w:name="_Toc9705"/>
      <w:bookmarkStart w:id="218" w:name="_Toc25962"/>
      <w:bookmarkStart w:id="219" w:name="_Toc12429"/>
      <w:bookmarkStart w:id="220" w:name="_Toc423016000"/>
      <w:r>
        <w:rPr>
          <w:rFonts w:hint="default" w:ascii="Times New Roman" w:hAnsi="Times New Roman" w:eastAsia="仿宋_GB2312" w:cs="Times New Roman"/>
          <w:b w:val="0"/>
          <w:color w:val="000000"/>
          <w:sz w:val="24"/>
          <w:szCs w:val="24"/>
          <w:highlight w:val="none"/>
        </w:rPr>
        <w:t>由应答方原因造成的工期延误，由应答方赔偿</w:t>
      </w:r>
      <w:r>
        <w:rPr>
          <w:rFonts w:hint="default" w:ascii="Times New Roman" w:hAnsi="Times New Roman" w:eastAsia="仿宋_GB2312" w:cs="Times New Roman"/>
          <w:b w:val="0"/>
          <w:color w:val="000000"/>
          <w:sz w:val="24"/>
          <w:szCs w:val="24"/>
          <w:highlight w:val="none"/>
          <w:lang w:val="en-US" w:eastAsia="zh-CN"/>
        </w:rPr>
        <w:t>采购方</w:t>
      </w:r>
      <w:r>
        <w:rPr>
          <w:rFonts w:hint="default" w:ascii="Times New Roman" w:hAnsi="Times New Roman" w:eastAsia="仿宋_GB2312" w:cs="Times New Roman"/>
          <w:b w:val="0"/>
          <w:color w:val="000000"/>
          <w:sz w:val="24"/>
          <w:szCs w:val="24"/>
          <w:highlight w:val="none"/>
        </w:rPr>
        <w:t>的损失</w:t>
      </w:r>
      <w:r>
        <w:rPr>
          <w:rFonts w:hint="default" w:ascii="Times New Roman" w:hAnsi="Times New Roman" w:eastAsia="仿宋_GB2312" w:cs="Times New Roman"/>
          <w:b w:val="0"/>
          <w:color w:val="000000"/>
          <w:sz w:val="24"/>
          <w:szCs w:val="24"/>
          <w:highlight w:val="none"/>
          <w:lang w:eastAsia="zh-CN"/>
        </w:rPr>
        <w:t>。</w:t>
      </w:r>
      <w:bookmarkEnd w:id="217"/>
      <w:bookmarkEnd w:id="218"/>
      <w:bookmarkEnd w:id="219"/>
    </w:p>
    <w:p w14:paraId="51A7EA30">
      <w:pPr>
        <w:pStyle w:val="3"/>
        <w:pageBreakBefore w:val="0"/>
        <w:numPr>
          <w:ilvl w:val="0"/>
          <w:numId w:val="33"/>
        </w:numPr>
        <w:shd w:val="clear" w:color="auto" w:fill="auto"/>
        <w:kinsoku/>
        <w:wordWrap/>
        <w:overflowPunct/>
        <w:topLinePunct w:val="0"/>
        <w:bidi w:val="0"/>
        <w:spacing w:before="156" w:beforeLines="50" w:after="156" w:afterLines="50" w:line="360" w:lineRule="auto"/>
        <w:ind w:left="0" w:firstLine="0"/>
        <w:textAlignment w:val="auto"/>
        <w:rPr>
          <w:rFonts w:hint="default" w:ascii="Times New Roman" w:hAnsi="Times New Roman" w:eastAsia="仿宋_GB2312" w:cs="Times New Roman"/>
          <w:b w:val="0"/>
          <w:color w:val="000000"/>
          <w:sz w:val="24"/>
          <w:szCs w:val="24"/>
          <w:highlight w:val="none"/>
        </w:rPr>
      </w:pPr>
      <w:bookmarkStart w:id="221" w:name="_Toc18018"/>
      <w:bookmarkStart w:id="222" w:name="_Toc483"/>
      <w:bookmarkStart w:id="223" w:name="_Toc13472"/>
      <w:r>
        <w:rPr>
          <w:rFonts w:hint="default" w:ascii="Times New Roman" w:hAnsi="Times New Roman" w:eastAsia="仿宋_GB2312" w:cs="Times New Roman"/>
          <w:b w:val="0"/>
          <w:color w:val="000000"/>
          <w:sz w:val="24"/>
          <w:szCs w:val="24"/>
          <w:highlight w:val="none"/>
          <w:lang w:val="en-US" w:eastAsia="zh-CN"/>
        </w:rPr>
        <w:t>本技术规范书应视为保证系统运行所需的基本要求，如有遗漏，应答方应予以补充，否则一旦成交将认为应答方认同遗漏部分并免费提供。</w:t>
      </w:r>
      <w:bookmarkEnd w:id="221"/>
      <w:bookmarkEnd w:id="222"/>
      <w:bookmarkEnd w:id="223"/>
    </w:p>
    <w:p w14:paraId="2A40BD32">
      <w:pPr>
        <w:pStyle w:val="3"/>
        <w:pageBreakBefore w:val="0"/>
        <w:numPr>
          <w:ilvl w:val="0"/>
          <w:numId w:val="33"/>
        </w:numPr>
        <w:shd w:val="clear" w:color="auto" w:fill="auto"/>
        <w:kinsoku/>
        <w:wordWrap/>
        <w:overflowPunct/>
        <w:topLinePunct w:val="0"/>
        <w:bidi w:val="0"/>
        <w:spacing w:before="156" w:beforeLines="50" w:after="156" w:afterLines="50" w:line="360" w:lineRule="auto"/>
        <w:ind w:left="0" w:firstLine="0"/>
        <w:textAlignment w:val="auto"/>
        <w:rPr>
          <w:rFonts w:hint="default" w:ascii="Times New Roman" w:hAnsi="Times New Roman" w:eastAsia="仿宋_GB2312" w:cs="Times New Roman"/>
          <w:sz w:val="24"/>
          <w:szCs w:val="24"/>
          <w:highlight w:val="none"/>
        </w:rPr>
      </w:pPr>
      <w:bookmarkStart w:id="224" w:name="_Toc23038"/>
      <w:bookmarkStart w:id="225" w:name="_Toc10986"/>
      <w:bookmarkStart w:id="226" w:name="_Toc4923"/>
      <w:r>
        <w:rPr>
          <w:rFonts w:hint="default" w:ascii="Times New Roman" w:hAnsi="Times New Roman" w:eastAsia="仿宋_GB2312" w:cs="Times New Roman"/>
          <w:b w:val="0"/>
          <w:color w:val="000000"/>
          <w:sz w:val="24"/>
          <w:szCs w:val="24"/>
          <w:highlight w:val="none"/>
        </w:rPr>
        <w:t>应答方应确保其技术建议的可行性以及所提供</w:t>
      </w:r>
      <w:r>
        <w:rPr>
          <w:rFonts w:hint="default" w:ascii="Times New Roman" w:hAnsi="Times New Roman" w:eastAsia="仿宋_GB2312" w:cs="Times New Roman"/>
          <w:b w:val="0"/>
          <w:color w:val="000000"/>
          <w:sz w:val="24"/>
          <w:szCs w:val="24"/>
          <w:highlight w:val="none"/>
          <w:lang w:val="en-US" w:eastAsia="zh-CN"/>
        </w:rPr>
        <w:t>云服务</w:t>
      </w:r>
      <w:r>
        <w:rPr>
          <w:rFonts w:hint="default" w:ascii="Times New Roman" w:hAnsi="Times New Roman" w:eastAsia="仿宋_GB2312" w:cs="Times New Roman"/>
          <w:b w:val="0"/>
          <w:color w:val="000000"/>
          <w:sz w:val="24"/>
          <w:szCs w:val="24"/>
          <w:highlight w:val="none"/>
        </w:rPr>
        <w:t>的完整性，若出现由于应答方提供的</w:t>
      </w:r>
      <w:r>
        <w:rPr>
          <w:rFonts w:hint="default" w:ascii="Times New Roman" w:hAnsi="Times New Roman" w:eastAsia="仿宋_GB2312" w:cs="Times New Roman"/>
          <w:b w:val="0"/>
          <w:color w:val="000000"/>
          <w:sz w:val="24"/>
          <w:szCs w:val="24"/>
          <w:highlight w:val="none"/>
          <w:lang w:val="en-US" w:eastAsia="zh-CN"/>
        </w:rPr>
        <w:t>云服务</w:t>
      </w:r>
      <w:r>
        <w:rPr>
          <w:rFonts w:hint="default" w:ascii="Times New Roman" w:hAnsi="Times New Roman" w:eastAsia="仿宋_GB2312" w:cs="Times New Roman"/>
          <w:b w:val="0"/>
          <w:color w:val="000000"/>
          <w:sz w:val="24"/>
          <w:szCs w:val="24"/>
          <w:highlight w:val="none"/>
        </w:rPr>
        <w:t>不满足要求或其所提供的技术支持和服务不全面，由应答方无偿补足，并负全部责任。</w:t>
      </w:r>
      <w:bookmarkEnd w:id="220"/>
      <w:bookmarkEnd w:id="224"/>
      <w:bookmarkEnd w:id="225"/>
      <w:bookmarkEnd w:id="226"/>
    </w:p>
    <w:sectPr>
      <w:headerReference r:id="rId5" w:type="default"/>
      <w:footerReference r:id="rId6" w:type="default"/>
      <w:pgSz w:w="11906" w:h="16838"/>
      <w:pgMar w:top="1440" w:right="1797" w:bottom="1440" w:left="179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auto"/>
    <w:pitch w:val="default"/>
    <w:sig w:usb0="00000000" w:usb1="00000000" w:usb2="00000009" w:usb3="00000000" w:csb0="400001FF" w:csb1="FFFF0000"/>
  </w:font>
  <w:font w:name="宋体">
    <w:altName w:val="方正书宋_GBK"/>
    <w:panose1 w:val="02010600030101010101"/>
    <w:charset w:val="7A"/>
    <w:family w:val="auto"/>
    <w:pitch w:val="default"/>
    <w:sig w:usb0="00000000" w:usb1="00000000" w:usb2="00000006" w:usb3="00000000" w:csb0="00040001"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athJax_Vector">
    <w:panose1 w:val="02000603000000000000"/>
    <w:charset w:val="00"/>
    <w:family w:val="auto"/>
    <w:pitch w:val="default"/>
    <w:sig w:usb0="00000001" w:usb1="00000020" w:usb2="00000000" w:usb3="00000000" w:csb0="00000001" w:csb1="00000000"/>
  </w:font>
  <w:font w:name="隶书">
    <w:altName w:val="方正隶书_GBK"/>
    <w:panose1 w:val="02010509060101010101"/>
    <w:charset w:val="86"/>
    <w:family w:val="modern"/>
    <w:pitch w:val="default"/>
    <w:sig w:usb0="00000000" w:usb1="00000000" w:usb2="00000000" w:usb3="00000000" w:csb0="00040000" w:csb1="00000000"/>
  </w:font>
  <w:font w:name="方正隶书_GBK">
    <w:panose1 w:val="02000000000000000000"/>
    <w:charset w:val="86"/>
    <w:family w:val="auto"/>
    <w:pitch w:val="default"/>
    <w:sig w:usb0="00000001" w:usb1="08000000" w:usb2="00000000" w:usb3="00000000" w:csb0="00040000"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Helvetica">
    <w:altName w:val="C059"/>
    <w:panose1 w:val="00000000000000000000"/>
    <w:charset w:val="00"/>
    <w:family w:val="swiss"/>
    <w:pitch w:val="default"/>
    <w:sig w:usb0="00000000" w:usb1="00000000" w:usb2="00000000" w:usb3="00000000" w:csb0="0000019F" w:csb1="00000000"/>
  </w:font>
  <w:font w:name="C059">
    <w:panose1 w:val="00000500000000000000"/>
    <w:charset w:val="00"/>
    <w:family w:val="auto"/>
    <w:pitch w:val="default"/>
    <w:sig w:usb0="00000287" w:usb1="00000800" w:usb2="00000000" w:usb3="00000000" w:csb0="6000009F"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ˎ̥">
    <w:altName w:val="华文仿宋"/>
    <w:panose1 w:val="00000000000000000000"/>
    <w:charset w:val="00"/>
    <w:family w:val="roman"/>
    <w:pitch w:val="default"/>
    <w:sig w:usb0="00000000"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Tahoma">
    <w:altName w:val="noto sans thai"/>
    <w:panose1 w:val="020B0604030504040204"/>
    <w:charset w:val="00"/>
    <w:family w:val="swiss"/>
    <w:pitch w:val="default"/>
    <w:sig w:usb0="00000000" w:usb1="00000000" w:usb2="00000029" w:usb3="00000000" w:csb0="200101FF" w:csb1="20280000"/>
  </w:font>
  <w:font w:name="noto sans thai">
    <w:panose1 w:val="020B0502040504020204"/>
    <w:charset w:val="00"/>
    <w:family w:val="auto"/>
    <w:pitch w:val="default"/>
    <w:sig w:usb0="81000063" w:usb1="00002000" w:usb2="00000000" w:usb3="00000000" w:csb0="00010000" w:csb1="00000000"/>
  </w:font>
  <w:font w:name="Arial">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D6622">
    <w:pPr>
      <w:pStyle w:val="30"/>
      <w:jc w:val="center"/>
      <w:rPr>
        <w:rFonts w:hint="eastAsia"/>
      </w:rPr>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-24765</wp:posOffset>
              </wp:positionV>
              <wp:extent cx="5295900" cy="0"/>
              <wp:effectExtent l="0" t="0" r="0" b="0"/>
              <wp:wrapNone/>
              <wp:docPr id="5" name="直线 5"/>
              <wp:cNvGraphicFramePr/>
              <a:graphic xmlns:a="http://schemas.openxmlformats.org/drawingml/2006/main">
                <a:graphicData uri="http://schemas.microsoft.com/office/word/2010/wordprocessingShape">
                  <wps:wsp>
                    <wps:cNvCnPr/>
                    <wps:spPr>
                      <a:xfrm>
                        <a:off x="0" y="0"/>
                        <a:ext cx="5295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1.95pt;height:0pt;width:417pt;z-index:251659264;mso-width-relative:page;mso-height-relative:page;" filled="f" stroked="t" coordsize="21600,21600" o:gfxdata="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KbgPTNQAAAAG&#10;AQAADwAAAAAAAAABACAAAAAiAAAAZHJzL2Rvd25yZXYueG1sUEsBAhQAFAAAAAgAh07iQBV2AQzn&#10;AQAA2wMAAA4AAAAAAAAAAQAgAAAAIwEAAGRycy9lMm9Eb2MueG1sUEsFBgAAAAAGAAYAWQEAAHwF&#10;AAAAAA==&#10;">
              <v:fill on="f" focussize="0,0"/>
              <v:stroke color="#000000" joinstyle="round"/>
              <v:imagedata o:title=""/>
              <o:lock v:ext="edit" aspectratio="f"/>
            </v:line>
          </w:pict>
        </mc:Fallback>
      </mc:AlternateContent>
    </w:r>
    <w:r>
      <w:rPr>
        <w:rStyle w:val="52"/>
      </w:rPr>
      <w:fldChar w:fldCharType="begin"/>
    </w:r>
    <w:r>
      <w:rPr>
        <w:rStyle w:val="52"/>
      </w:rPr>
      <w:instrText xml:space="preserve"> PAGE </w:instrText>
    </w:r>
    <w:r>
      <w:rPr>
        <w:rStyle w:val="52"/>
      </w:rPr>
      <w:fldChar w:fldCharType="separate"/>
    </w:r>
    <w:r>
      <w:rPr>
        <w:rStyle w:val="52"/>
      </w:rPr>
      <w:t>19</w:t>
    </w:r>
    <w:r>
      <w:rPr>
        <w:rStyle w:val="5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68128">
    <w:pPr>
      <w:pStyle w:val="31"/>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3CD84">
    <w:pPr>
      <w:pStyle w:val="31"/>
      <w:rPr>
        <w:sz w:val="21"/>
        <w:szCs w:val="21"/>
      </w:rPr>
    </w:pPr>
    <w:r>
      <w:rPr>
        <w:rFonts w:hint="eastAsia"/>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49F02"/>
    <w:multiLevelType w:val="multilevel"/>
    <w:tmpl w:val="ABB49F02"/>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AFAACD3F"/>
    <w:multiLevelType w:val="multilevel"/>
    <w:tmpl w:val="AFAACD3F"/>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C00D3935"/>
    <w:multiLevelType w:val="singleLevel"/>
    <w:tmpl w:val="C00D3935"/>
    <w:lvl w:ilvl="0" w:tentative="0">
      <w:start w:val="1"/>
      <w:numFmt w:val="decimal"/>
      <w:lvlText w:val="%1."/>
      <w:lvlJc w:val="left"/>
      <w:pPr>
        <w:tabs>
          <w:tab w:val="left" w:pos="312"/>
        </w:tabs>
      </w:pPr>
    </w:lvl>
  </w:abstractNum>
  <w:abstractNum w:abstractNumId="3">
    <w:nsid w:val="C123CF36"/>
    <w:multiLevelType w:val="singleLevel"/>
    <w:tmpl w:val="C123CF36"/>
    <w:lvl w:ilvl="0" w:tentative="0">
      <w:start w:val="1"/>
      <w:numFmt w:val="decimal"/>
      <w:suff w:val="space"/>
      <w:lvlText w:val="%1."/>
      <w:lvlJc w:val="left"/>
    </w:lvl>
  </w:abstractNum>
  <w:abstractNum w:abstractNumId="4">
    <w:nsid w:val="C6DFA047"/>
    <w:multiLevelType w:val="singleLevel"/>
    <w:tmpl w:val="C6DFA047"/>
    <w:lvl w:ilvl="0" w:tentative="0">
      <w:start w:val="1"/>
      <w:numFmt w:val="decimal"/>
      <w:suff w:val="nothing"/>
      <w:lvlText w:val="%1、"/>
      <w:lvlJc w:val="left"/>
    </w:lvl>
  </w:abstractNum>
  <w:abstractNum w:abstractNumId="5">
    <w:nsid w:val="D4EB829C"/>
    <w:multiLevelType w:val="singleLevel"/>
    <w:tmpl w:val="D4EB829C"/>
    <w:lvl w:ilvl="0" w:tentative="0">
      <w:start w:val="1"/>
      <w:numFmt w:val="decimal"/>
      <w:lvlText w:val="%1."/>
      <w:lvlJc w:val="left"/>
      <w:pPr>
        <w:tabs>
          <w:tab w:val="left" w:pos="312"/>
        </w:tabs>
      </w:pPr>
    </w:lvl>
  </w:abstractNum>
  <w:abstractNum w:abstractNumId="6">
    <w:nsid w:val="E0A31F1D"/>
    <w:multiLevelType w:val="singleLevel"/>
    <w:tmpl w:val="E0A31F1D"/>
    <w:lvl w:ilvl="0" w:tentative="0">
      <w:start w:val="1"/>
      <w:numFmt w:val="decimal"/>
      <w:lvlText w:val="%1."/>
      <w:lvlJc w:val="left"/>
      <w:pPr>
        <w:tabs>
          <w:tab w:val="left" w:pos="312"/>
        </w:tabs>
      </w:pPr>
    </w:lvl>
  </w:abstractNum>
  <w:abstractNum w:abstractNumId="7">
    <w:nsid w:val="E9AD1444"/>
    <w:multiLevelType w:val="singleLevel"/>
    <w:tmpl w:val="E9AD1444"/>
    <w:lvl w:ilvl="0" w:tentative="0">
      <w:start w:val="1"/>
      <w:numFmt w:val="decimal"/>
      <w:lvlText w:val="(%1)"/>
      <w:lvlJc w:val="left"/>
      <w:pPr>
        <w:ind w:left="425" w:hanging="425"/>
      </w:pPr>
      <w:rPr>
        <w:rFonts w:hint="default"/>
      </w:rPr>
    </w:lvl>
  </w:abstractNum>
  <w:abstractNum w:abstractNumId="8">
    <w:nsid w:val="F7AA0CDE"/>
    <w:multiLevelType w:val="singleLevel"/>
    <w:tmpl w:val="F7AA0CDE"/>
    <w:lvl w:ilvl="0" w:tentative="0">
      <w:start w:val="1"/>
      <w:numFmt w:val="decimal"/>
      <w:lvlText w:val="%1."/>
      <w:lvlJc w:val="left"/>
      <w:pPr>
        <w:tabs>
          <w:tab w:val="left" w:pos="312"/>
        </w:tabs>
      </w:pPr>
    </w:lvl>
  </w:abstractNum>
  <w:abstractNum w:abstractNumId="9">
    <w:nsid w:val="057D9DB0"/>
    <w:multiLevelType w:val="singleLevel"/>
    <w:tmpl w:val="057D9DB0"/>
    <w:lvl w:ilvl="0" w:tentative="0">
      <w:start w:val="1"/>
      <w:numFmt w:val="decimal"/>
      <w:lvlText w:val="%1."/>
      <w:lvlJc w:val="left"/>
      <w:pPr>
        <w:tabs>
          <w:tab w:val="left" w:pos="312"/>
        </w:tabs>
      </w:pPr>
    </w:lvl>
  </w:abstractNum>
  <w:abstractNum w:abstractNumId="10">
    <w:nsid w:val="09425241"/>
    <w:multiLevelType w:val="multilevel"/>
    <w:tmpl w:val="09425241"/>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b/>
      </w:rPr>
    </w:lvl>
    <w:lvl w:ilvl="2" w:tentative="0">
      <w:start w:val="1"/>
      <w:numFmt w:val="decimal"/>
      <w:pStyle w:val="4"/>
      <w:lvlText w:val="%1.%2.%3"/>
      <w:lvlJc w:val="left"/>
      <w:pPr>
        <w:tabs>
          <w:tab w:val="left" w:pos="720"/>
        </w:tabs>
        <w:ind w:left="720" w:hanging="720"/>
      </w:pPr>
      <w:rPr>
        <w:rFonts w:hint="eastAsia" w:ascii="仿宋" w:hAnsi="仿宋" w:eastAsia="仿宋"/>
        <w:b w:val="0"/>
        <w:sz w:val="24"/>
        <w:szCs w:val="24"/>
      </w:rPr>
    </w:lvl>
    <w:lvl w:ilvl="3" w:tentative="0">
      <w:start w:val="1"/>
      <w:numFmt w:val="decimal"/>
      <w:pStyle w:val="6"/>
      <w:lvlText w:val="%1.%2.%3.%4"/>
      <w:lvlJc w:val="left"/>
      <w:pPr>
        <w:tabs>
          <w:tab w:val="left" w:pos="1116"/>
        </w:tabs>
        <w:ind w:left="1116"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1">
    <w:nsid w:val="0CD73C66"/>
    <w:multiLevelType w:val="multilevel"/>
    <w:tmpl w:val="0CD73C66"/>
    <w:lvl w:ilvl="0" w:tentative="0">
      <w:start w:val="1"/>
      <w:numFmt w:val="decimal"/>
      <w:pStyle w:val="118"/>
      <w:lvlText w:val="%1."/>
      <w:lvlJc w:val="left"/>
      <w:pPr>
        <w:tabs>
          <w:tab w:val="left" w:pos="7727"/>
        </w:tabs>
        <w:ind w:left="7160" w:firstLine="400"/>
      </w:pPr>
      <w:rPr>
        <w:rFonts w:hint="eastAsia"/>
      </w:rPr>
    </w:lvl>
    <w:lvl w:ilvl="1" w:tentative="0">
      <w:start w:val="1"/>
      <w:numFmt w:val="decimal"/>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E8C5552"/>
    <w:multiLevelType w:val="multilevel"/>
    <w:tmpl w:val="0E8C5552"/>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0F56D527"/>
    <w:multiLevelType w:val="singleLevel"/>
    <w:tmpl w:val="0F56D527"/>
    <w:lvl w:ilvl="0" w:tentative="0">
      <w:start w:val="1"/>
      <w:numFmt w:val="decimal"/>
      <w:suff w:val="space"/>
      <w:lvlText w:val="%1."/>
      <w:lvlJc w:val="left"/>
    </w:lvl>
  </w:abstractNum>
  <w:abstractNum w:abstractNumId="14">
    <w:nsid w:val="1E7D533B"/>
    <w:multiLevelType w:val="multilevel"/>
    <w:tmpl w:val="1E7D533B"/>
    <w:lvl w:ilvl="0" w:tentative="0">
      <w:start w:val="1"/>
      <w:numFmt w:val="decimal"/>
      <w:pStyle w:val="113"/>
      <w:lvlText w:val="第%1章"/>
      <w:lvlJc w:val="left"/>
      <w:pPr>
        <w:tabs>
          <w:tab w:val="left" w:pos="4734"/>
        </w:tabs>
        <w:ind w:left="3600" w:firstLine="0"/>
      </w:pPr>
      <w:rPr>
        <w:rFonts w:hint="eastAsia"/>
      </w:rPr>
    </w:lvl>
    <w:lvl w:ilvl="1" w:tentative="0">
      <w:start w:val="1"/>
      <w:numFmt w:val="decimal"/>
      <w:pStyle w:val="114"/>
      <w:isLgl/>
      <w:lvlText w:val="%1.%2"/>
      <w:lvlJc w:val="left"/>
      <w:pPr>
        <w:tabs>
          <w:tab w:val="left" w:pos="1760"/>
        </w:tabs>
        <w:ind w:left="1080" w:firstLine="0"/>
      </w:pPr>
      <w:rPr>
        <w:rFonts w:hint="eastAsia" w:ascii="黑体" w:eastAsia="黑体"/>
        <w:sz w:val="28"/>
      </w:rPr>
    </w:lvl>
    <w:lvl w:ilvl="2" w:tentative="0">
      <w:start w:val="1"/>
      <w:numFmt w:val="decimal"/>
      <w:pStyle w:val="115"/>
      <w:isLgl/>
      <w:lvlText w:val="%1.%2.%3"/>
      <w:lvlJc w:val="left"/>
      <w:pPr>
        <w:tabs>
          <w:tab w:val="left" w:pos="9311"/>
        </w:tabs>
        <w:ind w:left="8460" w:firstLine="0"/>
      </w:pPr>
      <w:rPr>
        <w:rFonts w:hint="eastAsia" w:ascii="黑体" w:eastAsia="黑体"/>
        <w:sz w:val="28"/>
      </w:rPr>
    </w:lvl>
    <w:lvl w:ilvl="3" w:tentative="0">
      <w:start w:val="1"/>
      <w:numFmt w:val="decimal"/>
      <w:pStyle w:val="116"/>
      <w:lvlText w:val="%1.%2.%3.%4"/>
      <w:lvlJc w:val="left"/>
      <w:pPr>
        <w:tabs>
          <w:tab w:val="left" w:pos="1077"/>
        </w:tabs>
        <w:ind w:left="851" w:hanging="851"/>
      </w:pPr>
      <w:rPr>
        <w:rFonts w:hint="eastAsia" w:ascii="黑体" w:eastAsia="黑体"/>
        <w:i w:val="0"/>
        <w:sz w:val="28"/>
      </w:rPr>
    </w:lvl>
    <w:lvl w:ilvl="4" w:tentative="0">
      <w:start w:val="1"/>
      <w:numFmt w:val="decimal"/>
      <w:pStyle w:val="117"/>
      <w:lvlText w:val="%1.%2.%3.%4.%5"/>
      <w:lvlJc w:val="left"/>
      <w:pPr>
        <w:tabs>
          <w:tab w:val="left" w:pos="0"/>
        </w:tabs>
        <w:ind w:left="0" w:firstLine="0"/>
      </w:pPr>
      <w:rPr>
        <w:rFonts w:hint="eastAsia" w:ascii="黑体" w:eastAsia="黑体"/>
        <w:sz w:val="28"/>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5">
    <w:nsid w:val="2239F8CE"/>
    <w:multiLevelType w:val="singleLevel"/>
    <w:tmpl w:val="2239F8CE"/>
    <w:lvl w:ilvl="0" w:tentative="0">
      <w:start w:val="1"/>
      <w:numFmt w:val="decimal"/>
      <w:lvlText w:val="%1."/>
      <w:lvlJc w:val="left"/>
      <w:pPr>
        <w:tabs>
          <w:tab w:val="left" w:pos="312"/>
        </w:tabs>
      </w:pPr>
    </w:lvl>
  </w:abstractNum>
  <w:abstractNum w:abstractNumId="16">
    <w:nsid w:val="22887D85"/>
    <w:multiLevelType w:val="multilevel"/>
    <w:tmpl w:val="22887D85"/>
    <w:lvl w:ilvl="0" w:tentative="0">
      <w:start w:val="1"/>
      <w:numFmt w:val="decimal"/>
      <w:pStyle w:val="131"/>
      <w:lvlText w:val="%1"/>
      <w:lvlJc w:val="left"/>
      <w:pPr>
        <w:tabs>
          <w:tab w:val="left" w:pos="540"/>
        </w:tabs>
        <w:ind w:left="540" w:hanging="540"/>
      </w:pPr>
      <w:rPr>
        <w:rFonts w:hint="default"/>
      </w:rPr>
    </w:lvl>
    <w:lvl w:ilvl="1" w:tentative="0">
      <w:start w:val="1"/>
      <w:numFmt w:val="decimal"/>
      <w:pStyle w:val="132"/>
      <w:lvlText w:val="%1.%2"/>
      <w:lvlJc w:val="left"/>
      <w:pPr>
        <w:tabs>
          <w:tab w:val="left" w:pos="946"/>
        </w:tabs>
        <w:ind w:left="766" w:hanging="540"/>
      </w:pPr>
      <w:rPr>
        <w:rFonts w:hint="default"/>
      </w:rPr>
    </w:lvl>
    <w:lvl w:ilvl="2" w:tentative="0">
      <w:start w:val="1"/>
      <w:numFmt w:val="decimal"/>
      <w:pStyle w:val="134"/>
      <w:lvlText w:val="%1.%2.%3"/>
      <w:lvlJc w:val="left"/>
      <w:pPr>
        <w:tabs>
          <w:tab w:val="left" w:pos="1080"/>
        </w:tabs>
        <w:ind w:left="720" w:hanging="720"/>
      </w:pPr>
      <w:rPr>
        <w:rFonts w:hint="default"/>
      </w:rPr>
    </w:lvl>
    <w:lvl w:ilvl="3" w:tentative="0">
      <w:start w:val="1"/>
      <w:numFmt w:val="decimal"/>
      <w:pStyle w:val="136"/>
      <w:lvlText w:val="%1.%2.%3.%4"/>
      <w:lvlJc w:val="left"/>
      <w:pPr>
        <w:tabs>
          <w:tab w:val="left" w:pos="1440"/>
        </w:tabs>
        <w:ind w:left="720" w:hanging="720"/>
      </w:pPr>
      <w:rPr>
        <w:rFonts w:hint="default"/>
      </w:rPr>
    </w:lvl>
    <w:lvl w:ilvl="4" w:tentative="0">
      <w:start w:val="1"/>
      <w:numFmt w:val="decimal"/>
      <w:pStyle w:val="137"/>
      <w:lvlText w:val="%1.%2.%3.%4.%5"/>
      <w:lvlJc w:val="left"/>
      <w:pPr>
        <w:tabs>
          <w:tab w:val="left" w:pos="1800"/>
        </w:tabs>
        <w:ind w:left="1080" w:hanging="1080"/>
      </w:pPr>
      <w:rPr>
        <w:rFonts w:hint="default"/>
      </w:rPr>
    </w:lvl>
    <w:lvl w:ilvl="5" w:tentative="0">
      <w:start w:val="1"/>
      <w:numFmt w:val="decimal"/>
      <w:pStyle w:val="138"/>
      <w:lvlText w:val="%1.%2.%3.%4.%5.%6"/>
      <w:lvlJc w:val="left"/>
      <w:pPr>
        <w:tabs>
          <w:tab w:val="left" w:pos="1440"/>
        </w:tabs>
        <w:ind w:left="1080" w:hanging="1080"/>
      </w:pPr>
      <w:rPr>
        <w:rFonts w:hint="default"/>
      </w:rPr>
    </w:lvl>
    <w:lvl w:ilvl="6" w:tentative="0">
      <w:start w:val="1"/>
      <w:numFmt w:val="decimal"/>
      <w:pStyle w:val="139"/>
      <w:lvlText w:val="%1.%2.%3.%4.%5.%6.%7"/>
      <w:lvlJc w:val="left"/>
      <w:pPr>
        <w:tabs>
          <w:tab w:val="left" w:pos="1440"/>
        </w:tabs>
        <w:ind w:left="1440" w:hanging="1440"/>
      </w:pPr>
      <w:rPr>
        <w:rFonts w:hint="default"/>
      </w:rPr>
    </w:lvl>
    <w:lvl w:ilvl="7" w:tentative="0">
      <w:start w:val="1"/>
      <w:numFmt w:val="decimal"/>
      <w:pStyle w:val="140"/>
      <w:lvlText w:val="%1.%2.%3.%4.%5.%6.%7.%8"/>
      <w:lvlJc w:val="left"/>
      <w:pPr>
        <w:tabs>
          <w:tab w:val="left" w:pos="1440"/>
        </w:tabs>
        <w:ind w:left="1440" w:hanging="1440"/>
      </w:pPr>
      <w:rPr>
        <w:rFonts w:hint="default"/>
      </w:rPr>
    </w:lvl>
    <w:lvl w:ilvl="8" w:tentative="0">
      <w:start w:val="1"/>
      <w:numFmt w:val="decimal"/>
      <w:pStyle w:val="141"/>
      <w:lvlText w:val="%1.%2.%3.%4.%5.%6.%7.%8.%9"/>
      <w:lvlJc w:val="left"/>
      <w:pPr>
        <w:tabs>
          <w:tab w:val="left" w:pos="1800"/>
        </w:tabs>
        <w:ind w:left="1800" w:hanging="1800"/>
      </w:pPr>
      <w:rPr>
        <w:rFonts w:hint="default"/>
      </w:rPr>
    </w:lvl>
  </w:abstractNum>
  <w:abstractNum w:abstractNumId="17">
    <w:nsid w:val="256E196C"/>
    <w:multiLevelType w:val="multilevel"/>
    <w:tmpl w:val="256E196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8">
    <w:nsid w:val="2CCC46B7"/>
    <w:multiLevelType w:val="multilevel"/>
    <w:tmpl w:val="2CCC46B7"/>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2F7E3F16"/>
    <w:multiLevelType w:val="multilevel"/>
    <w:tmpl w:val="2F7E3F16"/>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2FE22374"/>
    <w:multiLevelType w:val="singleLevel"/>
    <w:tmpl w:val="2FE22374"/>
    <w:lvl w:ilvl="0" w:tentative="0">
      <w:start w:val="1"/>
      <w:numFmt w:val="decimal"/>
      <w:pStyle w:val="77"/>
      <w:lvlText w:val="%1)"/>
      <w:legacy w:legacy="1" w:legacySpace="0" w:legacyIndent="425"/>
      <w:lvlJc w:val="left"/>
      <w:pPr>
        <w:ind w:left="1503" w:hanging="425"/>
      </w:pPr>
    </w:lvl>
  </w:abstractNum>
  <w:abstractNum w:abstractNumId="21">
    <w:nsid w:val="303D4096"/>
    <w:multiLevelType w:val="multilevel"/>
    <w:tmpl w:val="303D4096"/>
    <w:lvl w:ilvl="0" w:tentative="0">
      <w:start w:val="1"/>
      <w:numFmt w:val="decimal"/>
      <w:pStyle w:val="80"/>
      <w:lvlText w:val="附录 %1"/>
      <w:lvlJc w:val="left"/>
      <w:pPr>
        <w:tabs>
          <w:tab w:val="left" w:pos="1440"/>
        </w:tabs>
        <w:ind w:left="420" w:hanging="420"/>
      </w:pPr>
      <w:rPr>
        <w:rFonts w:hint="eastAsia"/>
      </w:rPr>
    </w:lvl>
    <w:lvl w:ilvl="1" w:tentative="0">
      <w:start w:val="1"/>
      <w:numFmt w:val="decimal"/>
      <w:lvlText w:val="%2"/>
      <w:lvlJc w:val="left"/>
      <w:pPr>
        <w:tabs>
          <w:tab w:val="left" w:pos="1140"/>
        </w:tabs>
        <w:ind w:left="1140" w:hanging="7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30E456FB"/>
    <w:multiLevelType w:val="multilevel"/>
    <w:tmpl w:val="30E456FB"/>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313B54FC"/>
    <w:multiLevelType w:val="multilevel"/>
    <w:tmpl w:val="313B54FC"/>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pStyle w:val="62"/>
      <w:lvlText w:val="%1.%2.%3.%4.%5.%6.%7."/>
      <w:lvlJc w:val="left"/>
      <w:pPr>
        <w:tabs>
          <w:tab w:val="left" w:pos="1247"/>
        </w:tabs>
        <w:ind w:left="1247" w:hanging="1247"/>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4">
    <w:nsid w:val="33369155"/>
    <w:multiLevelType w:val="singleLevel"/>
    <w:tmpl w:val="33369155"/>
    <w:lvl w:ilvl="0" w:tentative="0">
      <w:start w:val="1"/>
      <w:numFmt w:val="decimal"/>
      <w:lvlText w:val="%1."/>
      <w:lvlJc w:val="left"/>
      <w:pPr>
        <w:tabs>
          <w:tab w:val="left" w:pos="312"/>
        </w:tabs>
      </w:pPr>
    </w:lvl>
  </w:abstractNum>
  <w:abstractNum w:abstractNumId="25">
    <w:nsid w:val="521A4168"/>
    <w:multiLevelType w:val="singleLevel"/>
    <w:tmpl w:val="521A4168"/>
    <w:lvl w:ilvl="0" w:tentative="0">
      <w:start w:val="1"/>
      <w:numFmt w:val="decimal"/>
      <w:lvlText w:val="%1."/>
      <w:lvlJc w:val="left"/>
      <w:pPr>
        <w:tabs>
          <w:tab w:val="left" w:pos="312"/>
        </w:tabs>
      </w:pPr>
    </w:lvl>
  </w:abstractNum>
  <w:abstractNum w:abstractNumId="26">
    <w:nsid w:val="5E3030C8"/>
    <w:multiLevelType w:val="multilevel"/>
    <w:tmpl w:val="5E3030C8"/>
    <w:lvl w:ilvl="0" w:tentative="0">
      <w:start w:val="1"/>
      <w:numFmt w:val="upperLetter"/>
      <w:pStyle w:val="86"/>
      <w:lvlText w:val="附 录 %1"/>
      <w:lvlJc w:val="left"/>
      <w:pPr>
        <w:tabs>
          <w:tab w:val="left" w:pos="720"/>
        </w:tabs>
        <w:ind w:left="420" w:hanging="420"/>
      </w:pPr>
      <w:rPr>
        <w:rFonts w:hint="eastAsia"/>
      </w:rPr>
    </w:lvl>
    <w:lvl w:ilvl="1" w:tentative="0">
      <w:start w:val="1"/>
      <w:numFmt w:val="decimal"/>
      <w:pStyle w:val="87"/>
      <w:suff w:val="nothing"/>
      <w:lvlText w:val="%1.%2."/>
      <w:lvlJc w:val="left"/>
      <w:pPr>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7">
    <w:nsid w:val="673227C3"/>
    <w:multiLevelType w:val="multilevel"/>
    <w:tmpl w:val="673227C3"/>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pStyle w:val="90"/>
      <w:lvlText w:val="%1.%2.%3.%4.%5.%6"/>
      <w:lvlJc w:val="left"/>
      <w:pPr>
        <w:tabs>
          <w:tab w:val="left" w:pos="1134"/>
        </w:tabs>
        <w:ind w:left="1134" w:hanging="1134"/>
      </w:pPr>
      <w:rPr>
        <w:rFonts w:hint="eastAsia"/>
        <w:b/>
        <w:i w:val="0"/>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8">
    <w:nsid w:val="69774480"/>
    <w:multiLevelType w:val="multilevel"/>
    <w:tmpl w:val="69774480"/>
    <w:lvl w:ilvl="0" w:tentative="0">
      <w:start w:val="1"/>
      <w:numFmt w:val="decimal"/>
      <w:lvlText w:val="%1."/>
      <w:lvlJc w:val="left"/>
      <w:pPr>
        <w:tabs>
          <w:tab w:val="left" w:pos="907"/>
        </w:tabs>
        <w:ind w:left="907" w:hanging="431"/>
      </w:pPr>
      <w:rPr>
        <w:rFonts w:hint="default" w:ascii="Times New Roman" w:hAnsi="Times New Roman" w:eastAsia="宋体"/>
        <w:b w:val="0"/>
        <w:i w:val="0"/>
        <w:sz w:val="24"/>
      </w:rPr>
    </w:lvl>
    <w:lvl w:ilvl="1" w:tentative="0">
      <w:start w:val="1"/>
      <w:numFmt w:val="decimal"/>
      <w:pStyle w:val="109"/>
      <w:lvlText w:val="%2)"/>
      <w:lvlJc w:val="left"/>
      <w:pPr>
        <w:tabs>
          <w:tab w:val="left" w:pos="814"/>
        </w:tabs>
        <w:ind w:left="757" w:hanging="337"/>
      </w:pPr>
      <w:rPr>
        <w:rFonts w:hint="eastAsia"/>
        <w:b w:val="0"/>
        <w:i w:val="0"/>
        <w:sz w:val="24"/>
      </w:rPr>
    </w:lvl>
    <w:lvl w:ilvl="2" w:tentative="0">
      <w:start w:val="1"/>
      <w:numFmt w:val="decimal"/>
      <w:lvlText w:val="(%3)"/>
      <w:lvlJc w:val="left"/>
      <w:pPr>
        <w:ind w:left="1590" w:hanging="75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6B7C4077"/>
    <w:multiLevelType w:val="multilevel"/>
    <w:tmpl w:val="6B7C4077"/>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7139748A"/>
    <w:multiLevelType w:val="singleLevel"/>
    <w:tmpl w:val="7139748A"/>
    <w:lvl w:ilvl="0" w:tentative="0">
      <w:start w:val="1"/>
      <w:numFmt w:val="bullet"/>
      <w:pStyle w:val="15"/>
      <w:lvlText w:val=""/>
      <w:lvlJc w:val="left"/>
      <w:pPr>
        <w:tabs>
          <w:tab w:val="left" w:pos="785"/>
        </w:tabs>
        <w:ind w:left="0" w:firstLine="425"/>
      </w:pPr>
      <w:rPr>
        <w:rFonts w:hint="default" w:ascii="Wingdings" w:hAnsi="Wingdings"/>
      </w:rPr>
    </w:lvl>
  </w:abstractNum>
  <w:abstractNum w:abstractNumId="31">
    <w:nsid w:val="77387925"/>
    <w:multiLevelType w:val="multilevel"/>
    <w:tmpl w:val="77387925"/>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7FC455A3"/>
    <w:multiLevelType w:val="multilevel"/>
    <w:tmpl w:val="7FC455A3"/>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30"/>
  </w:num>
  <w:num w:numId="3">
    <w:abstractNumId w:val="23"/>
  </w:num>
  <w:num w:numId="4">
    <w:abstractNumId w:val="20"/>
  </w:num>
  <w:num w:numId="5">
    <w:abstractNumId w:val="21"/>
  </w:num>
  <w:num w:numId="6">
    <w:abstractNumId w:val="26"/>
  </w:num>
  <w:num w:numId="7">
    <w:abstractNumId w:val="27"/>
  </w:num>
  <w:num w:numId="8">
    <w:abstractNumId w:val="28"/>
  </w:num>
  <w:num w:numId="9">
    <w:abstractNumId w:val="14"/>
  </w:num>
  <w:num w:numId="10">
    <w:abstractNumId w:val="11"/>
  </w:num>
  <w:num w:numId="11">
    <w:abstractNumId w:val="16"/>
  </w:num>
  <w:num w:numId="12">
    <w:abstractNumId w:val="2"/>
  </w:num>
  <w:num w:numId="13">
    <w:abstractNumId w:val="6"/>
  </w:num>
  <w:num w:numId="14">
    <w:abstractNumId w:val="13"/>
  </w:num>
  <w:num w:numId="15">
    <w:abstractNumId w:val="24"/>
  </w:num>
  <w:num w:numId="16">
    <w:abstractNumId w:val="5"/>
  </w:num>
  <w:num w:numId="17">
    <w:abstractNumId w:val="3"/>
  </w:num>
  <w:num w:numId="18">
    <w:abstractNumId w:val="9"/>
  </w:num>
  <w:num w:numId="19">
    <w:abstractNumId w:val="15"/>
  </w:num>
  <w:num w:numId="20">
    <w:abstractNumId w:val="25"/>
  </w:num>
  <w:num w:numId="21">
    <w:abstractNumId w:val="8"/>
  </w:num>
  <w:num w:numId="22">
    <w:abstractNumId w:val="1"/>
  </w:num>
  <w:num w:numId="23">
    <w:abstractNumId w:val="7"/>
  </w:num>
  <w:num w:numId="24">
    <w:abstractNumId w:val="12"/>
  </w:num>
  <w:num w:numId="25">
    <w:abstractNumId w:val="22"/>
  </w:num>
  <w:num w:numId="26">
    <w:abstractNumId w:val="0"/>
  </w:num>
  <w:num w:numId="27">
    <w:abstractNumId w:val="17"/>
  </w:num>
  <w:num w:numId="28">
    <w:abstractNumId w:val="29"/>
  </w:num>
  <w:num w:numId="29">
    <w:abstractNumId w:val="19"/>
  </w:num>
  <w:num w:numId="30">
    <w:abstractNumId w:val="31"/>
  </w:num>
  <w:num w:numId="31">
    <w:abstractNumId w:val="32"/>
  </w:num>
  <w:num w:numId="32">
    <w:abstractNumId w:val="18"/>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5"/>
  <w:hyphenationZone w:val="360"/>
  <w:drawingGridHorizontalSpacing w:val="21"/>
  <w:drawingGridVerticalSpacing w:val="31"/>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AyNjZlOWM4ZTlhYWU3NTJkYjIxMDgwMzhlNzIxOGMifQ=="/>
  </w:docVars>
  <w:rsids>
    <w:rsidRoot w:val="00A2394F"/>
    <w:rsid w:val="000018F0"/>
    <w:rsid w:val="00004E44"/>
    <w:rsid w:val="00005AF9"/>
    <w:rsid w:val="00006812"/>
    <w:rsid w:val="000075AE"/>
    <w:rsid w:val="000105B7"/>
    <w:rsid w:val="00011583"/>
    <w:rsid w:val="00012035"/>
    <w:rsid w:val="0001276C"/>
    <w:rsid w:val="00013147"/>
    <w:rsid w:val="000148E2"/>
    <w:rsid w:val="00016F4E"/>
    <w:rsid w:val="000177A2"/>
    <w:rsid w:val="000218AE"/>
    <w:rsid w:val="00023B1D"/>
    <w:rsid w:val="00023D5D"/>
    <w:rsid w:val="00025C47"/>
    <w:rsid w:val="0003273C"/>
    <w:rsid w:val="00032DEF"/>
    <w:rsid w:val="0003554A"/>
    <w:rsid w:val="00036998"/>
    <w:rsid w:val="00037C63"/>
    <w:rsid w:val="0004054E"/>
    <w:rsid w:val="0004133C"/>
    <w:rsid w:val="00041FC7"/>
    <w:rsid w:val="00042076"/>
    <w:rsid w:val="000447D5"/>
    <w:rsid w:val="00044DD2"/>
    <w:rsid w:val="000451BA"/>
    <w:rsid w:val="0005014B"/>
    <w:rsid w:val="00050B7B"/>
    <w:rsid w:val="00050C02"/>
    <w:rsid w:val="00052A93"/>
    <w:rsid w:val="000530D8"/>
    <w:rsid w:val="00053E73"/>
    <w:rsid w:val="00055CF6"/>
    <w:rsid w:val="00055F3B"/>
    <w:rsid w:val="000603EE"/>
    <w:rsid w:val="00062876"/>
    <w:rsid w:val="0006592B"/>
    <w:rsid w:val="0006782B"/>
    <w:rsid w:val="00067CC5"/>
    <w:rsid w:val="00070109"/>
    <w:rsid w:val="00072E3C"/>
    <w:rsid w:val="000759C8"/>
    <w:rsid w:val="00075E5D"/>
    <w:rsid w:val="00077C1A"/>
    <w:rsid w:val="000802EE"/>
    <w:rsid w:val="0008054D"/>
    <w:rsid w:val="00082FAC"/>
    <w:rsid w:val="000837DD"/>
    <w:rsid w:val="00083804"/>
    <w:rsid w:val="00085D5A"/>
    <w:rsid w:val="000909AC"/>
    <w:rsid w:val="00091287"/>
    <w:rsid w:val="000924DF"/>
    <w:rsid w:val="0009321F"/>
    <w:rsid w:val="00094672"/>
    <w:rsid w:val="00096F96"/>
    <w:rsid w:val="0009725C"/>
    <w:rsid w:val="000A093F"/>
    <w:rsid w:val="000A3C81"/>
    <w:rsid w:val="000A4BB3"/>
    <w:rsid w:val="000A6A57"/>
    <w:rsid w:val="000B1B3A"/>
    <w:rsid w:val="000B22FF"/>
    <w:rsid w:val="000B542A"/>
    <w:rsid w:val="000B5627"/>
    <w:rsid w:val="000B60EA"/>
    <w:rsid w:val="000C0CB4"/>
    <w:rsid w:val="000C29F7"/>
    <w:rsid w:val="000C3D22"/>
    <w:rsid w:val="000C7593"/>
    <w:rsid w:val="000D0717"/>
    <w:rsid w:val="000D400A"/>
    <w:rsid w:val="000D4ADE"/>
    <w:rsid w:val="000D60A5"/>
    <w:rsid w:val="000D6E5D"/>
    <w:rsid w:val="000E253E"/>
    <w:rsid w:val="000E53E0"/>
    <w:rsid w:val="000E6FED"/>
    <w:rsid w:val="000F1437"/>
    <w:rsid w:val="000F20E6"/>
    <w:rsid w:val="000F6000"/>
    <w:rsid w:val="000F7444"/>
    <w:rsid w:val="000F7558"/>
    <w:rsid w:val="00100E84"/>
    <w:rsid w:val="0010263E"/>
    <w:rsid w:val="001040BF"/>
    <w:rsid w:val="00104C58"/>
    <w:rsid w:val="00106C99"/>
    <w:rsid w:val="00106FED"/>
    <w:rsid w:val="00107053"/>
    <w:rsid w:val="00107061"/>
    <w:rsid w:val="001103D0"/>
    <w:rsid w:val="00110DB9"/>
    <w:rsid w:val="0011184D"/>
    <w:rsid w:val="0011248C"/>
    <w:rsid w:val="001125A0"/>
    <w:rsid w:val="00112FEC"/>
    <w:rsid w:val="001140B7"/>
    <w:rsid w:val="00116D51"/>
    <w:rsid w:val="001201A8"/>
    <w:rsid w:val="00121D8E"/>
    <w:rsid w:val="00124939"/>
    <w:rsid w:val="00124E89"/>
    <w:rsid w:val="00125927"/>
    <w:rsid w:val="0012633B"/>
    <w:rsid w:val="00127C13"/>
    <w:rsid w:val="00130EE8"/>
    <w:rsid w:val="001310FB"/>
    <w:rsid w:val="00132838"/>
    <w:rsid w:val="00133364"/>
    <w:rsid w:val="00133A2C"/>
    <w:rsid w:val="00133EE4"/>
    <w:rsid w:val="0013548F"/>
    <w:rsid w:val="001367C4"/>
    <w:rsid w:val="0014072A"/>
    <w:rsid w:val="001436AE"/>
    <w:rsid w:val="001436BB"/>
    <w:rsid w:val="00144DAD"/>
    <w:rsid w:val="0014766C"/>
    <w:rsid w:val="00147D7D"/>
    <w:rsid w:val="001526BB"/>
    <w:rsid w:val="00153223"/>
    <w:rsid w:val="00153BE6"/>
    <w:rsid w:val="00153D7B"/>
    <w:rsid w:val="001573F0"/>
    <w:rsid w:val="00157401"/>
    <w:rsid w:val="00157E00"/>
    <w:rsid w:val="00160761"/>
    <w:rsid w:val="00160DD3"/>
    <w:rsid w:val="00162B03"/>
    <w:rsid w:val="001630B1"/>
    <w:rsid w:val="00163501"/>
    <w:rsid w:val="0016463A"/>
    <w:rsid w:val="00164FB4"/>
    <w:rsid w:val="00165C55"/>
    <w:rsid w:val="00166066"/>
    <w:rsid w:val="00166D97"/>
    <w:rsid w:val="00167890"/>
    <w:rsid w:val="001733BD"/>
    <w:rsid w:val="001750B7"/>
    <w:rsid w:val="001757E9"/>
    <w:rsid w:val="001757F4"/>
    <w:rsid w:val="001762E5"/>
    <w:rsid w:val="00176CAE"/>
    <w:rsid w:val="001850BC"/>
    <w:rsid w:val="00190E52"/>
    <w:rsid w:val="00191C6A"/>
    <w:rsid w:val="00194709"/>
    <w:rsid w:val="001948B4"/>
    <w:rsid w:val="00196951"/>
    <w:rsid w:val="001971DC"/>
    <w:rsid w:val="001A043E"/>
    <w:rsid w:val="001A1A88"/>
    <w:rsid w:val="001A38B1"/>
    <w:rsid w:val="001A5417"/>
    <w:rsid w:val="001A5DAE"/>
    <w:rsid w:val="001B0910"/>
    <w:rsid w:val="001B1084"/>
    <w:rsid w:val="001B193C"/>
    <w:rsid w:val="001B2D8C"/>
    <w:rsid w:val="001B472C"/>
    <w:rsid w:val="001B51A5"/>
    <w:rsid w:val="001B5DE2"/>
    <w:rsid w:val="001B70DD"/>
    <w:rsid w:val="001B79C1"/>
    <w:rsid w:val="001C0356"/>
    <w:rsid w:val="001C1A6C"/>
    <w:rsid w:val="001C38C3"/>
    <w:rsid w:val="001C6831"/>
    <w:rsid w:val="001C6FC2"/>
    <w:rsid w:val="001C7826"/>
    <w:rsid w:val="001C797B"/>
    <w:rsid w:val="001D0E43"/>
    <w:rsid w:val="001D114F"/>
    <w:rsid w:val="001D4430"/>
    <w:rsid w:val="001D4606"/>
    <w:rsid w:val="001D6530"/>
    <w:rsid w:val="001D76EC"/>
    <w:rsid w:val="001E0A95"/>
    <w:rsid w:val="001E299A"/>
    <w:rsid w:val="001E3011"/>
    <w:rsid w:val="001E45E4"/>
    <w:rsid w:val="001E4CEA"/>
    <w:rsid w:val="001E6567"/>
    <w:rsid w:val="001F0ADA"/>
    <w:rsid w:val="001F1E16"/>
    <w:rsid w:val="001F23C3"/>
    <w:rsid w:val="001F64CC"/>
    <w:rsid w:val="001F7184"/>
    <w:rsid w:val="001F7EEA"/>
    <w:rsid w:val="0020153D"/>
    <w:rsid w:val="00202870"/>
    <w:rsid w:val="002044FA"/>
    <w:rsid w:val="00207615"/>
    <w:rsid w:val="002105A0"/>
    <w:rsid w:val="00210815"/>
    <w:rsid w:val="00212A2D"/>
    <w:rsid w:val="00212F4D"/>
    <w:rsid w:val="002133C5"/>
    <w:rsid w:val="00213A41"/>
    <w:rsid w:val="00213FFF"/>
    <w:rsid w:val="0021567B"/>
    <w:rsid w:val="00215B5B"/>
    <w:rsid w:val="00215C9C"/>
    <w:rsid w:val="00215E43"/>
    <w:rsid w:val="00223A51"/>
    <w:rsid w:val="0022486F"/>
    <w:rsid w:val="0022489E"/>
    <w:rsid w:val="00224EA9"/>
    <w:rsid w:val="002260D3"/>
    <w:rsid w:val="002273C1"/>
    <w:rsid w:val="00231505"/>
    <w:rsid w:val="00233308"/>
    <w:rsid w:val="00234BC6"/>
    <w:rsid w:val="00236D93"/>
    <w:rsid w:val="002379CB"/>
    <w:rsid w:val="00237E47"/>
    <w:rsid w:val="002403C1"/>
    <w:rsid w:val="00242006"/>
    <w:rsid w:val="00245FC0"/>
    <w:rsid w:val="0024743D"/>
    <w:rsid w:val="00247B1D"/>
    <w:rsid w:val="002608BC"/>
    <w:rsid w:val="00261D98"/>
    <w:rsid w:val="0026496F"/>
    <w:rsid w:val="0026529E"/>
    <w:rsid w:val="00265BC2"/>
    <w:rsid w:val="00266778"/>
    <w:rsid w:val="00270E7A"/>
    <w:rsid w:val="00270EAC"/>
    <w:rsid w:val="0027335F"/>
    <w:rsid w:val="00274FA4"/>
    <w:rsid w:val="002759AF"/>
    <w:rsid w:val="0027652A"/>
    <w:rsid w:val="00282CCD"/>
    <w:rsid w:val="0028317E"/>
    <w:rsid w:val="00283B5C"/>
    <w:rsid w:val="00284DA7"/>
    <w:rsid w:val="002864AA"/>
    <w:rsid w:val="002864B8"/>
    <w:rsid w:val="00294A5A"/>
    <w:rsid w:val="002962EA"/>
    <w:rsid w:val="00296A3F"/>
    <w:rsid w:val="002A1D74"/>
    <w:rsid w:val="002A3238"/>
    <w:rsid w:val="002A4E96"/>
    <w:rsid w:val="002B06FB"/>
    <w:rsid w:val="002B076E"/>
    <w:rsid w:val="002B51F5"/>
    <w:rsid w:val="002C1207"/>
    <w:rsid w:val="002C27E2"/>
    <w:rsid w:val="002C2D0E"/>
    <w:rsid w:val="002C3613"/>
    <w:rsid w:val="002C4235"/>
    <w:rsid w:val="002C60D7"/>
    <w:rsid w:val="002C6729"/>
    <w:rsid w:val="002D1E59"/>
    <w:rsid w:val="002D3449"/>
    <w:rsid w:val="002D4D6A"/>
    <w:rsid w:val="002D51FC"/>
    <w:rsid w:val="002D5D4E"/>
    <w:rsid w:val="002D654B"/>
    <w:rsid w:val="002D7C63"/>
    <w:rsid w:val="002E001D"/>
    <w:rsid w:val="002E078B"/>
    <w:rsid w:val="002E18FE"/>
    <w:rsid w:val="002E2199"/>
    <w:rsid w:val="002E2E61"/>
    <w:rsid w:val="002E4273"/>
    <w:rsid w:val="002E4827"/>
    <w:rsid w:val="002E48C8"/>
    <w:rsid w:val="002E4D3C"/>
    <w:rsid w:val="002E6F6C"/>
    <w:rsid w:val="002E78BC"/>
    <w:rsid w:val="002F5127"/>
    <w:rsid w:val="002F5F3E"/>
    <w:rsid w:val="002F73A2"/>
    <w:rsid w:val="00301352"/>
    <w:rsid w:val="00301A8F"/>
    <w:rsid w:val="00303E19"/>
    <w:rsid w:val="00305470"/>
    <w:rsid w:val="00305901"/>
    <w:rsid w:val="00305E6F"/>
    <w:rsid w:val="00306C16"/>
    <w:rsid w:val="00314119"/>
    <w:rsid w:val="0031432A"/>
    <w:rsid w:val="0031455F"/>
    <w:rsid w:val="00314B7F"/>
    <w:rsid w:val="0032168A"/>
    <w:rsid w:val="00321A6A"/>
    <w:rsid w:val="003310FC"/>
    <w:rsid w:val="00332A8B"/>
    <w:rsid w:val="00332CBA"/>
    <w:rsid w:val="00334402"/>
    <w:rsid w:val="00335727"/>
    <w:rsid w:val="00336BF1"/>
    <w:rsid w:val="00337273"/>
    <w:rsid w:val="00340B4E"/>
    <w:rsid w:val="00341191"/>
    <w:rsid w:val="00341B54"/>
    <w:rsid w:val="00344E66"/>
    <w:rsid w:val="00345F45"/>
    <w:rsid w:val="00350FF1"/>
    <w:rsid w:val="00352C82"/>
    <w:rsid w:val="003531E4"/>
    <w:rsid w:val="00353EF6"/>
    <w:rsid w:val="00356F1B"/>
    <w:rsid w:val="00357781"/>
    <w:rsid w:val="0036031D"/>
    <w:rsid w:val="003609CB"/>
    <w:rsid w:val="00363679"/>
    <w:rsid w:val="00366913"/>
    <w:rsid w:val="003703C2"/>
    <w:rsid w:val="00375F0D"/>
    <w:rsid w:val="003769CC"/>
    <w:rsid w:val="003812B1"/>
    <w:rsid w:val="00381B0D"/>
    <w:rsid w:val="003829DF"/>
    <w:rsid w:val="00383DC3"/>
    <w:rsid w:val="003841FB"/>
    <w:rsid w:val="0038546A"/>
    <w:rsid w:val="0038567B"/>
    <w:rsid w:val="003872FD"/>
    <w:rsid w:val="00387E53"/>
    <w:rsid w:val="003907BC"/>
    <w:rsid w:val="00391EF0"/>
    <w:rsid w:val="00392BB7"/>
    <w:rsid w:val="003963E8"/>
    <w:rsid w:val="003A1628"/>
    <w:rsid w:val="003A3A24"/>
    <w:rsid w:val="003A4EFA"/>
    <w:rsid w:val="003A66CF"/>
    <w:rsid w:val="003B32B2"/>
    <w:rsid w:val="003B34BD"/>
    <w:rsid w:val="003C0A55"/>
    <w:rsid w:val="003C0E2D"/>
    <w:rsid w:val="003C19AE"/>
    <w:rsid w:val="003C3159"/>
    <w:rsid w:val="003C6DB9"/>
    <w:rsid w:val="003D300E"/>
    <w:rsid w:val="003D4353"/>
    <w:rsid w:val="003D49AD"/>
    <w:rsid w:val="003D60F4"/>
    <w:rsid w:val="003D7F1A"/>
    <w:rsid w:val="003E1921"/>
    <w:rsid w:val="003E1DB3"/>
    <w:rsid w:val="003E3176"/>
    <w:rsid w:val="003E3DE9"/>
    <w:rsid w:val="003E4230"/>
    <w:rsid w:val="003E510C"/>
    <w:rsid w:val="003E770F"/>
    <w:rsid w:val="003F0398"/>
    <w:rsid w:val="003F168F"/>
    <w:rsid w:val="003F404B"/>
    <w:rsid w:val="003F460C"/>
    <w:rsid w:val="003F4A68"/>
    <w:rsid w:val="003F4A88"/>
    <w:rsid w:val="003F4E47"/>
    <w:rsid w:val="00403369"/>
    <w:rsid w:val="00405321"/>
    <w:rsid w:val="00405B37"/>
    <w:rsid w:val="00405F4A"/>
    <w:rsid w:val="00407BCE"/>
    <w:rsid w:val="00410CC3"/>
    <w:rsid w:val="004122A0"/>
    <w:rsid w:val="00413583"/>
    <w:rsid w:val="00413F8F"/>
    <w:rsid w:val="004147B3"/>
    <w:rsid w:val="00414AC8"/>
    <w:rsid w:val="00416CDF"/>
    <w:rsid w:val="004206DB"/>
    <w:rsid w:val="00423E41"/>
    <w:rsid w:val="004251AA"/>
    <w:rsid w:val="004264D0"/>
    <w:rsid w:val="00430FAD"/>
    <w:rsid w:val="00432B76"/>
    <w:rsid w:val="00432C83"/>
    <w:rsid w:val="00432F4D"/>
    <w:rsid w:val="004340D6"/>
    <w:rsid w:val="00434776"/>
    <w:rsid w:val="004357B1"/>
    <w:rsid w:val="004376FE"/>
    <w:rsid w:val="00443592"/>
    <w:rsid w:val="004441A5"/>
    <w:rsid w:val="00444353"/>
    <w:rsid w:val="00444D85"/>
    <w:rsid w:val="004477C9"/>
    <w:rsid w:val="00447E7C"/>
    <w:rsid w:val="004502CE"/>
    <w:rsid w:val="00451AA2"/>
    <w:rsid w:val="00452F39"/>
    <w:rsid w:val="0045614E"/>
    <w:rsid w:val="004576CD"/>
    <w:rsid w:val="00457AF4"/>
    <w:rsid w:val="00457C52"/>
    <w:rsid w:val="004611DD"/>
    <w:rsid w:val="004614C7"/>
    <w:rsid w:val="00461F3C"/>
    <w:rsid w:val="00463A1C"/>
    <w:rsid w:val="00464A37"/>
    <w:rsid w:val="0046577E"/>
    <w:rsid w:val="004660A2"/>
    <w:rsid w:val="004663E2"/>
    <w:rsid w:val="00467A54"/>
    <w:rsid w:val="004724F2"/>
    <w:rsid w:val="0047405C"/>
    <w:rsid w:val="00474D2F"/>
    <w:rsid w:val="00474E7A"/>
    <w:rsid w:val="00475CD5"/>
    <w:rsid w:val="00477C1E"/>
    <w:rsid w:val="004910C1"/>
    <w:rsid w:val="004938C7"/>
    <w:rsid w:val="00496C86"/>
    <w:rsid w:val="00497097"/>
    <w:rsid w:val="004A2978"/>
    <w:rsid w:val="004A32F2"/>
    <w:rsid w:val="004A7397"/>
    <w:rsid w:val="004A76D0"/>
    <w:rsid w:val="004A77B9"/>
    <w:rsid w:val="004B049A"/>
    <w:rsid w:val="004B1102"/>
    <w:rsid w:val="004B58AD"/>
    <w:rsid w:val="004C35C8"/>
    <w:rsid w:val="004C394B"/>
    <w:rsid w:val="004C59CE"/>
    <w:rsid w:val="004C62D8"/>
    <w:rsid w:val="004C7EC2"/>
    <w:rsid w:val="004D1914"/>
    <w:rsid w:val="004D1AF0"/>
    <w:rsid w:val="004D265D"/>
    <w:rsid w:val="004D6E7C"/>
    <w:rsid w:val="004D72B7"/>
    <w:rsid w:val="004D759F"/>
    <w:rsid w:val="004D7F68"/>
    <w:rsid w:val="004E1C55"/>
    <w:rsid w:val="004F133A"/>
    <w:rsid w:val="004F406E"/>
    <w:rsid w:val="004F49FD"/>
    <w:rsid w:val="004F4A3D"/>
    <w:rsid w:val="004F6511"/>
    <w:rsid w:val="004F6E40"/>
    <w:rsid w:val="00504B22"/>
    <w:rsid w:val="00505BCB"/>
    <w:rsid w:val="00505EC2"/>
    <w:rsid w:val="00506B77"/>
    <w:rsid w:val="00506FDC"/>
    <w:rsid w:val="005105D2"/>
    <w:rsid w:val="0051175B"/>
    <w:rsid w:val="00512476"/>
    <w:rsid w:val="00514C1D"/>
    <w:rsid w:val="00520273"/>
    <w:rsid w:val="0052030D"/>
    <w:rsid w:val="0052158B"/>
    <w:rsid w:val="0052166E"/>
    <w:rsid w:val="00521F3E"/>
    <w:rsid w:val="00525A2B"/>
    <w:rsid w:val="00527625"/>
    <w:rsid w:val="00527796"/>
    <w:rsid w:val="00530085"/>
    <w:rsid w:val="00532635"/>
    <w:rsid w:val="005333C6"/>
    <w:rsid w:val="00535CA1"/>
    <w:rsid w:val="00537456"/>
    <w:rsid w:val="0054119B"/>
    <w:rsid w:val="00542DE2"/>
    <w:rsid w:val="005439A5"/>
    <w:rsid w:val="00544236"/>
    <w:rsid w:val="00545DD9"/>
    <w:rsid w:val="00545DDD"/>
    <w:rsid w:val="00547E63"/>
    <w:rsid w:val="00550E1C"/>
    <w:rsid w:val="00551A9E"/>
    <w:rsid w:val="00552A21"/>
    <w:rsid w:val="00553856"/>
    <w:rsid w:val="00554393"/>
    <w:rsid w:val="00555D8B"/>
    <w:rsid w:val="0056146D"/>
    <w:rsid w:val="00561FD4"/>
    <w:rsid w:val="00563A13"/>
    <w:rsid w:val="00565D47"/>
    <w:rsid w:val="005665C1"/>
    <w:rsid w:val="0056709B"/>
    <w:rsid w:val="0056734B"/>
    <w:rsid w:val="0057002A"/>
    <w:rsid w:val="00570E1B"/>
    <w:rsid w:val="00570E3B"/>
    <w:rsid w:val="00571E3F"/>
    <w:rsid w:val="005738E3"/>
    <w:rsid w:val="00573D60"/>
    <w:rsid w:val="0057514C"/>
    <w:rsid w:val="00575159"/>
    <w:rsid w:val="00575400"/>
    <w:rsid w:val="00575F18"/>
    <w:rsid w:val="00576EC5"/>
    <w:rsid w:val="00577687"/>
    <w:rsid w:val="00580953"/>
    <w:rsid w:val="00582DEB"/>
    <w:rsid w:val="00586757"/>
    <w:rsid w:val="00586BA1"/>
    <w:rsid w:val="00586E20"/>
    <w:rsid w:val="00593CA8"/>
    <w:rsid w:val="00594E37"/>
    <w:rsid w:val="005966CF"/>
    <w:rsid w:val="005A0C56"/>
    <w:rsid w:val="005A1491"/>
    <w:rsid w:val="005A4781"/>
    <w:rsid w:val="005A4C4B"/>
    <w:rsid w:val="005A628A"/>
    <w:rsid w:val="005A63FB"/>
    <w:rsid w:val="005A78F2"/>
    <w:rsid w:val="005B0D60"/>
    <w:rsid w:val="005B4D7A"/>
    <w:rsid w:val="005B6C49"/>
    <w:rsid w:val="005B6F83"/>
    <w:rsid w:val="005C0265"/>
    <w:rsid w:val="005C2102"/>
    <w:rsid w:val="005C22F5"/>
    <w:rsid w:val="005C400C"/>
    <w:rsid w:val="005C45C3"/>
    <w:rsid w:val="005C7241"/>
    <w:rsid w:val="005D2EE6"/>
    <w:rsid w:val="005D4438"/>
    <w:rsid w:val="005D5AA4"/>
    <w:rsid w:val="005D7A8C"/>
    <w:rsid w:val="005D7BD3"/>
    <w:rsid w:val="005E02BB"/>
    <w:rsid w:val="005E1F42"/>
    <w:rsid w:val="005E5233"/>
    <w:rsid w:val="005E655A"/>
    <w:rsid w:val="005E6AEA"/>
    <w:rsid w:val="005E7144"/>
    <w:rsid w:val="005E7AAD"/>
    <w:rsid w:val="005E7E42"/>
    <w:rsid w:val="005F0647"/>
    <w:rsid w:val="005F398D"/>
    <w:rsid w:val="005F3C6A"/>
    <w:rsid w:val="005F460A"/>
    <w:rsid w:val="005F472C"/>
    <w:rsid w:val="006012BB"/>
    <w:rsid w:val="006021BE"/>
    <w:rsid w:val="006030E6"/>
    <w:rsid w:val="00603B59"/>
    <w:rsid w:val="00603CC2"/>
    <w:rsid w:val="00604048"/>
    <w:rsid w:val="006066A1"/>
    <w:rsid w:val="0060692A"/>
    <w:rsid w:val="0060787B"/>
    <w:rsid w:val="006101B3"/>
    <w:rsid w:val="00610B2A"/>
    <w:rsid w:val="006111C3"/>
    <w:rsid w:val="006133D2"/>
    <w:rsid w:val="0061372E"/>
    <w:rsid w:val="006138F5"/>
    <w:rsid w:val="00613AC9"/>
    <w:rsid w:val="00623043"/>
    <w:rsid w:val="00623693"/>
    <w:rsid w:val="006246AC"/>
    <w:rsid w:val="0062535E"/>
    <w:rsid w:val="0062566A"/>
    <w:rsid w:val="0062639F"/>
    <w:rsid w:val="00632831"/>
    <w:rsid w:val="00636C67"/>
    <w:rsid w:val="00637FC6"/>
    <w:rsid w:val="00640852"/>
    <w:rsid w:val="00641FB6"/>
    <w:rsid w:val="00642103"/>
    <w:rsid w:val="00643CF7"/>
    <w:rsid w:val="00644591"/>
    <w:rsid w:val="00646C39"/>
    <w:rsid w:val="006519CA"/>
    <w:rsid w:val="00653A8B"/>
    <w:rsid w:val="00653F74"/>
    <w:rsid w:val="006541B2"/>
    <w:rsid w:val="0065448A"/>
    <w:rsid w:val="00654BD3"/>
    <w:rsid w:val="00655AD9"/>
    <w:rsid w:val="00656D44"/>
    <w:rsid w:val="006570C4"/>
    <w:rsid w:val="00660014"/>
    <w:rsid w:val="00661496"/>
    <w:rsid w:val="0066532F"/>
    <w:rsid w:val="00665B2A"/>
    <w:rsid w:val="00666E64"/>
    <w:rsid w:val="006728B6"/>
    <w:rsid w:val="00672D9F"/>
    <w:rsid w:val="00673597"/>
    <w:rsid w:val="00674ED3"/>
    <w:rsid w:val="0067579A"/>
    <w:rsid w:val="00675C40"/>
    <w:rsid w:val="006766C5"/>
    <w:rsid w:val="00676B2F"/>
    <w:rsid w:val="00676E5D"/>
    <w:rsid w:val="00676F34"/>
    <w:rsid w:val="0068044A"/>
    <w:rsid w:val="00683DCF"/>
    <w:rsid w:val="00685B60"/>
    <w:rsid w:val="006862FB"/>
    <w:rsid w:val="006864C4"/>
    <w:rsid w:val="0068789E"/>
    <w:rsid w:val="00687BF6"/>
    <w:rsid w:val="006921E3"/>
    <w:rsid w:val="00692F79"/>
    <w:rsid w:val="0069342F"/>
    <w:rsid w:val="00693CA9"/>
    <w:rsid w:val="006A35C3"/>
    <w:rsid w:val="006A3D95"/>
    <w:rsid w:val="006A3DAF"/>
    <w:rsid w:val="006A5408"/>
    <w:rsid w:val="006A67CE"/>
    <w:rsid w:val="006B3657"/>
    <w:rsid w:val="006B37B8"/>
    <w:rsid w:val="006B38B3"/>
    <w:rsid w:val="006B4068"/>
    <w:rsid w:val="006B41D0"/>
    <w:rsid w:val="006C13DC"/>
    <w:rsid w:val="006C2B40"/>
    <w:rsid w:val="006C2D99"/>
    <w:rsid w:val="006C33A3"/>
    <w:rsid w:val="006C396F"/>
    <w:rsid w:val="006C46B9"/>
    <w:rsid w:val="006C574A"/>
    <w:rsid w:val="006C641F"/>
    <w:rsid w:val="006D0A44"/>
    <w:rsid w:val="006D0F44"/>
    <w:rsid w:val="006D19C5"/>
    <w:rsid w:val="006D45B0"/>
    <w:rsid w:val="006D45EA"/>
    <w:rsid w:val="006D5262"/>
    <w:rsid w:val="006D55A8"/>
    <w:rsid w:val="006E0519"/>
    <w:rsid w:val="006E2DCF"/>
    <w:rsid w:val="006E304C"/>
    <w:rsid w:val="006E7852"/>
    <w:rsid w:val="006F28EC"/>
    <w:rsid w:val="006F2CDD"/>
    <w:rsid w:val="006F3C8A"/>
    <w:rsid w:val="006F5D52"/>
    <w:rsid w:val="006F64F9"/>
    <w:rsid w:val="006F657F"/>
    <w:rsid w:val="006F6E6A"/>
    <w:rsid w:val="006F75C8"/>
    <w:rsid w:val="00700871"/>
    <w:rsid w:val="00700D47"/>
    <w:rsid w:val="00701B02"/>
    <w:rsid w:val="00702ABC"/>
    <w:rsid w:val="00704A65"/>
    <w:rsid w:val="00706446"/>
    <w:rsid w:val="00706CC4"/>
    <w:rsid w:val="00707D4D"/>
    <w:rsid w:val="00710C8C"/>
    <w:rsid w:val="00711A78"/>
    <w:rsid w:val="007123FD"/>
    <w:rsid w:val="0071466E"/>
    <w:rsid w:val="007154E7"/>
    <w:rsid w:val="00715FF2"/>
    <w:rsid w:val="007163D2"/>
    <w:rsid w:val="00717DA9"/>
    <w:rsid w:val="00721ABD"/>
    <w:rsid w:val="007220FB"/>
    <w:rsid w:val="00723209"/>
    <w:rsid w:val="0072362B"/>
    <w:rsid w:val="0072681F"/>
    <w:rsid w:val="00727FB5"/>
    <w:rsid w:val="00730494"/>
    <w:rsid w:val="00735DF6"/>
    <w:rsid w:val="00735EFC"/>
    <w:rsid w:val="007363D2"/>
    <w:rsid w:val="00740503"/>
    <w:rsid w:val="0074133F"/>
    <w:rsid w:val="007438A9"/>
    <w:rsid w:val="0074394B"/>
    <w:rsid w:val="00744965"/>
    <w:rsid w:val="00746F49"/>
    <w:rsid w:val="00747317"/>
    <w:rsid w:val="00747739"/>
    <w:rsid w:val="0074773B"/>
    <w:rsid w:val="00750DF6"/>
    <w:rsid w:val="00751580"/>
    <w:rsid w:val="007533C7"/>
    <w:rsid w:val="00755499"/>
    <w:rsid w:val="00760E79"/>
    <w:rsid w:val="00761B87"/>
    <w:rsid w:val="00763E6B"/>
    <w:rsid w:val="007665E3"/>
    <w:rsid w:val="007706B7"/>
    <w:rsid w:val="0077233A"/>
    <w:rsid w:val="00772DF9"/>
    <w:rsid w:val="0077349E"/>
    <w:rsid w:val="00773C44"/>
    <w:rsid w:val="00774A80"/>
    <w:rsid w:val="007759AB"/>
    <w:rsid w:val="007809C5"/>
    <w:rsid w:val="00782AEA"/>
    <w:rsid w:val="00782CA5"/>
    <w:rsid w:val="00783D1F"/>
    <w:rsid w:val="007867E1"/>
    <w:rsid w:val="00790320"/>
    <w:rsid w:val="0079068E"/>
    <w:rsid w:val="00790E4E"/>
    <w:rsid w:val="00791966"/>
    <w:rsid w:val="00793F30"/>
    <w:rsid w:val="00796696"/>
    <w:rsid w:val="007974B4"/>
    <w:rsid w:val="007A06BB"/>
    <w:rsid w:val="007A0E5D"/>
    <w:rsid w:val="007A26F8"/>
    <w:rsid w:val="007A289E"/>
    <w:rsid w:val="007A2E9B"/>
    <w:rsid w:val="007A2F3C"/>
    <w:rsid w:val="007A395E"/>
    <w:rsid w:val="007B1300"/>
    <w:rsid w:val="007B23EB"/>
    <w:rsid w:val="007B4677"/>
    <w:rsid w:val="007B638B"/>
    <w:rsid w:val="007B6BA7"/>
    <w:rsid w:val="007B705A"/>
    <w:rsid w:val="007B7978"/>
    <w:rsid w:val="007C0A0C"/>
    <w:rsid w:val="007C11AF"/>
    <w:rsid w:val="007C130D"/>
    <w:rsid w:val="007C421D"/>
    <w:rsid w:val="007C61F3"/>
    <w:rsid w:val="007C6B69"/>
    <w:rsid w:val="007D1976"/>
    <w:rsid w:val="007D2066"/>
    <w:rsid w:val="007D271C"/>
    <w:rsid w:val="007D472A"/>
    <w:rsid w:val="007D6EF5"/>
    <w:rsid w:val="007E02F7"/>
    <w:rsid w:val="007E0524"/>
    <w:rsid w:val="007E1496"/>
    <w:rsid w:val="007E186A"/>
    <w:rsid w:val="007E32FE"/>
    <w:rsid w:val="007E7056"/>
    <w:rsid w:val="007F20C0"/>
    <w:rsid w:val="007F49BA"/>
    <w:rsid w:val="007F5F28"/>
    <w:rsid w:val="007F615E"/>
    <w:rsid w:val="007F6EE6"/>
    <w:rsid w:val="007F7C8D"/>
    <w:rsid w:val="00804267"/>
    <w:rsid w:val="008043DB"/>
    <w:rsid w:val="00805010"/>
    <w:rsid w:val="00810F92"/>
    <w:rsid w:val="00811B14"/>
    <w:rsid w:val="008120E1"/>
    <w:rsid w:val="0081509F"/>
    <w:rsid w:val="00817253"/>
    <w:rsid w:val="00817728"/>
    <w:rsid w:val="00817AF4"/>
    <w:rsid w:val="00821E0C"/>
    <w:rsid w:val="00822833"/>
    <w:rsid w:val="00823088"/>
    <w:rsid w:val="00824104"/>
    <w:rsid w:val="008243E4"/>
    <w:rsid w:val="00824C6B"/>
    <w:rsid w:val="00826790"/>
    <w:rsid w:val="00827783"/>
    <w:rsid w:val="00831409"/>
    <w:rsid w:val="00831F3C"/>
    <w:rsid w:val="00833E38"/>
    <w:rsid w:val="00834AD7"/>
    <w:rsid w:val="008413D3"/>
    <w:rsid w:val="0084140C"/>
    <w:rsid w:val="00842DE9"/>
    <w:rsid w:val="00844925"/>
    <w:rsid w:val="0084634A"/>
    <w:rsid w:val="008510D9"/>
    <w:rsid w:val="00852B31"/>
    <w:rsid w:val="008531BF"/>
    <w:rsid w:val="00855933"/>
    <w:rsid w:val="00855983"/>
    <w:rsid w:val="008605D7"/>
    <w:rsid w:val="008611E2"/>
    <w:rsid w:val="00861303"/>
    <w:rsid w:val="00861B18"/>
    <w:rsid w:val="00863903"/>
    <w:rsid w:val="00865D1A"/>
    <w:rsid w:val="00865F6C"/>
    <w:rsid w:val="00871F0B"/>
    <w:rsid w:val="00874270"/>
    <w:rsid w:val="00874BD5"/>
    <w:rsid w:val="008750B5"/>
    <w:rsid w:val="00877304"/>
    <w:rsid w:val="00881CB7"/>
    <w:rsid w:val="00883228"/>
    <w:rsid w:val="0088649B"/>
    <w:rsid w:val="00886A70"/>
    <w:rsid w:val="00886FCF"/>
    <w:rsid w:val="00891D72"/>
    <w:rsid w:val="0089250A"/>
    <w:rsid w:val="0089463D"/>
    <w:rsid w:val="008955A0"/>
    <w:rsid w:val="00896B2E"/>
    <w:rsid w:val="008A164A"/>
    <w:rsid w:val="008A414D"/>
    <w:rsid w:val="008A4D99"/>
    <w:rsid w:val="008A4EBA"/>
    <w:rsid w:val="008A6CDD"/>
    <w:rsid w:val="008A7943"/>
    <w:rsid w:val="008B2D50"/>
    <w:rsid w:val="008B40D2"/>
    <w:rsid w:val="008B65C2"/>
    <w:rsid w:val="008B747D"/>
    <w:rsid w:val="008B7487"/>
    <w:rsid w:val="008B748C"/>
    <w:rsid w:val="008C03EF"/>
    <w:rsid w:val="008C186C"/>
    <w:rsid w:val="008C1EF1"/>
    <w:rsid w:val="008C2B21"/>
    <w:rsid w:val="008C626F"/>
    <w:rsid w:val="008D2C95"/>
    <w:rsid w:val="008D451B"/>
    <w:rsid w:val="008D4D23"/>
    <w:rsid w:val="008D4E61"/>
    <w:rsid w:val="008D5602"/>
    <w:rsid w:val="008D6C6D"/>
    <w:rsid w:val="008E1D7D"/>
    <w:rsid w:val="008E4CDF"/>
    <w:rsid w:val="008E50C7"/>
    <w:rsid w:val="008E5434"/>
    <w:rsid w:val="008F00C4"/>
    <w:rsid w:val="008F51D2"/>
    <w:rsid w:val="008F590B"/>
    <w:rsid w:val="008F5BF1"/>
    <w:rsid w:val="008F5E9F"/>
    <w:rsid w:val="008F64CD"/>
    <w:rsid w:val="008F6775"/>
    <w:rsid w:val="008F7DE7"/>
    <w:rsid w:val="00900D8F"/>
    <w:rsid w:val="00900E14"/>
    <w:rsid w:val="00901B5C"/>
    <w:rsid w:val="00902AD3"/>
    <w:rsid w:val="009032E3"/>
    <w:rsid w:val="00904EBE"/>
    <w:rsid w:val="0091014D"/>
    <w:rsid w:val="009117DB"/>
    <w:rsid w:val="0091220D"/>
    <w:rsid w:val="00912887"/>
    <w:rsid w:val="009130CC"/>
    <w:rsid w:val="009155F5"/>
    <w:rsid w:val="00916DB6"/>
    <w:rsid w:val="0092168A"/>
    <w:rsid w:val="00921B96"/>
    <w:rsid w:val="009227D5"/>
    <w:rsid w:val="00923DE4"/>
    <w:rsid w:val="009242D5"/>
    <w:rsid w:val="00924FC2"/>
    <w:rsid w:val="009312B3"/>
    <w:rsid w:val="00932DC0"/>
    <w:rsid w:val="00933F63"/>
    <w:rsid w:val="009357F4"/>
    <w:rsid w:val="0093644A"/>
    <w:rsid w:val="0093726A"/>
    <w:rsid w:val="00937BAB"/>
    <w:rsid w:val="00944277"/>
    <w:rsid w:val="0094463F"/>
    <w:rsid w:val="00944839"/>
    <w:rsid w:val="009468AA"/>
    <w:rsid w:val="0094695E"/>
    <w:rsid w:val="009518A9"/>
    <w:rsid w:val="00953044"/>
    <w:rsid w:val="009531FC"/>
    <w:rsid w:val="00954C95"/>
    <w:rsid w:val="0095728F"/>
    <w:rsid w:val="00960927"/>
    <w:rsid w:val="0096144D"/>
    <w:rsid w:val="009619BA"/>
    <w:rsid w:val="009642DE"/>
    <w:rsid w:val="009656B6"/>
    <w:rsid w:val="0097094D"/>
    <w:rsid w:val="0097180E"/>
    <w:rsid w:val="00971F2C"/>
    <w:rsid w:val="00972454"/>
    <w:rsid w:val="00972568"/>
    <w:rsid w:val="00972C00"/>
    <w:rsid w:val="00974B1B"/>
    <w:rsid w:val="00981B83"/>
    <w:rsid w:val="00984D66"/>
    <w:rsid w:val="00985E1C"/>
    <w:rsid w:val="00986149"/>
    <w:rsid w:val="009864EA"/>
    <w:rsid w:val="009866CD"/>
    <w:rsid w:val="00991472"/>
    <w:rsid w:val="00996DE5"/>
    <w:rsid w:val="009A11B5"/>
    <w:rsid w:val="009A225C"/>
    <w:rsid w:val="009A4A99"/>
    <w:rsid w:val="009B13D0"/>
    <w:rsid w:val="009B1613"/>
    <w:rsid w:val="009B1742"/>
    <w:rsid w:val="009B263D"/>
    <w:rsid w:val="009B399F"/>
    <w:rsid w:val="009B56CA"/>
    <w:rsid w:val="009B6500"/>
    <w:rsid w:val="009B7170"/>
    <w:rsid w:val="009C1338"/>
    <w:rsid w:val="009C17C6"/>
    <w:rsid w:val="009C1CF7"/>
    <w:rsid w:val="009C2406"/>
    <w:rsid w:val="009C391F"/>
    <w:rsid w:val="009C3CFF"/>
    <w:rsid w:val="009C6928"/>
    <w:rsid w:val="009C73DF"/>
    <w:rsid w:val="009D1500"/>
    <w:rsid w:val="009D3129"/>
    <w:rsid w:val="009D3EC5"/>
    <w:rsid w:val="009D5716"/>
    <w:rsid w:val="009D6B8E"/>
    <w:rsid w:val="009D6EC1"/>
    <w:rsid w:val="009D723B"/>
    <w:rsid w:val="009D75A2"/>
    <w:rsid w:val="009E366A"/>
    <w:rsid w:val="009E406D"/>
    <w:rsid w:val="009E40C8"/>
    <w:rsid w:val="009E4B49"/>
    <w:rsid w:val="009F05CC"/>
    <w:rsid w:val="009F105F"/>
    <w:rsid w:val="009F4112"/>
    <w:rsid w:val="009F4533"/>
    <w:rsid w:val="009F480A"/>
    <w:rsid w:val="009F7BAF"/>
    <w:rsid w:val="009F7DC0"/>
    <w:rsid w:val="00A01205"/>
    <w:rsid w:val="00A023E1"/>
    <w:rsid w:val="00A048E9"/>
    <w:rsid w:val="00A063FD"/>
    <w:rsid w:val="00A06463"/>
    <w:rsid w:val="00A07729"/>
    <w:rsid w:val="00A1103F"/>
    <w:rsid w:val="00A11AB4"/>
    <w:rsid w:val="00A12DB2"/>
    <w:rsid w:val="00A130B9"/>
    <w:rsid w:val="00A1381D"/>
    <w:rsid w:val="00A1465D"/>
    <w:rsid w:val="00A1733B"/>
    <w:rsid w:val="00A20FB0"/>
    <w:rsid w:val="00A21492"/>
    <w:rsid w:val="00A237C3"/>
    <w:rsid w:val="00A2394F"/>
    <w:rsid w:val="00A26E3A"/>
    <w:rsid w:val="00A27130"/>
    <w:rsid w:val="00A311EB"/>
    <w:rsid w:val="00A3336C"/>
    <w:rsid w:val="00A33476"/>
    <w:rsid w:val="00A33DB0"/>
    <w:rsid w:val="00A33F63"/>
    <w:rsid w:val="00A406F7"/>
    <w:rsid w:val="00A40A89"/>
    <w:rsid w:val="00A42774"/>
    <w:rsid w:val="00A4286A"/>
    <w:rsid w:val="00A4422A"/>
    <w:rsid w:val="00A45F4F"/>
    <w:rsid w:val="00A500D0"/>
    <w:rsid w:val="00A51EAF"/>
    <w:rsid w:val="00A53C63"/>
    <w:rsid w:val="00A54DEB"/>
    <w:rsid w:val="00A57488"/>
    <w:rsid w:val="00A57FB5"/>
    <w:rsid w:val="00A61794"/>
    <w:rsid w:val="00A62BF2"/>
    <w:rsid w:val="00A63582"/>
    <w:rsid w:val="00A63DF6"/>
    <w:rsid w:val="00A64AE0"/>
    <w:rsid w:val="00A64F54"/>
    <w:rsid w:val="00A6624B"/>
    <w:rsid w:val="00A70A1A"/>
    <w:rsid w:val="00A71085"/>
    <w:rsid w:val="00A7175B"/>
    <w:rsid w:val="00A727A0"/>
    <w:rsid w:val="00A73816"/>
    <w:rsid w:val="00A74717"/>
    <w:rsid w:val="00A753D5"/>
    <w:rsid w:val="00A778D7"/>
    <w:rsid w:val="00A77B73"/>
    <w:rsid w:val="00A80329"/>
    <w:rsid w:val="00A80C08"/>
    <w:rsid w:val="00A8398B"/>
    <w:rsid w:val="00A8500A"/>
    <w:rsid w:val="00A8535D"/>
    <w:rsid w:val="00A85908"/>
    <w:rsid w:val="00A86DFF"/>
    <w:rsid w:val="00A86EB7"/>
    <w:rsid w:val="00A90760"/>
    <w:rsid w:val="00A909D5"/>
    <w:rsid w:val="00A921C8"/>
    <w:rsid w:val="00A922E2"/>
    <w:rsid w:val="00A9268D"/>
    <w:rsid w:val="00A92B3A"/>
    <w:rsid w:val="00A933F8"/>
    <w:rsid w:val="00A9378D"/>
    <w:rsid w:val="00A93984"/>
    <w:rsid w:val="00A94214"/>
    <w:rsid w:val="00A95CC4"/>
    <w:rsid w:val="00A97251"/>
    <w:rsid w:val="00A97CB9"/>
    <w:rsid w:val="00AA0DDC"/>
    <w:rsid w:val="00AA13FF"/>
    <w:rsid w:val="00AA23D8"/>
    <w:rsid w:val="00AA2B3E"/>
    <w:rsid w:val="00AA560D"/>
    <w:rsid w:val="00AA56DA"/>
    <w:rsid w:val="00AA6B68"/>
    <w:rsid w:val="00AB0ABB"/>
    <w:rsid w:val="00AB0BED"/>
    <w:rsid w:val="00AB1A54"/>
    <w:rsid w:val="00AB2EBB"/>
    <w:rsid w:val="00AB2FD2"/>
    <w:rsid w:val="00AB4849"/>
    <w:rsid w:val="00AB4F33"/>
    <w:rsid w:val="00AB516C"/>
    <w:rsid w:val="00AC0176"/>
    <w:rsid w:val="00AC03BD"/>
    <w:rsid w:val="00AC1598"/>
    <w:rsid w:val="00AC1630"/>
    <w:rsid w:val="00AC2DD8"/>
    <w:rsid w:val="00AC4294"/>
    <w:rsid w:val="00AC4B0C"/>
    <w:rsid w:val="00AC5CE2"/>
    <w:rsid w:val="00AC6693"/>
    <w:rsid w:val="00AC73D8"/>
    <w:rsid w:val="00AD0625"/>
    <w:rsid w:val="00AD1AD3"/>
    <w:rsid w:val="00AD1BC0"/>
    <w:rsid w:val="00AD52A7"/>
    <w:rsid w:val="00AD56EE"/>
    <w:rsid w:val="00AD5A2D"/>
    <w:rsid w:val="00AD6A16"/>
    <w:rsid w:val="00AD72BD"/>
    <w:rsid w:val="00AD7574"/>
    <w:rsid w:val="00AE10B7"/>
    <w:rsid w:val="00AE191E"/>
    <w:rsid w:val="00AE3499"/>
    <w:rsid w:val="00AE36C3"/>
    <w:rsid w:val="00AE658F"/>
    <w:rsid w:val="00AE6A10"/>
    <w:rsid w:val="00AE7A4C"/>
    <w:rsid w:val="00AE7DAD"/>
    <w:rsid w:val="00AF1602"/>
    <w:rsid w:val="00AF384E"/>
    <w:rsid w:val="00AF434F"/>
    <w:rsid w:val="00AF48D0"/>
    <w:rsid w:val="00AF5989"/>
    <w:rsid w:val="00AF5B23"/>
    <w:rsid w:val="00AF6B6B"/>
    <w:rsid w:val="00B0014B"/>
    <w:rsid w:val="00B01B1E"/>
    <w:rsid w:val="00B040DB"/>
    <w:rsid w:val="00B06B20"/>
    <w:rsid w:val="00B06D22"/>
    <w:rsid w:val="00B13516"/>
    <w:rsid w:val="00B138B2"/>
    <w:rsid w:val="00B13E2A"/>
    <w:rsid w:val="00B146B5"/>
    <w:rsid w:val="00B164D8"/>
    <w:rsid w:val="00B16869"/>
    <w:rsid w:val="00B172E8"/>
    <w:rsid w:val="00B21166"/>
    <w:rsid w:val="00B2202A"/>
    <w:rsid w:val="00B22701"/>
    <w:rsid w:val="00B2431D"/>
    <w:rsid w:val="00B259D3"/>
    <w:rsid w:val="00B26940"/>
    <w:rsid w:val="00B26F63"/>
    <w:rsid w:val="00B30148"/>
    <w:rsid w:val="00B31058"/>
    <w:rsid w:val="00B316BD"/>
    <w:rsid w:val="00B33FD0"/>
    <w:rsid w:val="00B350A0"/>
    <w:rsid w:val="00B402B6"/>
    <w:rsid w:val="00B417C5"/>
    <w:rsid w:val="00B454A1"/>
    <w:rsid w:val="00B461F1"/>
    <w:rsid w:val="00B472D4"/>
    <w:rsid w:val="00B50601"/>
    <w:rsid w:val="00B50CC9"/>
    <w:rsid w:val="00B51648"/>
    <w:rsid w:val="00B51B5F"/>
    <w:rsid w:val="00B522F0"/>
    <w:rsid w:val="00B529CE"/>
    <w:rsid w:val="00B52E67"/>
    <w:rsid w:val="00B54D96"/>
    <w:rsid w:val="00B554A1"/>
    <w:rsid w:val="00B6079B"/>
    <w:rsid w:val="00B61D88"/>
    <w:rsid w:val="00B62E8C"/>
    <w:rsid w:val="00B64880"/>
    <w:rsid w:val="00B64C8D"/>
    <w:rsid w:val="00B655C7"/>
    <w:rsid w:val="00B65DAC"/>
    <w:rsid w:val="00B66F90"/>
    <w:rsid w:val="00B67958"/>
    <w:rsid w:val="00B730B7"/>
    <w:rsid w:val="00B73747"/>
    <w:rsid w:val="00B73D80"/>
    <w:rsid w:val="00B77FC6"/>
    <w:rsid w:val="00B81558"/>
    <w:rsid w:val="00B8209A"/>
    <w:rsid w:val="00B863FB"/>
    <w:rsid w:val="00B8686D"/>
    <w:rsid w:val="00B86B3D"/>
    <w:rsid w:val="00B8715B"/>
    <w:rsid w:val="00B876D0"/>
    <w:rsid w:val="00B87C9A"/>
    <w:rsid w:val="00B90AD6"/>
    <w:rsid w:val="00B90B1A"/>
    <w:rsid w:val="00B912C8"/>
    <w:rsid w:val="00B93051"/>
    <w:rsid w:val="00B93781"/>
    <w:rsid w:val="00B940C0"/>
    <w:rsid w:val="00B9535B"/>
    <w:rsid w:val="00BA3AE5"/>
    <w:rsid w:val="00BA48AB"/>
    <w:rsid w:val="00BA56F7"/>
    <w:rsid w:val="00BA75EE"/>
    <w:rsid w:val="00BA7EFE"/>
    <w:rsid w:val="00BB11F2"/>
    <w:rsid w:val="00BB36AC"/>
    <w:rsid w:val="00BB36E1"/>
    <w:rsid w:val="00BB4BDE"/>
    <w:rsid w:val="00BB5065"/>
    <w:rsid w:val="00BB5198"/>
    <w:rsid w:val="00BB5E07"/>
    <w:rsid w:val="00BB5EB2"/>
    <w:rsid w:val="00BB7A64"/>
    <w:rsid w:val="00BC2CD7"/>
    <w:rsid w:val="00BC5AFD"/>
    <w:rsid w:val="00BC73F4"/>
    <w:rsid w:val="00BC7DAF"/>
    <w:rsid w:val="00BC7E33"/>
    <w:rsid w:val="00BD0089"/>
    <w:rsid w:val="00BD1ECC"/>
    <w:rsid w:val="00BD2663"/>
    <w:rsid w:val="00BD4E68"/>
    <w:rsid w:val="00BD6511"/>
    <w:rsid w:val="00BD7215"/>
    <w:rsid w:val="00BE05CD"/>
    <w:rsid w:val="00BE14FB"/>
    <w:rsid w:val="00BE2145"/>
    <w:rsid w:val="00BE51C3"/>
    <w:rsid w:val="00BE5630"/>
    <w:rsid w:val="00BF0530"/>
    <w:rsid w:val="00BF19F0"/>
    <w:rsid w:val="00BF21A9"/>
    <w:rsid w:val="00BF2AA2"/>
    <w:rsid w:val="00BF314B"/>
    <w:rsid w:val="00BF362E"/>
    <w:rsid w:val="00C00348"/>
    <w:rsid w:val="00C009E7"/>
    <w:rsid w:val="00C03B5F"/>
    <w:rsid w:val="00C03DC3"/>
    <w:rsid w:val="00C04288"/>
    <w:rsid w:val="00C043A2"/>
    <w:rsid w:val="00C0710F"/>
    <w:rsid w:val="00C0715D"/>
    <w:rsid w:val="00C071D3"/>
    <w:rsid w:val="00C10402"/>
    <w:rsid w:val="00C114E5"/>
    <w:rsid w:val="00C12CE8"/>
    <w:rsid w:val="00C12EFA"/>
    <w:rsid w:val="00C138AE"/>
    <w:rsid w:val="00C13C2F"/>
    <w:rsid w:val="00C14A6D"/>
    <w:rsid w:val="00C1551C"/>
    <w:rsid w:val="00C17F4F"/>
    <w:rsid w:val="00C2053D"/>
    <w:rsid w:val="00C216D8"/>
    <w:rsid w:val="00C21A03"/>
    <w:rsid w:val="00C23C9A"/>
    <w:rsid w:val="00C247CC"/>
    <w:rsid w:val="00C257D3"/>
    <w:rsid w:val="00C2597D"/>
    <w:rsid w:val="00C25CF2"/>
    <w:rsid w:val="00C2625E"/>
    <w:rsid w:val="00C30A55"/>
    <w:rsid w:val="00C31452"/>
    <w:rsid w:val="00C34492"/>
    <w:rsid w:val="00C357C0"/>
    <w:rsid w:val="00C37150"/>
    <w:rsid w:val="00C37998"/>
    <w:rsid w:val="00C402C4"/>
    <w:rsid w:val="00C4097A"/>
    <w:rsid w:val="00C40F33"/>
    <w:rsid w:val="00C41D45"/>
    <w:rsid w:val="00C45D4B"/>
    <w:rsid w:val="00C468A8"/>
    <w:rsid w:val="00C46A07"/>
    <w:rsid w:val="00C4765A"/>
    <w:rsid w:val="00C526D8"/>
    <w:rsid w:val="00C53A7E"/>
    <w:rsid w:val="00C552F6"/>
    <w:rsid w:val="00C56C4B"/>
    <w:rsid w:val="00C56CC5"/>
    <w:rsid w:val="00C56EBA"/>
    <w:rsid w:val="00C607DB"/>
    <w:rsid w:val="00C62088"/>
    <w:rsid w:val="00C6242D"/>
    <w:rsid w:val="00C62B54"/>
    <w:rsid w:val="00C62E73"/>
    <w:rsid w:val="00C6469A"/>
    <w:rsid w:val="00C65417"/>
    <w:rsid w:val="00C65AD1"/>
    <w:rsid w:val="00C708C6"/>
    <w:rsid w:val="00C74BC9"/>
    <w:rsid w:val="00C75906"/>
    <w:rsid w:val="00C759F9"/>
    <w:rsid w:val="00C779EB"/>
    <w:rsid w:val="00C840F1"/>
    <w:rsid w:val="00C843FE"/>
    <w:rsid w:val="00C85349"/>
    <w:rsid w:val="00C86953"/>
    <w:rsid w:val="00C87F53"/>
    <w:rsid w:val="00C93729"/>
    <w:rsid w:val="00C94E78"/>
    <w:rsid w:val="00C96196"/>
    <w:rsid w:val="00C97523"/>
    <w:rsid w:val="00CA18B5"/>
    <w:rsid w:val="00CA1B8D"/>
    <w:rsid w:val="00CA1C24"/>
    <w:rsid w:val="00CA3437"/>
    <w:rsid w:val="00CA65A3"/>
    <w:rsid w:val="00CB0766"/>
    <w:rsid w:val="00CB0B21"/>
    <w:rsid w:val="00CB1070"/>
    <w:rsid w:val="00CB13BA"/>
    <w:rsid w:val="00CB3EF9"/>
    <w:rsid w:val="00CB4948"/>
    <w:rsid w:val="00CB5581"/>
    <w:rsid w:val="00CB752F"/>
    <w:rsid w:val="00CB75A6"/>
    <w:rsid w:val="00CB75E6"/>
    <w:rsid w:val="00CC0C04"/>
    <w:rsid w:val="00CC18E9"/>
    <w:rsid w:val="00CC1CE4"/>
    <w:rsid w:val="00CC507F"/>
    <w:rsid w:val="00CC5748"/>
    <w:rsid w:val="00CC6948"/>
    <w:rsid w:val="00CC6AF5"/>
    <w:rsid w:val="00CC79D9"/>
    <w:rsid w:val="00CC7BCC"/>
    <w:rsid w:val="00CD0BAE"/>
    <w:rsid w:val="00CD24AA"/>
    <w:rsid w:val="00CD309D"/>
    <w:rsid w:val="00CD341F"/>
    <w:rsid w:val="00CD3A3C"/>
    <w:rsid w:val="00CD5522"/>
    <w:rsid w:val="00CD5E7A"/>
    <w:rsid w:val="00CD75B6"/>
    <w:rsid w:val="00CE1301"/>
    <w:rsid w:val="00CE1863"/>
    <w:rsid w:val="00CE48DC"/>
    <w:rsid w:val="00CE54B6"/>
    <w:rsid w:val="00CE55DF"/>
    <w:rsid w:val="00CE6B24"/>
    <w:rsid w:val="00CF079B"/>
    <w:rsid w:val="00CF0B59"/>
    <w:rsid w:val="00CF0D2A"/>
    <w:rsid w:val="00CF4C7A"/>
    <w:rsid w:val="00CF550C"/>
    <w:rsid w:val="00D01278"/>
    <w:rsid w:val="00D01BCC"/>
    <w:rsid w:val="00D0309F"/>
    <w:rsid w:val="00D04A1A"/>
    <w:rsid w:val="00D05FF5"/>
    <w:rsid w:val="00D06611"/>
    <w:rsid w:val="00D070D8"/>
    <w:rsid w:val="00D075C5"/>
    <w:rsid w:val="00D1068F"/>
    <w:rsid w:val="00D11F14"/>
    <w:rsid w:val="00D12B34"/>
    <w:rsid w:val="00D12E15"/>
    <w:rsid w:val="00D13288"/>
    <w:rsid w:val="00D147A5"/>
    <w:rsid w:val="00D14DA2"/>
    <w:rsid w:val="00D20FED"/>
    <w:rsid w:val="00D22DCB"/>
    <w:rsid w:val="00D23362"/>
    <w:rsid w:val="00D24574"/>
    <w:rsid w:val="00D24DF3"/>
    <w:rsid w:val="00D24F5D"/>
    <w:rsid w:val="00D254E9"/>
    <w:rsid w:val="00D26B39"/>
    <w:rsid w:val="00D31EC9"/>
    <w:rsid w:val="00D32CEA"/>
    <w:rsid w:val="00D32D7B"/>
    <w:rsid w:val="00D33E70"/>
    <w:rsid w:val="00D44276"/>
    <w:rsid w:val="00D44364"/>
    <w:rsid w:val="00D46561"/>
    <w:rsid w:val="00D51D6D"/>
    <w:rsid w:val="00D525E5"/>
    <w:rsid w:val="00D544AE"/>
    <w:rsid w:val="00D54E56"/>
    <w:rsid w:val="00D564D5"/>
    <w:rsid w:val="00D631B2"/>
    <w:rsid w:val="00D63DEB"/>
    <w:rsid w:val="00D64E35"/>
    <w:rsid w:val="00D657CD"/>
    <w:rsid w:val="00D669FC"/>
    <w:rsid w:val="00D70A36"/>
    <w:rsid w:val="00D71F70"/>
    <w:rsid w:val="00D73E3C"/>
    <w:rsid w:val="00D74079"/>
    <w:rsid w:val="00D7597A"/>
    <w:rsid w:val="00D77053"/>
    <w:rsid w:val="00D80187"/>
    <w:rsid w:val="00D82043"/>
    <w:rsid w:val="00D82880"/>
    <w:rsid w:val="00D84335"/>
    <w:rsid w:val="00D867CE"/>
    <w:rsid w:val="00D9179C"/>
    <w:rsid w:val="00D936EB"/>
    <w:rsid w:val="00D94A2E"/>
    <w:rsid w:val="00D950FC"/>
    <w:rsid w:val="00DA2ED7"/>
    <w:rsid w:val="00DA3781"/>
    <w:rsid w:val="00DA6CFC"/>
    <w:rsid w:val="00DB0FC4"/>
    <w:rsid w:val="00DC00DF"/>
    <w:rsid w:val="00DC0FC7"/>
    <w:rsid w:val="00DC1535"/>
    <w:rsid w:val="00DC26DF"/>
    <w:rsid w:val="00DC27CF"/>
    <w:rsid w:val="00DC2B52"/>
    <w:rsid w:val="00DC3197"/>
    <w:rsid w:val="00DC36C2"/>
    <w:rsid w:val="00DC707A"/>
    <w:rsid w:val="00DD59B0"/>
    <w:rsid w:val="00DD61FA"/>
    <w:rsid w:val="00DD672C"/>
    <w:rsid w:val="00DE006D"/>
    <w:rsid w:val="00DE2A0B"/>
    <w:rsid w:val="00DE3B5A"/>
    <w:rsid w:val="00DE5C4F"/>
    <w:rsid w:val="00DF0678"/>
    <w:rsid w:val="00DF071B"/>
    <w:rsid w:val="00DF0819"/>
    <w:rsid w:val="00DF0923"/>
    <w:rsid w:val="00DF1CC7"/>
    <w:rsid w:val="00DF6F1E"/>
    <w:rsid w:val="00DF79D2"/>
    <w:rsid w:val="00E00B06"/>
    <w:rsid w:val="00E01B83"/>
    <w:rsid w:val="00E01C95"/>
    <w:rsid w:val="00E01D69"/>
    <w:rsid w:val="00E066B9"/>
    <w:rsid w:val="00E13896"/>
    <w:rsid w:val="00E14228"/>
    <w:rsid w:val="00E14CFD"/>
    <w:rsid w:val="00E1591C"/>
    <w:rsid w:val="00E16C40"/>
    <w:rsid w:val="00E17823"/>
    <w:rsid w:val="00E21A86"/>
    <w:rsid w:val="00E22348"/>
    <w:rsid w:val="00E223A9"/>
    <w:rsid w:val="00E236C8"/>
    <w:rsid w:val="00E24340"/>
    <w:rsid w:val="00E25742"/>
    <w:rsid w:val="00E260D7"/>
    <w:rsid w:val="00E30789"/>
    <w:rsid w:val="00E31088"/>
    <w:rsid w:val="00E31790"/>
    <w:rsid w:val="00E37945"/>
    <w:rsid w:val="00E4203F"/>
    <w:rsid w:val="00E422F6"/>
    <w:rsid w:val="00E451E8"/>
    <w:rsid w:val="00E4603F"/>
    <w:rsid w:val="00E46BCD"/>
    <w:rsid w:val="00E503E7"/>
    <w:rsid w:val="00E532B1"/>
    <w:rsid w:val="00E5335D"/>
    <w:rsid w:val="00E54DB7"/>
    <w:rsid w:val="00E5711D"/>
    <w:rsid w:val="00E6004A"/>
    <w:rsid w:val="00E60649"/>
    <w:rsid w:val="00E60756"/>
    <w:rsid w:val="00E6084A"/>
    <w:rsid w:val="00E60CD1"/>
    <w:rsid w:val="00E634F1"/>
    <w:rsid w:val="00E639A3"/>
    <w:rsid w:val="00E640A5"/>
    <w:rsid w:val="00E659F9"/>
    <w:rsid w:val="00E6618F"/>
    <w:rsid w:val="00E66765"/>
    <w:rsid w:val="00E70D4A"/>
    <w:rsid w:val="00E71FE2"/>
    <w:rsid w:val="00E72641"/>
    <w:rsid w:val="00E74F23"/>
    <w:rsid w:val="00E752CB"/>
    <w:rsid w:val="00E76CAF"/>
    <w:rsid w:val="00E77591"/>
    <w:rsid w:val="00E81C3A"/>
    <w:rsid w:val="00E81D22"/>
    <w:rsid w:val="00E81EF0"/>
    <w:rsid w:val="00E822AB"/>
    <w:rsid w:val="00E84888"/>
    <w:rsid w:val="00E928CA"/>
    <w:rsid w:val="00E92980"/>
    <w:rsid w:val="00E93223"/>
    <w:rsid w:val="00E935AA"/>
    <w:rsid w:val="00E95F5B"/>
    <w:rsid w:val="00E96124"/>
    <w:rsid w:val="00E96AC4"/>
    <w:rsid w:val="00EA3C0F"/>
    <w:rsid w:val="00EA41BF"/>
    <w:rsid w:val="00EA4643"/>
    <w:rsid w:val="00EA57E2"/>
    <w:rsid w:val="00EB0324"/>
    <w:rsid w:val="00EB0501"/>
    <w:rsid w:val="00EB13E7"/>
    <w:rsid w:val="00EB1F78"/>
    <w:rsid w:val="00EB258A"/>
    <w:rsid w:val="00EB3330"/>
    <w:rsid w:val="00EB6687"/>
    <w:rsid w:val="00EC0F2D"/>
    <w:rsid w:val="00EC2B8C"/>
    <w:rsid w:val="00EC43B6"/>
    <w:rsid w:val="00EC5E6F"/>
    <w:rsid w:val="00EC649E"/>
    <w:rsid w:val="00ED0617"/>
    <w:rsid w:val="00ED2962"/>
    <w:rsid w:val="00ED49DE"/>
    <w:rsid w:val="00ED72D3"/>
    <w:rsid w:val="00ED7794"/>
    <w:rsid w:val="00EE10EE"/>
    <w:rsid w:val="00EE2272"/>
    <w:rsid w:val="00EE2295"/>
    <w:rsid w:val="00EE3E5A"/>
    <w:rsid w:val="00EE4015"/>
    <w:rsid w:val="00EE765F"/>
    <w:rsid w:val="00EF0D77"/>
    <w:rsid w:val="00EF132E"/>
    <w:rsid w:val="00EF257C"/>
    <w:rsid w:val="00EF3B17"/>
    <w:rsid w:val="00EF5774"/>
    <w:rsid w:val="00EF67C4"/>
    <w:rsid w:val="00EF6E78"/>
    <w:rsid w:val="00F012CC"/>
    <w:rsid w:val="00F014C5"/>
    <w:rsid w:val="00F02502"/>
    <w:rsid w:val="00F03638"/>
    <w:rsid w:val="00F03B5F"/>
    <w:rsid w:val="00F03CF6"/>
    <w:rsid w:val="00F05934"/>
    <w:rsid w:val="00F06C0A"/>
    <w:rsid w:val="00F06D27"/>
    <w:rsid w:val="00F07289"/>
    <w:rsid w:val="00F100B7"/>
    <w:rsid w:val="00F14358"/>
    <w:rsid w:val="00F14DEE"/>
    <w:rsid w:val="00F15613"/>
    <w:rsid w:val="00F15EE0"/>
    <w:rsid w:val="00F16598"/>
    <w:rsid w:val="00F22AC0"/>
    <w:rsid w:val="00F22E3D"/>
    <w:rsid w:val="00F2569A"/>
    <w:rsid w:val="00F2586A"/>
    <w:rsid w:val="00F27EDF"/>
    <w:rsid w:val="00F32314"/>
    <w:rsid w:val="00F32BE7"/>
    <w:rsid w:val="00F33424"/>
    <w:rsid w:val="00F36533"/>
    <w:rsid w:val="00F41E31"/>
    <w:rsid w:val="00F432BF"/>
    <w:rsid w:val="00F455D0"/>
    <w:rsid w:val="00F457E9"/>
    <w:rsid w:val="00F50B09"/>
    <w:rsid w:val="00F51E29"/>
    <w:rsid w:val="00F529EC"/>
    <w:rsid w:val="00F53998"/>
    <w:rsid w:val="00F540F4"/>
    <w:rsid w:val="00F546BB"/>
    <w:rsid w:val="00F56DB5"/>
    <w:rsid w:val="00F600FA"/>
    <w:rsid w:val="00F60FC0"/>
    <w:rsid w:val="00F61DCE"/>
    <w:rsid w:val="00F61E10"/>
    <w:rsid w:val="00F61E52"/>
    <w:rsid w:val="00F63E9E"/>
    <w:rsid w:val="00F64870"/>
    <w:rsid w:val="00F65E80"/>
    <w:rsid w:val="00F65FCF"/>
    <w:rsid w:val="00F67571"/>
    <w:rsid w:val="00F7119A"/>
    <w:rsid w:val="00F7218E"/>
    <w:rsid w:val="00F727CD"/>
    <w:rsid w:val="00F73E26"/>
    <w:rsid w:val="00F75165"/>
    <w:rsid w:val="00F77176"/>
    <w:rsid w:val="00F77C98"/>
    <w:rsid w:val="00F807A4"/>
    <w:rsid w:val="00F835EB"/>
    <w:rsid w:val="00F848E1"/>
    <w:rsid w:val="00F851FB"/>
    <w:rsid w:val="00F8689B"/>
    <w:rsid w:val="00F90F2B"/>
    <w:rsid w:val="00F93B32"/>
    <w:rsid w:val="00F94110"/>
    <w:rsid w:val="00F94916"/>
    <w:rsid w:val="00F94CF9"/>
    <w:rsid w:val="00F9782C"/>
    <w:rsid w:val="00FA0241"/>
    <w:rsid w:val="00FA1366"/>
    <w:rsid w:val="00FA1EBB"/>
    <w:rsid w:val="00FA1F5F"/>
    <w:rsid w:val="00FA37DD"/>
    <w:rsid w:val="00FA3D78"/>
    <w:rsid w:val="00FA3EA7"/>
    <w:rsid w:val="00FA46CE"/>
    <w:rsid w:val="00FA5543"/>
    <w:rsid w:val="00FA74BA"/>
    <w:rsid w:val="00FB0690"/>
    <w:rsid w:val="00FB193E"/>
    <w:rsid w:val="00FB2C1C"/>
    <w:rsid w:val="00FB332E"/>
    <w:rsid w:val="00FB51C8"/>
    <w:rsid w:val="00FB54FC"/>
    <w:rsid w:val="00FB5DE1"/>
    <w:rsid w:val="00FB6063"/>
    <w:rsid w:val="00FC3D13"/>
    <w:rsid w:val="00FC68A5"/>
    <w:rsid w:val="00FD017F"/>
    <w:rsid w:val="00FD04F0"/>
    <w:rsid w:val="00FD0A19"/>
    <w:rsid w:val="00FD2C17"/>
    <w:rsid w:val="00FD3EAB"/>
    <w:rsid w:val="00FD69C4"/>
    <w:rsid w:val="00FE14C8"/>
    <w:rsid w:val="00FE1E0B"/>
    <w:rsid w:val="00FE3DE7"/>
    <w:rsid w:val="00FE413B"/>
    <w:rsid w:val="00FE4FD2"/>
    <w:rsid w:val="00FE5C78"/>
    <w:rsid w:val="00FE7431"/>
    <w:rsid w:val="00FF0180"/>
    <w:rsid w:val="00FF05A6"/>
    <w:rsid w:val="00FF17A6"/>
    <w:rsid w:val="00FF525F"/>
    <w:rsid w:val="00FF6E0B"/>
    <w:rsid w:val="00FF71C3"/>
    <w:rsid w:val="010A5041"/>
    <w:rsid w:val="010C79F9"/>
    <w:rsid w:val="012670EA"/>
    <w:rsid w:val="015A44BE"/>
    <w:rsid w:val="017976D6"/>
    <w:rsid w:val="019F218E"/>
    <w:rsid w:val="01E5187A"/>
    <w:rsid w:val="02545CA9"/>
    <w:rsid w:val="02881467"/>
    <w:rsid w:val="02D6421B"/>
    <w:rsid w:val="02E7725D"/>
    <w:rsid w:val="032155FB"/>
    <w:rsid w:val="03394EB3"/>
    <w:rsid w:val="03404493"/>
    <w:rsid w:val="037405E1"/>
    <w:rsid w:val="038634F6"/>
    <w:rsid w:val="04301CF1"/>
    <w:rsid w:val="04376D9E"/>
    <w:rsid w:val="049219A3"/>
    <w:rsid w:val="04AC4935"/>
    <w:rsid w:val="04DE6877"/>
    <w:rsid w:val="052C5A11"/>
    <w:rsid w:val="0560706F"/>
    <w:rsid w:val="05C25327"/>
    <w:rsid w:val="05D064B8"/>
    <w:rsid w:val="05D830A9"/>
    <w:rsid w:val="05EF5DBD"/>
    <w:rsid w:val="06116BE9"/>
    <w:rsid w:val="061C6553"/>
    <w:rsid w:val="065244A7"/>
    <w:rsid w:val="069A3167"/>
    <w:rsid w:val="06B07AB9"/>
    <w:rsid w:val="06DE3B09"/>
    <w:rsid w:val="06EB0BBA"/>
    <w:rsid w:val="06F64574"/>
    <w:rsid w:val="078B5E55"/>
    <w:rsid w:val="07BB1439"/>
    <w:rsid w:val="07C770B1"/>
    <w:rsid w:val="081362FC"/>
    <w:rsid w:val="082453B7"/>
    <w:rsid w:val="082A5712"/>
    <w:rsid w:val="083F3B30"/>
    <w:rsid w:val="087A0447"/>
    <w:rsid w:val="08AB25D1"/>
    <w:rsid w:val="08FC365A"/>
    <w:rsid w:val="09071850"/>
    <w:rsid w:val="09216B15"/>
    <w:rsid w:val="092669FE"/>
    <w:rsid w:val="09862E1C"/>
    <w:rsid w:val="09B57CFA"/>
    <w:rsid w:val="09E52753"/>
    <w:rsid w:val="0A892BC4"/>
    <w:rsid w:val="0A9C10C4"/>
    <w:rsid w:val="0AA94FA2"/>
    <w:rsid w:val="0AB377B9"/>
    <w:rsid w:val="0B3336C5"/>
    <w:rsid w:val="0B4C0785"/>
    <w:rsid w:val="0B9730BE"/>
    <w:rsid w:val="0B9C3825"/>
    <w:rsid w:val="0BA76D8B"/>
    <w:rsid w:val="0BBC2B25"/>
    <w:rsid w:val="0BC30025"/>
    <w:rsid w:val="0BCD4D32"/>
    <w:rsid w:val="0C255207"/>
    <w:rsid w:val="0C57433E"/>
    <w:rsid w:val="0C807465"/>
    <w:rsid w:val="0C835F5B"/>
    <w:rsid w:val="0CAE32CF"/>
    <w:rsid w:val="0CDE11B4"/>
    <w:rsid w:val="0CE916F8"/>
    <w:rsid w:val="0CEA4E78"/>
    <w:rsid w:val="0CFD1647"/>
    <w:rsid w:val="0CFEDD85"/>
    <w:rsid w:val="0D17784E"/>
    <w:rsid w:val="0D890E4A"/>
    <w:rsid w:val="0D9B56C1"/>
    <w:rsid w:val="0D9B5814"/>
    <w:rsid w:val="0DB847A2"/>
    <w:rsid w:val="0DDB325A"/>
    <w:rsid w:val="0DFB50D8"/>
    <w:rsid w:val="0E2D4DDA"/>
    <w:rsid w:val="0E4E77BD"/>
    <w:rsid w:val="0E5E6115"/>
    <w:rsid w:val="0E7938DE"/>
    <w:rsid w:val="0EDF7256"/>
    <w:rsid w:val="0F1B4221"/>
    <w:rsid w:val="0F522DA7"/>
    <w:rsid w:val="0FEDF100"/>
    <w:rsid w:val="0FF3EA20"/>
    <w:rsid w:val="104D284B"/>
    <w:rsid w:val="10501A8E"/>
    <w:rsid w:val="106519DD"/>
    <w:rsid w:val="108D2713"/>
    <w:rsid w:val="10E741A0"/>
    <w:rsid w:val="11056D1C"/>
    <w:rsid w:val="119902F0"/>
    <w:rsid w:val="12152F8F"/>
    <w:rsid w:val="126F7F5F"/>
    <w:rsid w:val="12A87B41"/>
    <w:rsid w:val="12A904AC"/>
    <w:rsid w:val="12E12D06"/>
    <w:rsid w:val="132A49E2"/>
    <w:rsid w:val="136C7D23"/>
    <w:rsid w:val="13D53D1C"/>
    <w:rsid w:val="14074C90"/>
    <w:rsid w:val="1424407E"/>
    <w:rsid w:val="143B58AF"/>
    <w:rsid w:val="14776E55"/>
    <w:rsid w:val="14C44BE2"/>
    <w:rsid w:val="150C5231"/>
    <w:rsid w:val="151237DF"/>
    <w:rsid w:val="155022EB"/>
    <w:rsid w:val="15832697"/>
    <w:rsid w:val="158D1021"/>
    <w:rsid w:val="15CB19A6"/>
    <w:rsid w:val="16140F84"/>
    <w:rsid w:val="1663D2EB"/>
    <w:rsid w:val="16686D07"/>
    <w:rsid w:val="166B02DB"/>
    <w:rsid w:val="16757B63"/>
    <w:rsid w:val="16A36AB3"/>
    <w:rsid w:val="16B14DC6"/>
    <w:rsid w:val="16D12F84"/>
    <w:rsid w:val="17033CFE"/>
    <w:rsid w:val="17094A5D"/>
    <w:rsid w:val="1740681F"/>
    <w:rsid w:val="17771022"/>
    <w:rsid w:val="179509C8"/>
    <w:rsid w:val="17C71EED"/>
    <w:rsid w:val="17E53404"/>
    <w:rsid w:val="181074C2"/>
    <w:rsid w:val="182F3CE9"/>
    <w:rsid w:val="18585AA7"/>
    <w:rsid w:val="18BF3F79"/>
    <w:rsid w:val="18EF0801"/>
    <w:rsid w:val="1903304F"/>
    <w:rsid w:val="19A93527"/>
    <w:rsid w:val="19D40942"/>
    <w:rsid w:val="19DF2E77"/>
    <w:rsid w:val="1A2507DA"/>
    <w:rsid w:val="1A4C2214"/>
    <w:rsid w:val="1A872550"/>
    <w:rsid w:val="1A8D60C6"/>
    <w:rsid w:val="1B240CC8"/>
    <w:rsid w:val="1B6507F9"/>
    <w:rsid w:val="1B824363"/>
    <w:rsid w:val="1B891FB6"/>
    <w:rsid w:val="1B973825"/>
    <w:rsid w:val="1BAD2259"/>
    <w:rsid w:val="1C0822AF"/>
    <w:rsid w:val="1C142DD3"/>
    <w:rsid w:val="1C1F2540"/>
    <w:rsid w:val="1C5E02D9"/>
    <w:rsid w:val="1C7E1C21"/>
    <w:rsid w:val="1C9961A4"/>
    <w:rsid w:val="1CF80C91"/>
    <w:rsid w:val="1DA37188"/>
    <w:rsid w:val="1DA55D97"/>
    <w:rsid w:val="1DA712AF"/>
    <w:rsid w:val="1DB904FF"/>
    <w:rsid w:val="1DBE043C"/>
    <w:rsid w:val="1DEE00B5"/>
    <w:rsid w:val="1E182DA2"/>
    <w:rsid w:val="1E6D4C74"/>
    <w:rsid w:val="1EAE75A1"/>
    <w:rsid w:val="1ED1376F"/>
    <w:rsid w:val="1EE12B77"/>
    <w:rsid w:val="1EFF4050"/>
    <w:rsid w:val="1F6F619E"/>
    <w:rsid w:val="1F729113"/>
    <w:rsid w:val="1F733F97"/>
    <w:rsid w:val="1FA616CA"/>
    <w:rsid w:val="1FDE70B6"/>
    <w:rsid w:val="1FF41C20"/>
    <w:rsid w:val="1FF73CD4"/>
    <w:rsid w:val="1FFAA23C"/>
    <w:rsid w:val="20085EE1"/>
    <w:rsid w:val="201F5767"/>
    <w:rsid w:val="20316178"/>
    <w:rsid w:val="20565460"/>
    <w:rsid w:val="208E0239"/>
    <w:rsid w:val="209673A9"/>
    <w:rsid w:val="20AB4C1F"/>
    <w:rsid w:val="215A1681"/>
    <w:rsid w:val="21763883"/>
    <w:rsid w:val="21892551"/>
    <w:rsid w:val="219B2937"/>
    <w:rsid w:val="21A460DD"/>
    <w:rsid w:val="21E3567C"/>
    <w:rsid w:val="223F66A8"/>
    <w:rsid w:val="224B3C90"/>
    <w:rsid w:val="227275E7"/>
    <w:rsid w:val="22837AA1"/>
    <w:rsid w:val="22A7170F"/>
    <w:rsid w:val="22C575AD"/>
    <w:rsid w:val="230049B7"/>
    <w:rsid w:val="2309269C"/>
    <w:rsid w:val="231B417D"/>
    <w:rsid w:val="239F090A"/>
    <w:rsid w:val="24322532"/>
    <w:rsid w:val="24461DCF"/>
    <w:rsid w:val="24D805BD"/>
    <w:rsid w:val="253F153F"/>
    <w:rsid w:val="254B5583"/>
    <w:rsid w:val="25665B84"/>
    <w:rsid w:val="25B84314"/>
    <w:rsid w:val="25E85423"/>
    <w:rsid w:val="261704E4"/>
    <w:rsid w:val="261D7663"/>
    <w:rsid w:val="264D464E"/>
    <w:rsid w:val="265C6F87"/>
    <w:rsid w:val="26AF42CF"/>
    <w:rsid w:val="26FB6908"/>
    <w:rsid w:val="271461FF"/>
    <w:rsid w:val="2739158C"/>
    <w:rsid w:val="273C5307"/>
    <w:rsid w:val="275044C6"/>
    <w:rsid w:val="275877DA"/>
    <w:rsid w:val="27AF2FB2"/>
    <w:rsid w:val="27B36806"/>
    <w:rsid w:val="27D72414"/>
    <w:rsid w:val="27D95E61"/>
    <w:rsid w:val="27E64D5A"/>
    <w:rsid w:val="27EE7F09"/>
    <w:rsid w:val="27EF6E82"/>
    <w:rsid w:val="28145466"/>
    <w:rsid w:val="28296D45"/>
    <w:rsid w:val="283B4F6B"/>
    <w:rsid w:val="286A3DDE"/>
    <w:rsid w:val="287C3D28"/>
    <w:rsid w:val="28932FF6"/>
    <w:rsid w:val="28D17CE7"/>
    <w:rsid w:val="296138D0"/>
    <w:rsid w:val="29697B1F"/>
    <w:rsid w:val="29750664"/>
    <w:rsid w:val="29B63C0F"/>
    <w:rsid w:val="2A086884"/>
    <w:rsid w:val="2A23565E"/>
    <w:rsid w:val="2A5F0DF4"/>
    <w:rsid w:val="2A897354"/>
    <w:rsid w:val="2A9B7FC5"/>
    <w:rsid w:val="2AA87FC0"/>
    <w:rsid w:val="2ABF30CB"/>
    <w:rsid w:val="2B195EB0"/>
    <w:rsid w:val="2B6803B6"/>
    <w:rsid w:val="2B836D64"/>
    <w:rsid w:val="2BBB4113"/>
    <w:rsid w:val="2BC55D9F"/>
    <w:rsid w:val="2BCF62CD"/>
    <w:rsid w:val="2BD831EC"/>
    <w:rsid w:val="2BDA65FB"/>
    <w:rsid w:val="2CA86A82"/>
    <w:rsid w:val="2D726EE8"/>
    <w:rsid w:val="2D7F4F64"/>
    <w:rsid w:val="2DA743CB"/>
    <w:rsid w:val="2DCD42C6"/>
    <w:rsid w:val="2DD83912"/>
    <w:rsid w:val="2DF5DEA5"/>
    <w:rsid w:val="2E0C3121"/>
    <w:rsid w:val="2E2D5B0D"/>
    <w:rsid w:val="2E6803B0"/>
    <w:rsid w:val="2E84707B"/>
    <w:rsid w:val="2EE10BDB"/>
    <w:rsid w:val="2EE67D35"/>
    <w:rsid w:val="2EF4152D"/>
    <w:rsid w:val="2EFECEF8"/>
    <w:rsid w:val="2F990640"/>
    <w:rsid w:val="2FDF86D7"/>
    <w:rsid w:val="2FF6004B"/>
    <w:rsid w:val="2FFE6447"/>
    <w:rsid w:val="30033D52"/>
    <w:rsid w:val="306C266F"/>
    <w:rsid w:val="30C6008F"/>
    <w:rsid w:val="30EE230F"/>
    <w:rsid w:val="31010E56"/>
    <w:rsid w:val="31033673"/>
    <w:rsid w:val="318D9278"/>
    <w:rsid w:val="32586854"/>
    <w:rsid w:val="32714B11"/>
    <w:rsid w:val="32962E78"/>
    <w:rsid w:val="329E03D7"/>
    <w:rsid w:val="32C82E35"/>
    <w:rsid w:val="32DC4F67"/>
    <w:rsid w:val="33467909"/>
    <w:rsid w:val="336254B1"/>
    <w:rsid w:val="336456CD"/>
    <w:rsid w:val="336E20A7"/>
    <w:rsid w:val="33762A04"/>
    <w:rsid w:val="33865643"/>
    <w:rsid w:val="33AD11F4"/>
    <w:rsid w:val="33B271F9"/>
    <w:rsid w:val="33B6124C"/>
    <w:rsid w:val="33C15062"/>
    <w:rsid w:val="33CF4628"/>
    <w:rsid w:val="33EF31C2"/>
    <w:rsid w:val="344F75D9"/>
    <w:rsid w:val="34662CFC"/>
    <w:rsid w:val="34706658"/>
    <w:rsid w:val="348A0D34"/>
    <w:rsid w:val="34B668D8"/>
    <w:rsid w:val="34D735DC"/>
    <w:rsid w:val="34E3085E"/>
    <w:rsid w:val="34EC08A5"/>
    <w:rsid w:val="351F6D34"/>
    <w:rsid w:val="352B0250"/>
    <w:rsid w:val="35971D01"/>
    <w:rsid w:val="359C2EFC"/>
    <w:rsid w:val="35BD57B7"/>
    <w:rsid w:val="35E77952"/>
    <w:rsid w:val="366F7459"/>
    <w:rsid w:val="36821AC7"/>
    <w:rsid w:val="36945186"/>
    <w:rsid w:val="36A74FC4"/>
    <w:rsid w:val="36DD557A"/>
    <w:rsid w:val="36F2306C"/>
    <w:rsid w:val="374E4CC9"/>
    <w:rsid w:val="375E4CAF"/>
    <w:rsid w:val="377940DD"/>
    <w:rsid w:val="37B94C7E"/>
    <w:rsid w:val="37BB616E"/>
    <w:rsid w:val="38253699"/>
    <w:rsid w:val="383218F5"/>
    <w:rsid w:val="38393ABD"/>
    <w:rsid w:val="38516379"/>
    <w:rsid w:val="385F3015"/>
    <w:rsid w:val="38675F89"/>
    <w:rsid w:val="389E3A9B"/>
    <w:rsid w:val="389F6A9A"/>
    <w:rsid w:val="38B7F911"/>
    <w:rsid w:val="38FBDB14"/>
    <w:rsid w:val="39056A31"/>
    <w:rsid w:val="39111476"/>
    <w:rsid w:val="392C4597"/>
    <w:rsid w:val="3930008A"/>
    <w:rsid w:val="39694E44"/>
    <w:rsid w:val="399473A3"/>
    <w:rsid w:val="39C104E8"/>
    <w:rsid w:val="39E07284"/>
    <w:rsid w:val="3A6C5593"/>
    <w:rsid w:val="3A9661D9"/>
    <w:rsid w:val="3A9C4B4C"/>
    <w:rsid w:val="3A9F288B"/>
    <w:rsid w:val="3B0051CF"/>
    <w:rsid w:val="3B043E01"/>
    <w:rsid w:val="3B054178"/>
    <w:rsid w:val="3B234332"/>
    <w:rsid w:val="3B8840AF"/>
    <w:rsid w:val="3BB2617C"/>
    <w:rsid w:val="3BBA2DC3"/>
    <w:rsid w:val="3BDE6CAE"/>
    <w:rsid w:val="3C5925E9"/>
    <w:rsid w:val="3CBD3016"/>
    <w:rsid w:val="3CD71ED8"/>
    <w:rsid w:val="3CE0020B"/>
    <w:rsid w:val="3CF74A67"/>
    <w:rsid w:val="3D073351"/>
    <w:rsid w:val="3D1837B0"/>
    <w:rsid w:val="3D3E0D3C"/>
    <w:rsid w:val="3D8E09C7"/>
    <w:rsid w:val="3D940D09"/>
    <w:rsid w:val="3DAB4564"/>
    <w:rsid w:val="3DDC68F0"/>
    <w:rsid w:val="3DE33507"/>
    <w:rsid w:val="3E677588"/>
    <w:rsid w:val="3E811E9D"/>
    <w:rsid w:val="3EF656EB"/>
    <w:rsid w:val="3F210A34"/>
    <w:rsid w:val="3F3348D1"/>
    <w:rsid w:val="3F4F4FBC"/>
    <w:rsid w:val="3F7C784F"/>
    <w:rsid w:val="3F7E012F"/>
    <w:rsid w:val="3FA81317"/>
    <w:rsid w:val="3FAFF844"/>
    <w:rsid w:val="3FCCEFE2"/>
    <w:rsid w:val="3FE7B8C4"/>
    <w:rsid w:val="3FFE5E7B"/>
    <w:rsid w:val="400315D4"/>
    <w:rsid w:val="401D6059"/>
    <w:rsid w:val="4044394A"/>
    <w:rsid w:val="405C46A2"/>
    <w:rsid w:val="406125E8"/>
    <w:rsid w:val="409931D5"/>
    <w:rsid w:val="41061D1D"/>
    <w:rsid w:val="4144457B"/>
    <w:rsid w:val="41B00F87"/>
    <w:rsid w:val="41CE6B33"/>
    <w:rsid w:val="41D35EF7"/>
    <w:rsid w:val="41EC51CA"/>
    <w:rsid w:val="42685CB5"/>
    <w:rsid w:val="42CC40BA"/>
    <w:rsid w:val="42DC702D"/>
    <w:rsid w:val="42EB135E"/>
    <w:rsid w:val="432D7889"/>
    <w:rsid w:val="434F576C"/>
    <w:rsid w:val="4436254A"/>
    <w:rsid w:val="44934F90"/>
    <w:rsid w:val="44F248B0"/>
    <w:rsid w:val="44FA7C3F"/>
    <w:rsid w:val="455A5CDB"/>
    <w:rsid w:val="45AA255A"/>
    <w:rsid w:val="45E06F05"/>
    <w:rsid w:val="462E594E"/>
    <w:rsid w:val="4639676C"/>
    <w:rsid w:val="468D7D02"/>
    <w:rsid w:val="469250E3"/>
    <w:rsid w:val="469456C7"/>
    <w:rsid w:val="46BF4C9C"/>
    <w:rsid w:val="46F22B89"/>
    <w:rsid w:val="470634C6"/>
    <w:rsid w:val="47442D80"/>
    <w:rsid w:val="47470357"/>
    <w:rsid w:val="475E6263"/>
    <w:rsid w:val="475E6D32"/>
    <w:rsid w:val="477F442B"/>
    <w:rsid w:val="47945497"/>
    <w:rsid w:val="479F062A"/>
    <w:rsid w:val="47B93E10"/>
    <w:rsid w:val="47DF92BD"/>
    <w:rsid w:val="47F21E46"/>
    <w:rsid w:val="481D611E"/>
    <w:rsid w:val="48534C70"/>
    <w:rsid w:val="489B85F3"/>
    <w:rsid w:val="48A56114"/>
    <w:rsid w:val="48AF7E4F"/>
    <w:rsid w:val="48C51903"/>
    <w:rsid w:val="48FF0F5E"/>
    <w:rsid w:val="495004F4"/>
    <w:rsid w:val="49A55346"/>
    <w:rsid w:val="49C41C20"/>
    <w:rsid w:val="49CA5E32"/>
    <w:rsid w:val="49D12082"/>
    <w:rsid w:val="49E228BD"/>
    <w:rsid w:val="4A5732EA"/>
    <w:rsid w:val="4ADD3F39"/>
    <w:rsid w:val="4B0B4954"/>
    <w:rsid w:val="4BBF3C89"/>
    <w:rsid w:val="4D0E3F14"/>
    <w:rsid w:val="4D106E52"/>
    <w:rsid w:val="4D1F6430"/>
    <w:rsid w:val="4D4C50C0"/>
    <w:rsid w:val="4D8D578B"/>
    <w:rsid w:val="4DC150D5"/>
    <w:rsid w:val="4DD30F98"/>
    <w:rsid w:val="4DDDC579"/>
    <w:rsid w:val="4E04568A"/>
    <w:rsid w:val="4E0B07C7"/>
    <w:rsid w:val="4E52289A"/>
    <w:rsid w:val="4E6807FC"/>
    <w:rsid w:val="4E797E26"/>
    <w:rsid w:val="4E834801"/>
    <w:rsid w:val="4EBFED1E"/>
    <w:rsid w:val="4ED73F31"/>
    <w:rsid w:val="4EFD37B9"/>
    <w:rsid w:val="4F370214"/>
    <w:rsid w:val="4F6D1538"/>
    <w:rsid w:val="4FDC2D4A"/>
    <w:rsid w:val="50B37040"/>
    <w:rsid w:val="50EB1ADD"/>
    <w:rsid w:val="510065DD"/>
    <w:rsid w:val="518F170F"/>
    <w:rsid w:val="519F1952"/>
    <w:rsid w:val="51A46F68"/>
    <w:rsid w:val="51E43E9C"/>
    <w:rsid w:val="524A5592"/>
    <w:rsid w:val="52A105B3"/>
    <w:rsid w:val="52C53CB4"/>
    <w:rsid w:val="53394028"/>
    <w:rsid w:val="53465F0C"/>
    <w:rsid w:val="5349063F"/>
    <w:rsid w:val="536A41E7"/>
    <w:rsid w:val="53A1109A"/>
    <w:rsid w:val="53A40498"/>
    <w:rsid w:val="53DC5904"/>
    <w:rsid w:val="543F2183"/>
    <w:rsid w:val="548C0FB1"/>
    <w:rsid w:val="54970301"/>
    <w:rsid w:val="54AB1927"/>
    <w:rsid w:val="54AE2947"/>
    <w:rsid w:val="54B167A5"/>
    <w:rsid w:val="54D65C73"/>
    <w:rsid w:val="54DA7145"/>
    <w:rsid w:val="54E25DE0"/>
    <w:rsid w:val="54E91D32"/>
    <w:rsid w:val="54EA1BBA"/>
    <w:rsid w:val="550679CC"/>
    <w:rsid w:val="552A53FD"/>
    <w:rsid w:val="559E4B16"/>
    <w:rsid w:val="55A54FDF"/>
    <w:rsid w:val="55BD07F8"/>
    <w:rsid w:val="55C51E9F"/>
    <w:rsid w:val="55EA2CBA"/>
    <w:rsid w:val="56454F3A"/>
    <w:rsid w:val="565F1629"/>
    <w:rsid w:val="56B37C4E"/>
    <w:rsid w:val="57014E5D"/>
    <w:rsid w:val="5746CAA4"/>
    <w:rsid w:val="576F51A7"/>
    <w:rsid w:val="578454CB"/>
    <w:rsid w:val="57DF72AC"/>
    <w:rsid w:val="57E67A47"/>
    <w:rsid w:val="57F316E9"/>
    <w:rsid w:val="57FF6D80"/>
    <w:rsid w:val="586242D1"/>
    <w:rsid w:val="586C4EA8"/>
    <w:rsid w:val="58756932"/>
    <w:rsid w:val="5886386C"/>
    <w:rsid w:val="58EA30A7"/>
    <w:rsid w:val="58F31111"/>
    <w:rsid w:val="591B0458"/>
    <w:rsid w:val="591D51FE"/>
    <w:rsid w:val="593E1A6D"/>
    <w:rsid w:val="59A865F1"/>
    <w:rsid w:val="59AA3B7D"/>
    <w:rsid w:val="59F15BB8"/>
    <w:rsid w:val="5A153559"/>
    <w:rsid w:val="5A1C5324"/>
    <w:rsid w:val="5A336D95"/>
    <w:rsid w:val="5A8B7107"/>
    <w:rsid w:val="5AB866F7"/>
    <w:rsid w:val="5AF85E22"/>
    <w:rsid w:val="5AF955E5"/>
    <w:rsid w:val="5AFF3461"/>
    <w:rsid w:val="5B077530"/>
    <w:rsid w:val="5B262FA8"/>
    <w:rsid w:val="5BE70EDB"/>
    <w:rsid w:val="5C990788"/>
    <w:rsid w:val="5CE13102"/>
    <w:rsid w:val="5D1C716F"/>
    <w:rsid w:val="5D334391"/>
    <w:rsid w:val="5D3F03B0"/>
    <w:rsid w:val="5D423AD9"/>
    <w:rsid w:val="5D8261C9"/>
    <w:rsid w:val="5DA83354"/>
    <w:rsid w:val="5DBB2CEA"/>
    <w:rsid w:val="5E304E32"/>
    <w:rsid w:val="5E6D2A9D"/>
    <w:rsid w:val="5EDB1A8F"/>
    <w:rsid w:val="5EEA437A"/>
    <w:rsid w:val="5EED365D"/>
    <w:rsid w:val="5EF701C4"/>
    <w:rsid w:val="5EF78BE7"/>
    <w:rsid w:val="5EFBD112"/>
    <w:rsid w:val="5F3D4341"/>
    <w:rsid w:val="5F9A386C"/>
    <w:rsid w:val="5FBC746E"/>
    <w:rsid w:val="5FBD307B"/>
    <w:rsid w:val="5FBFFFCA"/>
    <w:rsid w:val="5FC01975"/>
    <w:rsid w:val="5FD37269"/>
    <w:rsid w:val="5FDFCC27"/>
    <w:rsid w:val="5FF74FBD"/>
    <w:rsid w:val="5FF9317F"/>
    <w:rsid w:val="5FFD72B6"/>
    <w:rsid w:val="6017124D"/>
    <w:rsid w:val="606F15F5"/>
    <w:rsid w:val="60A54AAB"/>
    <w:rsid w:val="60BC7638"/>
    <w:rsid w:val="60C6163A"/>
    <w:rsid w:val="60EF50B4"/>
    <w:rsid w:val="60FA6F7B"/>
    <w:rsid w:val="60FE6409"/>
    <w:rsid w:val="614E6ED9"/>
    <w:rsid w:val="616853EE"/>
    <w:rsid w:val="61715EAA"/>
    <w:rsid w:val="61B74A96"/>
    <w:rsid w:val="61BC4AFA"/>
    <w:rsid w:val="629F060D"/>
    <w:rsid w:val="62CD3727"/>
    <w:rsid w:val="630C4D1B"/>
    <w:rsid w:val="63292CD9"/>
    <w:rsid w:val="632C5010"/>
    <w:rsid w:val="634E31D8"/>
    <w:rsid w:val="63A57238"/>
    <w:rsid w:val="64253186"/>
    <w:rsid w:val="646839B7"/>
    <w:rsid w:val="64BF7AB1"/>
    <w:rsid w:val="64E13E70"/>
    <w:rsid w:val="64E64B43"/>
    <w:rsid w:val="651A0D6E"/>
    <w:rsid w:val="652F0EA4"/>
    <w:rsid w:val="654C7BEB"/>
    <w:rsid w:val="657E6787"/>
    <w:rsid w:val="659B4455"/>
    <w:rsid w:val="65A96D58"/>
    <w:rsid w:val="65AC204E"/>
    <w:rsid w:val="65CA18EC"/>
    <w:rsid w:val="65ED4E4E"/>
    <w:rsid w:val="65F52031"/>
    <w:rsid w:val="660718B5"/>
    <w:rsid w:val="6609244F"/>
    <w:rsid w:val="666609F7"/>
    <w:rsid w:val="6685378D"/>
    <w:rsid w:val="669E203B"/>
    <w:rsid w:val="66E24256"/>
    <w:rsid w:val="66E658AC"/>
    <w:rsid w:val="67636380"/>
    <w:rsid w:val="67825B46"/>
    <w:rsid w:val="67B501F9"/>
    <w:rsid w:val="68632611"/>
    <w:rsid w:val="687377EB"/>
    <w:rsid w:val="68A976E7"/>
    <w:rsid w:val="68B55F87"/>
    <w:rsid w:val="68BC5088"/>
    <w:rsid w:val="68C76C42"/>
    <w:rsid w:val="68DC0690"/>
    <w:rsid w:val="68ED20B5"/>
    <w:rsid w:val="69282306"/>
    <w:rsid w:val="69B44F07"/>
    <w:rsid w:val="6A34616C"/>
    <w:rsid w:val="6A590DE0"/>
    <w:rsid w:val="6AA90780"/>
    <w:rsid w:val="6AB64480"/>
    <w:rsid w:val="6AC35CDA"/>
    <w:rsid w:val="6AFB9077"/>
    <w:rsid w:val="6B2405D4"/>
    <w:rsid w:val="6B64759D"/>
    <w:rsid w:val="6B7F0D9C"/>
    <w:rsid w:val="6B846987"/>
    <w:rsid w:val="6B9320D0"/>
    <w:rsid w:val="6BBFAD32"/>
    <w:rsid w:val="6BD432F1"/>
    <w:rsid w:val="6BF608B1"/>
    <w:rsid w:val="6C116101"/>
    <w:rsid w:val="6C2B6B49"/>
    <w:rsid w:val="6C7B52C4"/>
    <w:rsid w:val="6C901E97"/>
    <w:rsid w:val="6D130378"/>
    <w:rsid w:val="6D3FA4C3"/>
    <w:rsid w:val="6D4D1381"/>
    <w:rsid w:val="6D52264F"/>
    <w:rsid w:val="6D6661E3"/>
    <w:rsid w:val="6DC04CD2"/>
    <w:rsid w:val="6E0342FE"/>
    <w:rsid w:val="6E077BEC"/>
    <w:rsid w:val="6E203A60"/>
    <w:rsid w:val="6E7F4B8D"/>
    <w:rsid w:val="6EB52CEE"/>
    <w:rsid w:val="6F0A4EC8"/>
    <w:rsid w:val="6F2665B4"/>
    <w:rsid w:val="6F3A0AB4"/>
    <w:rsid w:val="6F3C133C"/>
    <w:rsid w:val="6F7E79B2"/>
    <w:rsid w:val="6F7F2062"/>
    <w:rsid w:val="6F9B5034"/>
    <w:rsid w:val="6FF468EB"/>
    <w:rsid w:val="702B1403"/>
    <w:rsid w:val="706D68C3"/>
    <w:rsid w:val="706F10A0"/>
    <w:rsid w:val="70727475"/>
    <w:rsid w:val="70CE3BAA"/>
    <w:rsid w:val="70D0673D"/>
    <w:rsid w:val="70D329BF"/>
    <w:rsid w:val="70F662FC"/>
    <w:rsid w:val="70FF1FEB"/>
    <w:rsid w:val="716841A4"/>
    <w:rsid w:val="71A52B5D"/>
    <w:rsid w:val="71E77D84"/>
    <w:rsid w:val="71F9124A"/>
    <w:rsid w:val="72371947"/>
    <w:rsid w:val="724110D8"/>
    <w:rsid w:val="724354F9"/>
    <w:rsid w:val="72842772"/>
    <w:rsid w:val="7297560E"/>
    <w:rsid w:val="729B6917"/>
    <w:rsid w:val="72A03324"/>
    <w:rsid w:val="72AF083E"/>
    <w:rsid w:val="72B93BB7"/>
    <w:rsid w:val="72C05852"/>
    <w:rsid w:val="72FE726B"/>
    <w:rsid w:val="731777F7"/>
    <w:rsid w:val="73367407"/>
    <w:rsid w:val="739124D0"/>
    <w:rsid w:val="73D2750D"/>
    <w:rsid w:val="73E660DB"/>
    <w:rsid w:val="740E1340"/>
    <w:rsid w:val="743E2DF5"/>
    <w:rsid w:val="747C12B1"/>
    <w:rsid w:val="74923A30"/>
    <w:rsid w:val="74D57A13"/>
    <w:rsid w:val="74EA0887"/>
    <w:rsid w:val="750C6A4F"/>
    <w:rsid w:val="75476339"/>
    <w:rsid w:val="7567467C"/>
    <w:rsid w:val="75734D20"/>
    <w:rsid w:val="758031D3"/>
    <w:rsid w:val="75FBFC44"/>
    <w:rsid w:val="75FFE953"/>
    <w:rsid w:val="761A3117"/>
    <w:rsid w:val="768C6099"/>
    <w:rsid w:val="769F7D41"/>
    <w:rsid w:val="76AE4262"/>
    <w:rsid w:val="76AE70CB"/>
    <w:rsid w:val="76B78FF1"/>
    <w:rsid w:val="76FA57AC"/>
    <w:rsid w:val="77133107"/>
    <w:rsid w:val="775268E0"/>
    <w:rsid w:val="7765C4EA"/>
    <w:rsid w:val="777F7C13"/>
    <w:rsid w:val="77AC8639"/>
    <w:rsid w:val="77C3377A"/>
    <w:rsid w:val="77CF0E08"/>
    <w:rsid w:val="77DFC977"/>
    <w:rsid w:val="77FDB496"/>
    <w:rsid w:val="786641EF"/>
    <w:rsid w:val="787E1276"/>
    <w:rsid w:val="78874D6A"/>
    <w:rsid w:val="78C17ED2"/>
    <w:rsid w:val="78C57641"/>
    <w:rsid w:val="78E43C77"/>
    <w:rsid w:val="78FF44D5"/>
    <w:rsid w:val="792410CB"/>
    <w:rsid w:val="79314BC4"/>
    <w:rsid w:val="7947274B"/>
    <w:rsid w:val="79593F95"/>
    <w:rsid w:val="799D8353"/>
    <w:rsid w:val="79C14015"/>
    <w:rsid w:val="79DB0BED"/>
    <w:rsid w:val="79FA4D67"/>
    <w:rsid w:val="7A2860D9"/>
    <w:rsid w:val="7AAB0253"/>
    <w:rsid w:val="7AC120B0"/>
    <w:rsid w:val="7AC9C7A3"/>
    <w:rsid w:val="7AD41A39"/>
    <w:rsid w:val="7AEA7832"/>
    <w:rsid w:val="7AFE3DA5"/>
    <w:rsid w:val="7B732BEF"/>
    <w:rsid w:val="7B92778E"/>
    <w:rsid w:val="7BB357B8"/>
    <w:rsid w:val="7BBBF117"/>
    <w:rsid w:val="7BD063E4"/>
    <w:rsid w:val="7BF3D2AC"/>
    <w:rsid w:val="7BF6B4EB"/>
    <w:rsid w:val="7BFD490C"/>
    <w:rsid w:val="7BFFF777"/>
    <w:rsid w:val="7C0849AC"/>
    <w:rsid w:val="7C24249A"/>
    <w:rsid w:val="7C2759DD"/>
    <w:rsid w:val="7C4516A9"/>
    <w:rsid w:val="7C717CA6"/>
    <w:rsid w:val="7CAF2BF5"/>
    <w:rsid w:val="7D3624B9"/>
    <w:rsid w:val="7D466F15"/>
    <w:rsid w:val="7D4B7C0F"/>
    <w:rsid w:val="7D6EE2FD"/>
    <w:rsid w:val="7DCF4CAA"/>
    <w:rsid w:val="7E192908"/>
    <w:rsid w:val="7E306EED"/>
    <w:rsid w:val="7E370FE0"/>
    <w:rsid w:val="7E5A4096"/>
    <w:rsid w:val="7E617723"/>
    <w:rsid w:val="7E70110E"/>
    <w:rsid w:val="7E75217E"/>
    <w:rsid w:val="7EC32874"/>
    <w:rsid w:val="7ECF42E1"/>
    <w:rsid w:val="7ED54E39"/>
    <w:rsid w:val="7EECDFE9"/>
    <w:rsid w:val="7EF53DA6"/>
    <w:rsid w:val="7EFB4F2A"/>
    <w:rsid w:val="7EFEC163"/>
    <w:rsid w:val="7EFFC02F"/>
    <w:rsid w:val="7F6B4B15"/>
    <w:rsid w:val="7F6B9802"/>
    <w:rsid w:val="7F750B32"/>
    <w:rsid w:val="7F7F28DC"/>
    <w:rsid w:val="7F7FB02D"/>
    <w:rsid w:val="7F7FC054"/>
    <w:rsid w:val="7FA34079"/>
    <w:rsid w:val="7FD04A94"/>
    <w:rsid w:val="7FDE7582"/>
    <w:rsid w:val="7FDFC5E4"/>
    <w:rsid w:val="7FDFF76B"/>
    <w:rsid w:val="7FEF1B70"/>
    <w:rsid w:val="7FFB50B2"/>
    <w:rsid w:val="7FFB886E"/>
    <w:rsid w:val="7FFFEA87"/>
    <w:rsid w:val="89A98CB2"/>
    <w:rsid w:val="977B22A7"/>
    <w:rsid w:val="9797E4D9"/>
    <w:rsid w:val="9FB967FA"/>
    <w:rsid w:val="9FDDC0CF"/>
    <w:rsid w:val="ADDFAD3A"/>
    <w:rsid w:val="AF5E35F6"/>
    <w:rsid w:val="AFABE84B"/>
    <w:rsid w:val="AFFD4446"/>
    <w:rsid w:val="B18D6E17"/>
    <w:rsid w:val="B5B240E7"/>
    <w:rsid w:val="B7AF364C"/>
    <w:rsid w:val="B7BD7395"/>
    <w:rsid w:val="B7F2ACFF"/>
    <w:rsid w:val="B8F77C6D"/>
    <w:rsid w:val="B96640D4"/>
    <w:rsid w:val="B9CF9766"/>
    <w:rsid w:val="B9F78B76"/>
    <w:rsid w:val="BAFD5224"/>
    <w:rsid w:val="BB3BA752"/>
    <w:rsid w:val="BC694442"/>
    <w:rsid w:val="BE7700F3"/>
    <w:rsid w:val="BEDFBD44"/>
    <w:rsid w:val="BFB2F220"/>
    <w:rsid w:val="BFB95381"/>
    <w:rsid w:val="BFBE2A09"/>
    <w:rsid w:val="BFCF0524"/>
    <w:rsid w:val="BFFF8169"/>
    <w:rsid w:val="BFFFFAF2"/>
    <w:rsid w:val="C67DF75E"/>
    <w:rsid w:val="C69F9C02"/>
    <w:rsid w:val="C7FA889A"/>
    <w:rsid w:val="C7FFE83F"/>
    <w:rsid w:val="CD7FFFD2"/>
    <w:rsid w:val="CF575DD5"/>
    <w:rsid w:val="D1FD3DAA"/>
    <w:rsid w:val="D2DB724D"/>
    <w:rsid w:val="D57920D7"/>
    <w:rsid w:val="D73F8F87"/>
    <w:rsid w:val="D74FA3CF"/>
    <w:rsid w:val="D791F04D"/>
    <w:rsid w:val="DBC7C77D"/>
    <w:rsid w:val="DBCFF2B8"/>
    <w:rsid w:val="DBE5AE2F"/>
    <w:rsid w:val="DBF69C3F"/>
    <w:rsid w:val="DBFF81FA"/>
    <w:rsid w:val="DD7EB710"/>
    <w:rsid w:val="DE7669F8"/>
    <w:rsid w:val="DE7CAAC9"/>
    <w:rsid w:val="DF7E8B31"/>
    <w:rsid w:val="DFD5CB68"/>
    <w:rsid w:val="DFFE1AB8"/>
    <w:rsid w:val="E56DFE3D"/>
    <w:rsid w:val="E67E8CF6"/>
    <w:rsid w:val="E6FF0798"/>
    <w:rsid w:val="E87FC1CE"/>
    <w:rsid w:val="E9EE9363"/>
    <w:rsid w:val="EA2F9998"/>
    <w:rsid w:val="EAADD78B"/>
    <w:rsid w:val="ED2AE1F3"/>
    <w:rsid w:val="EEE751E7"/>
    <w:rsid w:val="EEF3B620"/>
    <w:rsid w:val="EEFFC68B"/>
    <w:rsid w:val="EF576F76"/>
    <w:rsid w:val="EFBFD0B6"/>
    <w:rsid w:val="EFCB2DEE"/>
    <w:rsid w:val="EFF72873"/>
    <w:rsid w:val="F194ECA6"/>
    <w:rsid w:val="F3ED2D55"/>
    <w:rsid w:val="F3FAEBFB"/>
    <w:rsid w:val="F5EB8772"/>
    <w:rsid w:val="F63F28D2"/>
    <w:rsid w:val="F69FA8AE"/>
    <w:rsid w:val="F6B7BCF0"/>
    <w:rsid w:val="F6EF810A"/>
    <w:rsid w:val="F6F4E39B"/>
    <w:rsid w:val="F769ABA0"/>
    <w:rsid w:val="F7797C9F"/>
    <w:rsid w:val="F7EE8EA0"/>
    <w:rsid w:val="F7FF06E7"/>
    <w:rsid w:val="F7FF7B05"/>
    <w:rsid w:val="F7FFD979"/>
    <w:rsid w:val="F93F4833"/>
    <w:rsid w:val="FA6BFB63"/>
    <w:rsid w:val="FAFC0DAD"/>
    <w:rsid w:val="FB1FC1CE"/>
    <w:rsid w:val="FBD752CB"/>
    <w:rsid w:val="FBDE9F30"/>
    <w:rsid w:val="FBFE6C7D"/>
    <w:rsid w:val="FBFF595D"/>
    <w:rsid w:val="FCFF6F2B"/>
    <w:rsid w:val="FCFF770F"/>
    <w:rsid w:val="FDB3235E"/>
    <w:rsid w:val="FE7D3201"/>
    <w:rsid w:val="FE9F0D0D"/>
    <w:rsid w:val="FEDF18C0"/>
    <w:rsid w:val="FEEDEC1B"/>
    <w:rsid w:val="FEEF923D"/>
    <w:rsid w:val="FEFDEFFB"/>
    <w:rsid w:val="FF0F7D31"/>
    <w:rsid w:val="FF598A98"/>
    <w:rsid w:val="FF78B380"/>
    <w:rsid w:val="FF7B3325"/>
    <w:rsid w:val="FF7E25ED"/>
    <w:rsid w:val="FF9F9546"/>
    <w:rsid w:val="FFA7B067"/>
    <w:rsid w:val="FFB57D01"/>
    <w:rsid w:val="FFBD29C8"/>
    <w:rsid w:val="FFCE519F"/>
    <w:rsid w:val="FFDD66EE"/>
    <w:rsid w:val="FFDFA6A6"/>
    <w:rsid w:val="FFE62CBF"/>
    <w:rsid w:val="FFE7EDFB"/>
    <w:rsid w:val="FFEFCAA0"/>
    <w:rsid w:val="FFFCD1FB"/>
    <w:rsid w:val="FFFD4ABE"/>
    <w:rsid w:val="FFFF17EC"/>
    <w:rsid w:val="FFFF4D24"/>
    <w:rsid w:val="FFFFB5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iPriority="99"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jc w:val="both"/>
    </w:pPr>
    <w:rPr>
      <w:rFonts w:ascii="Times New Roman" w:hAnsi="Times New Roman" w:eastAsia="宋体" w:cs="Times New Roman"/>
      <w:kern w:val="2"/>
      <w:sz w:val="21"/>
      <w:lang w:val="en-US" w:eastAsia="zh-CN" w:bidi="ar-SA"/>
    </w:rPr>
  </w:style>
  <w:style w:type="paragraph" w:styleId="2">
    <w:name w:val="heading 1"/>
    <w:basedOn w:val="1"/>
    <w:next w:val="1"/>
    <w:link w:val="57"/>
    <w:qFormat/>
    <w:uiPriority w:val="0"/>
    <w:pPr>
      <w:keepLines/>
      <w:numPr>
        <w:ilvl w:val="0"/>
        <w:numId w:val="1"/>
      </w:numPr>
      <w:outlineLvl w:val="0"/>
    </w:pPr>
    <w:rPr>
      <w:rFonts w:ascii="宋体" w:hAnsi="宋体"/>
      <w:b/>
      <w:kern w:val="44"/>
    </w:rPr>
  </w:style>
  <w:style w:type="paragraph" w:styleId="3">
    <w:name w:val="heading 2"/>
    <w:basedOn w:val="1"/>
    <w:next w:val="1"/>
    <w:qFormat/>
    <w:uiPriority w:val="0"/>
    <w:pPr>
      <w:keepNext/>
      <w:keepLines/>
      <w:numPr>
        <w:ilvl w:val="1"/>
        <w:numId w:val="1"/>
      </w:numPr>
      <w:outlineLvl w:val="1"/>
    </w:pPr>
    <w:rPr>
      <w:b/>
    </w:rPr>
  </w:style>
  <w:style w:type="paragraph" w:styleId="4">
    <w:name w:val="heading 3"/>
    <w:basedOn w:val="1"/>
    <w:next w:val="5"/>
    <w:qFormat/>
    <w:uiPriority w:val="0"/>
    <w:pPr>
      <w:keepNext/>
      <w:keepLines/>
      <w:numPr>
        <w:ilvl w:val="2"/>
        <w:numId w:val="1"/>
      </w:numPr>
      <w:spacing w:line="240" w:lineRule="exact"/>
      <w:outlineLvl w:val="2"/>
    </w:pPr>
    <w:rPr>
      <w:b/>
    </w:rPr>
  </w:style>
  <w:style w:type="paragraph" w:styleId="6">
    <w:name w:val="heading 4"/>
    <w:basedOn w:val="1"/>
    <w:next w:val="5"/>
    <w:qFormat/>
    <w:uiPriority w:val="9"/>
    <w:pPr>
      <w:keepLines/>
      <w:numPr>
        <w:ilvl w:val="3"/>
        <w:numId w:val="1"/>
      </w:numPr>
      <w:outlineLvl w:val="3"/>
    </w:pPr>
    <w:rPr>
      <w:b/>
    </w:rPr>
  </w:style>
  <w:style w:type="paragraph" w:styleId="7">
    <w:name w:val="heading 5"/>
    <w:basedOn w:val="1"/>
    <w:next w:val="5"/>
    <w:qFormat/>
    <w:uiPriority w:val="0"/>
    <w:pPr>
      <w:keepNext/>
      <w:keepLines/>
      <w:numPr>
        <w:ilvl w:val="4"/>
        <w:numId w:val="1"/>
      </w:numPr>
      <w:outlineLvl w:val="4"/>
    </w:pPr>
    <w:rPr>
      <w:b/>
    </w:rPr>
  </w:style>
  <w:style w:type="paragraph" w:styleId="8">
    <w:name w:val="heading 6"/>
    <w:basedOn w:val="1"/>
    <w:next w:val="1"/>
    <w:qFormat/>
    <w:uiPriority w:val="0"/>
    <w:pPr>
      <w:keepNext/>
      <w:keepLines/>
      <w:numPr>
        <w:ilvl w:val="5"/>
        <w:numId w:val="1"/>
      </w:numPr>
      <w:adjustRightInd w:val="0"/>
      <w:snapToGrid w:val="0"/>
      <w:outlineLvl w:val="5"/>
    </w:pPr>
    <w:rPr>
      <w:b/>
      <w:bCs/>
      <w:szCs w:val="24"/>
    </w:rPr>
  </w:style>
  <w:style w:type="paragraph" w:styleId="9">
    <w:name w:val="heading 7"/>
    <w:basedOn w:val="1"/>
    <w:next w:val="1"/>
    <w:qFormat/>
    <w:uiPriority w:val="0"/>
    <w:pPr>
      <w:keepNext/>
      <w:keepLines/>
      <w:tabs>
        <w:tab w:val="left" w:pos="1296"/>
      </w:tabs>
      <w:spacing w:before="240" w:beforeLines="50" w:after="64" w:line="320" w:lineRule="auto"/>
      <w:ind w:left="1296" w:hanging="1296"/>
      <w:outlineLvl w:val="6"/>
    </w:pPr>
    <w:rPr>
      <w:rFonts w:ascii="宋体"/>
      <w:b/>
      <w:bCs/>
      <w:szCs w:val="24"/>
    </w:rPr>
  </w:style>
  <w:style w:type="paragraph" w:styleId="10">
    <w:name w:val="heading 8"/>
    <w:basedOn w:val="1"/>
    <w:next w:val="1"/>
    <w:qFormat/>
    <w:uiPriority w:val="0"/>
    <w:pPr>
      <w:keepNext/>
      <w:keepLines/>
      <w:tabs>
        <w:tab w:val="left" w:pos="1440"/>
      </w:tabs>
      <w:spacing w:before="240" w:beforeLines="50" w:after="64" w:line="320" w:lineRule="auto"/>
      <w:ind w:left="1440" w:hanging="1440"/>
      <w:outlineLvl w:val="7"/>
    </w:pPr>
    <w:rPr>
      <w:rFonts w:ascii="Arial" w:hAnsi="Arial" w:eastAsia="黑体"/>
      <w:sz w:val="24"/>
      <w:szCs w:val="24"/>
    </w:rPr>
  </w:style>
  <w:style w:type="paragraph" w:styleId="11">
    <w:name w:val="heading 9"/>
    <w:basedOn w:val="1"/>
    <w:next w:val="1"/>
    <w:qFormat/>
    <w:uiPriority w:val="0"/>
    <w:pPr>
      <w:keepNext/>
      <w:keepLines/>
      <w:tabs>
        <w:tab w:val="left" w:pos="1584"/>
      </w:tabs>
      <w:spacing w:before="240" w:beforeLines="50" w:after="64" w:line="320" w:lineRule="auto"/>
      <w:ind w:left="1584" w:hanging="1584"/>
      <w:outlineLvl w:val="8"/>
    </w:pPr>
    <w:rPr>
      <w:rFonts w:ascii="Arial" w:hAnsi="Arial" w:eastAsia="黑体"/>
      <w:szCs w:val="21"/>
    </w:rPr>
  </w:style>
  <w:style w:type="character" w:default="1" w:styleId="49">
    <w:name w:val="Default Paragraph Font"/>
    <w:semiHidden/>
    <w:qFormat/>
    <w:uiPriority w:val="0"/>
    <w:rPr>
      <w:rFonts w:ascii="宋体" w:hAnsi="宋体" w:eastAsia="宋体"/>
      <w:kern w:val="2"/>
      <w:sz w:val="21"/>
      <w:lang w:val="en-US" w:eastAsia="zh-CN" w:bidi="ar-SA"/>
    </w:rPr>
  </w:style>
  <w:style w:type="table" w:default="1" w:styleId="4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Normal Indent"/>
    <w:basedOn w:val="1"/>
    <w:link w:val="58"/>
    <w:qFormat/>
    <w:uiPriority w:val="0"/>
    <w:pPr>
      <w:ind w:firstLine="420"/>
    </w:pPr>
  </w:style>
  <w:style w:type="paragraph" w:styleId="12">
    <w:name w:val="toc 7"/>
    <w:basedOn w:val="1"/>
    <w:next w:val="1"/>
    <w:qFormat/>
    <w:uiPriority w:val="39"/>
    <w:pPr>
      <w:spacing w:after="0"/>
      <w:ind w:left="2520" w:leftChars="1200"/>
    </w:pPr>
    <w:rPr>
      <w:szCs w:val="24"/>
    </w:rPr>
  </w:style>
  <w:style w:type="paragraph" w:styleId="13">
    <w:name w:val="Note Heading"/>
    <w:basedOn w:val="1"/>
    <w:next w:val="1"/>
    <w:qFormat/>
    <w:uiPriority w:val="0"/>
    <w:pPr>
      <w:jc w:val="center"/>
    </w:pPr>
  </w:style>
  <w:style w:type="paragraph" w:styleId="14">
    <w:name w:val="caption"/>
    <w:basedOn w:val="1"/>
    <w:next w:val="1"/>
    <w:qFormat/>
    <w:uiPriority w:val="0"/>
    <w:pPr>
      <w:widowControl/>
      <w:spacing w:before="120"/>
      <w:jc w:val="center"/>
    </w:pPr>
    <w:rPr>
      <w:b/>
      <w:kern w:val="0"/>
      <w:szCs w:val="24"/>
    </w:rPr>
  </w:style>
  <w:style w:type="paragraph" w:styleId="15">
    <w:name w:val="List Bullet"/>
    <w:basedOn w:val="1"/>
    <w:qFormat/>
    <w:uiPriority w:val="0"/>
    <w:pPr>
      <w:numPr>
        <w:ilvl w:val="0"/>
        <w:numId w:val="2"/>
      </w:numPr>
      <w:adjustRightInd w:val="0"/>
      <w:spacing w:before="40" w:after="40" w:line="360" w:lineRule="auto"/>
      <w:ind w:firstLineChars="200"/>
      <w:textAlignment w:val="baseline"/>
    </w:pPr>
    <w:rPr>
      <w:kern w:val="0"/>
      <w:sz w:val="24"/>
    </w:rPr>
  </w:style>
  <w:style w:type="paragraph" w:styleId="16">
    <w:name w:val="Document Map"/>
    <w:basedOn w:val="1"/>
    <w:semiHidden/>
    <w:qFormat/>
    <w:uiPriority w:val="0"/>
    <w:pPr>
      <w:shd w:val="clear" w:color="auto" w:fill="000080"/>
    </w:pPr>
  </w:style>
  <w:style w:type="paragraph" w:styleId="17">
    <w:name w:val="annotation text"/>
    <w:basedOn w:val="1"/>
    <w:semiHidden/>
    <w:qFormat/>
    <w:uiPriority w:val="0"/>
    <w:pPr>
      <w:snapToGrid w:val="0"/>
      <w:spacing w:after="0" w:line="360" w:lineRule="auto"/>
      <w:ind w:firstLine="200" w:firstLineChars="200"/>
      <w:jc w:val="left"/>
    </w:pPr>
    <w:rPr>
      <w:szCs w:val="21"/>
    </w:rPr>
  </w:style>
  <w:style w:type="paragraph" w:styleId="18">
    <w:name w:val="Salutation"/>
    <w:basedOn w:val="1"/>
    <w:next w:val="1"/>
    <w:qFormat/>
    <w:uiPriority w:val="0"/>
    <w:pPr>
      <w:spacing w:before="60" w:after="0"/>
    </w:pPr>
    <w:rPr>
      <w:sz w:val="24"/>
    </w:rPr>
  </w:style>
  <w:style w:type="paragraph" w:styleId="19">
    <w:name w:val="Body Text 3"/>
    <w:basedOn w:val="1"/>
    <w:qFormat/>
    <w:uiPriority w:val="0"/>
    <w:rPr>
      <w:sz w:val="16"/>
      <w:szCs w:val="16"/>
    </w:rPr>
  </w:style>
  <w:style w:type="paragraph" w:styleId="20">
    <w:name w:val="Body Text"/>
    <w:basedOn w:val="1"/>
    <w:qFormat/>
    <w:uiPriority w:val="0"/>
    <w:rPr>
      <w:b/>
      <w:bCs/>
    </w:rPr>
  </w:style>
  <w:style w:type="paragraph" w:styleId="21">
    <w:name w:val="Body Text Indent"/>
    <w:basedOn w:val="1"/>
    <w:qFormat/>
    <w:uiPriority w:val="0"/>
    <w:pPr>
      <w:ind w:left="420" w:leftChars="200"/>
    </w:pPr>
  </w:style>
  <w:style w:type="paragraph" w:styleId="22">
    <w:name w:val="List 2"/>
    <w:basedOn w:val="1"/>
    <w:qFormat/>
    <w:uiPriority w:val="0"/>
    <w:pPr>
      <w:spacing w:before="120"/>
      <w:ind w:left="840" w:hanging="420"/>
    </w:pPr>
  </w:style>
  <w:style w:type="paragraph" w:styleId="23">
    <w:name w:val="toc 5"/>
    <w:basedOn w:val="1"/>
    <w:next w:val="1"/>
    <w:qFormat/>
    <w:uiPriority w:val="39"/>
    <w:pPr>
      <w:spacing w:after="0"/>
      <w:ind w:left="1680" w:leftChars="800"/>
    </w:pPr>
    <w:rPr>
      <w:szCs w:val="24"/>
    </w:rPr>
  </w:style>
  <w:style w:type="paragraph" w:styleId="24">
    <w:name w:val="toc 3"/>
    <w:basedOn w:val="1"/>
    <w:next w:val="1"/>
    <w:qFormat/>
    <w:uiPriority w:val="39"/>
    <w:pPr>
      <w:ind w:left="840" w:leftChars="400"/>
    </w:pPr>
  </w:style>
  <w:style w:type="paragraph" w:styleId="25">
    <w:name w:val="Plain Text"/>
    <w:basedOn w:val="1"/>
    <w:qFormat/>
    <w:uiPriority w:val="0"/>
    <w:pPr>
      <w:spacing w:after="0"/>
    </w:pPr>
    <w:rPr>
      <w:rFonts w:ascii="宋体" w:hAnsi="Courier New" w:cs="Courier New"/>
      <w:szCs w:val="21"/>
    </w:rPr>
  </w:style>
  <w:style w:type="paragraph" w:styleId="26">
    <w:name w:val="toc 8"/>
    <w:basedOn w:val="1"/>
    <w:next w:val="1"/>
    <w:qFormat/>
    <w:uiPriority w:val="39"/>
    <w:pPr>
      <w:spacing w:after="0"/>
      <w:ind w:left="2940" w:leftChars="1400"/>
    </w:pPr>
    <w:rPr>
      <w:szCs w:val="24"/>
    </w:rPr>
  </w:style>
  <w:style w:type="paragraph" w:styleId="27">
    <w:name w:val="Date"/>
    <w:basedOn w:val="1"/>
    <w:next w:val="1"/>
    <w:qFormat/>
    <w:uiPriority w:val="0"/>
    <w:pPr>
      <w:ind w:left="100" w:leftChars="2500"/>
    </w:pPr>
    <w:rPr>
      <w:rFonts w:ascii="黑体" w:eastAsia="黑体"/>
      <w:sz w:val="30"/>
    </w:rPr>
  </w:style>
  <w:style w:type="paragraph" w:styleId="28">
    <w:name w:val="Body Text Indent 2"/>
    <w:basedOn w:val="1"/>
    <w:qFormat/>
    <w:uiPriority w:val="0"/>
    <w:pPr>
      <w:spacing w:after="0"/>
      <w:ind w:left="898" w:hanging="898" w:hangingChars="187"/>
    </w:pPr>
    <w:rPr>
      <w:rFonts w:ascii="隶书" w:eastAsia="隶书"/>
      <w:sz w:val="48"/>
    </w:rPr>
  </w:style>
  <w:style w:type="paragraph" w:styleId="29">
    <w:name w:val="Balloon Text"/>
    <w:basedOn w:val="1"/>
    <w:semiHidden/>
    <w:qFormat/>
    <w:uiPriority w:val="0"/>
    <w:rPr>
      <w:sz w:val="18"/>
      <w:szCs w:val="18"/>
    </w:rPr>
  </w:style>
  <w:style w:type="paragraph" w:styleId="30">
    <w:name w:val="footer"/>
    <w:basedOn w:val="1"/>
    <w:qFormat/>
    <w:uiPriority w:val="0"/>
    <w:pPr>
      <w:tabs>
        <w:tab w:val="center" w:pos="4153"/>
        <w:tab w:val="right" w:pos="8306"/>
      </w:tabs>
      <w:snapToGrid w:val="0"/>
      <w:jc w:val="left"/>
    </w:pPr>
    <w:rPr>
      <w:sz w:val="18"/>
      <w:szCs w:val="18"/>
    </w:rPr>
  </w:style>
  <w:style w:type="paragraph" w:styleId="31">
    <w:name w:val="header"/>
    <w:basedOn w:val="1"/>
    <w:link w:val="59"/>
    <w:qFormat/>
    <w:uiPriority w:val="0"/>
    <w:pPr>
      <w:pBdr>
        <w:bottom w:val="single" w:color="auto" w:sz="6" w:space="1"/>
      </w:pBdr>
      <w:tabs>
        <w:tab w:val="center" w:pos="4153"/>
        <w:tab w:val="right" w:pos="8306"/>
      </w:tabs>
      <w:snapToGrid w:val="0"/>
      <w:jc w:val="center"/>
    </w:pPr>
    <w:rPr>
      <w:sz w:val="18"/>
      <w:szCs w:val="18"/>
    </w:rPr>
  </w:style>
  <w:style w:type="paragraph" w:styleId="32">
    <w:name w:val="toc 1"/>
    <w:basedOn w:val="1"/>
    <w:next w:val="1"/>
    <w:qFormat/>
    <w:uiPriority w:val="39"/>
    <w:pPr>
      <w:tabs>
        <w:tab w:val="left" w:pos="420"/>
        <w:tab w:val="left" w:pos="840"/>
        <w:tab w:val="right" w:leader="dot" w:pos="8302"/>
      </w:tabs>
      <w:spacing w:after="0"/>
    </w:pPr>
    <w:rPr>
      <w:b/>
      <w:bCs/>
      <w:szCs w:val="21"/>
    </w:rPr>
  </w:style>
  <w:style w:type="paragraph" w:styleId="33">
    <w:name w:val="toc 4"/>
    <w:basedOn w:val="1"/>
    <w:next w:val="1"/>
    <w:qFormat/>
    <w:uiPriority w:val="39"/>
    <w:pPr>
      <w:spacing w:after="0"/>
      <w:ind w:left="1260" w:leftChars="600"/>
    </w:pPr>
    <w:rPr>
      <w:szCs w:val="24"/>
    </w:rPr>
  </w:style>
  <w:style w:type="paragraph" w:styleId="34">
    <w:name w:val="index heading"/>
    <w:basedOn w:val="1"/>
    <w:next w:val="35"/>
    <w:semiHidden/>
    <w:qFormat/>
    <w:uiPriority w:val="0"/>
    <w:rPr>
      <w:rFonts w:ascii="Arial" w:hAnsi="Arial" w:cs="Arial"/>
      <w:b/>
      <w:bCs/>
    </w:rPr>
  </w:style>
  <w:style w:type="paragraph" w:styleId="35">
    <w:name w:val="index 1"/>
    <w:basedOn w:val="1"/>
    <w:next w:val="1"/>
    <w:semiHidden/>
    <w:qFormat/>
    <w:uiPriority w:val="0"/>
    <w:pPr>
      <w:spacing w:after="0"/>
    </w:pPr>
    <w:rPr>
      <w:color w:val="333300"/>
      <w:sz w:val="18"/>
      <w:szCs w:val="18"/>
    </w:rPr>
  </w:style>
  <w:style w:type="paragraph" w:styleId="36">
    <w:name w:val="List"/>
    <w:basedOn w:val="20"/>
    <w:qFormat/>
    <w:uiPriority w:val="0"/>
    <w:pPr>
      <w:widowControl/>
      <w:tabs>
        <w:tab w:val="left" w:pos="360"/>
      </w:tabs>
      <w:adjustRightInd w:val="0"/>
      <w:snapToGrid w:val="0"/>
      <w:spacing w:before="50" w:beforeLines="50" w:after="20" w:afterLines="20" w:line="300" w:lineRule="auto"/>
      <w:ind w:firstLine="576"/>
    </w:pPr>
    <w:rPr>
      <w:rFonts w:ascii="宋体" w:hAnsi="宋体"/>
      <w:b w:val="0"/>
      <w:bCs w:val="0"/>
      <w:kern w:val="0"/>
      <w:szCs w:val="24"/>
    </w:rPr>
  </w:style>
  <w:style w:type="paragraph" w:styleId="37">
    <w:name w:val="toc 6"/>
    <w:basedOn w:val="1"/>
    <w:next w:val="1"/>
    <w:qFormat/>
    <w:uiPriority w:val="39"/>
    <w:pPr>
      <w:spacing w:after="0"/>
      <w:ind w:left="2100" w:leftChars="1000"/>
    </w:pPr>
    <w:rPr>
      <w:szCs w:val="24"/>
    </w:rPr>
  </w:style>
  <w:style w:type="paragraph" w:styleId="38">
    <w:name w:val="Body Text Indent 3"/>
    <w:basedOn w:val="1"/>
    <w:qFormat/>
    <w:uiPriority w:val="0"/>
    <w:pPr>
      <w:spacing w:line="360" w:lineRule="auto"/>
      <w:ind w:left="420" w:leftChars="200" w:firstLine="576"/>
    </w:pPr>
    <w:rPr>
      <w:rFonts w:ascii="Arial" w:hAnsi="Arial"/>
      <w:bCs/>
      <w:sz w:val="16"/>
      <w:szCs w:val="16"/>
    </w:rPr>
  </w:style>
  <w:style w:type="paragraph" w:styleId="39">
    <w:name w:val="toc 2"/>
    <w:basedOn w:val="1"/>
    <w:next w:val="1"/>
    <w:qFormat/>
    <w:uiPriority w:val="39"/>
    <w:pPr>
      <w:tabs>
        <w:tab w:val="left" w:pos="1260"/>
        <w:tab w:val="right" w:leader="dot" w:pos="8302"/>
      </w:tabs>
      <w:spacing w:after="0"/>
    </w:pPr>
    <w:rPr>
      <w:szCs w:val="21"/>
    </w:rPr>
  </w:style>
  <w:style w:type="paragraph" w:styleId="40">
    <w:name w:val="toc 9"/>
    <w:basedOn w:val="1"/>
    <w:next w:val="1"/>
    <w:qFormat/>
    <w:uiPriority w:val="39"/>
    <w:pPr>
      <w:spacing w:after="0"/>
      <w:ind w:left="3360" w:leftChars="1600"/>
    </w:pPr>
    <w:rPr>
      <w:szCs w:val="24"/>
    </w:rPr>
  </w:style>
  <w:style w:type="paragraph" w:styleId="41">
    <w:name w:val="Body Text 2"/>
    <w:basedOn w:val="1"/>
    <w:qFormat/>
    <w:uiPriority w:val="0"/>
    <w:pPr>
      <w:autoSpaceDE w:val="0"/>
      <w:autoSpaceDN w:val="0"/>
      <w:adjustRightInd w:val="0"/>
      <w:jc w:val="left"/>
    </w:pPr>
    <w:rPr>
      <w:rFonts w:ascii="华文中宋" w:eastAsia="华文中宋"/>
      <w:bCs/>
      <w:szCs w:val="21"/>
      <w:lang w:val="zh-CN"/>
    </w:rPr>
  </w:style>
  <w:style w:type="paragraph" w:styleId="4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黑体" w:hAnsi="Courier New" w:eastAsia="黑体" w:cs="Courier New"/>
      <w:kern w:val="0"/>
      <w:sz w:val="20"/>
    </w:rPr>
  </w:style>
  <w:style w:type="paragraph" w:styleId="43">
    <w:name w:val="Normal (Web)"/>
    <w:basedOn w:val="1"/>
    <w:unhideWhenUsed/>
    <w:qFormat/>
    <w:uiPriority w:val="99"/>
    <w:pPr>
      <w:widowControl/>
      <w:spacing w:before="100" w:beforeAutospacing="1" w:after="100" w:afterAutospacing="1" w:line="260" w:lineRule="atLeast"/>
      <w:jc w:val="left"/>
    </w:pPr>
    <w:rPr>
      <w:rFonts w:ascii="Helvetica" w:hAnsi="Helvetica" w:cs="宋体"/>
      <w:color w:val="000000"/>
      <w:kern w:val="0"/>
      <w:sz w:val="20"/>
    </w:rPr>
  </w:style>
  <w:style w:type="paragraph" w:styleId="44">
    <w:name w:val="annotation subject"/>
    <w:basedOn w:val="17"/>
    <w:next w:val="17"/>
    <w:semiHidden/>
    <w:qFormat/>
    <w:uiPriority w:val="0"/>
    <w:rPr>
      <w:b/>
      <w:bCs/>
    </w:rPr>
  </w:style>
  <w:style w:type="paragraph" w:styleId="45">
    <w:name w:val="Body Text First Indent"/>
    <w:basedOn w:val="20"/>
    <w:qFormat/>
    <w:uiPriority w:val="0"/>
    <w:pPr>
      <w:ind w:firstLine="420" w:firstLineChars="100"/>
    </w:pPr>
    <w:rPr>
      <w:b w:val="0"/>
      <w:bCs w:val="0"/>
      <w:szCs w:val="24"/>
    </w:rPr>
  </w:style>
  <w:style w:type="paragraph" w:styleId="46">
    <w:name w:val="Body Text First Indent 2"/>
    <w:basedOn w:val="21"/>
    <w:qFormat/>
    <w:uiPriority w:val="0"/>
    <w:pPr>
      <w:spacing w:line="360" w:lineRule="auto"/>
      <w:ind w:firstLine="420" w:firstLineChars="200"/>
    </w:pPr>
    <w:rPr>
      <w:rFonts w:ascii="宋体"/>
      <w:sz w:val="24"/>
      <w:szCs w:val="24"/>
    </w:rPr>
  </w:style>
  <w:style w:type="table" w:styleId="48">
    <w:name w:val="Table Grid"/>
    <w:basedOn w:val="47"/>
    <w:qFormat/>
    <w:uiPriority w:val="0"/>
    <w:pPr>
      <w:widowControl w:val="0"/>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0">
    <w:name w:val="Strong"/>
    <w:qFormat/>
    <w:uiPriority w:val="0"/>
    <w:rPr>
      <w:rFonts w:ascii="宋体" w:hAnsi="宋体" w:eastAsia="宋体"/>
      <w:b/>
      <w:bCs/>
      <w:kern w:val="2"/>
      <w:sz w:val="21"/>
      <w:lang w:val="en-US" w:eastAsia="zh-CN" w:bidi="ar-SA"/>
    </w:rPr>
  </w:style>
  <w:style w:type="character" w:styleId="51">
    <w:name w:val="endnote reference"/>
    <w:unhideWhenUsed/>
    <w:qFormat/>
    <w:uiPriority w:val="99"/>
    <w:rPr>
      <w:vertAlign w:val="superscript"/>
    </w:rPr>
  </w:style>
  <w:style w:type="character" w:styleId="52">
    <w:name w:val="page number"/>
    <w:qFormat/>
    <w:uiPriority w:val="0"/>
    <w:rPr>
      <w:lang w:val="en-US" w:eastAsia="zh-CN" w:bidi="ar-SA"/>
    </w:rPr>
  </w:style>
  <w:style w:type="character" w:styleId="53">
    <w:name w:val="FollowedHyperlink"/>
    <w:qFormat/>
    <w:uiPriority w:val="0"/>
    <w:rPr>
      <w:rFonts w:ascii="宋体" w:hAnsi="宋体" w:eastAsia="宋体"/>
      <w:color w:val="800080"/>
      <w:kern w:val="2"/>
      <w:sz w:val="21"/>
      <w:u w:val="single"/>
      <w:lang w:val="en-US" w:eastAsia="zh-CN" w:bidi="ar-SA"/>
    </w:rPr>
  </w:style>
  <w:style w:type="character" w:styleId="54">
    <w:name w:val="HTML Typewriter"/>
    <w:qFormat/>
    <w:uiPriority w:val="0"/>
    <w:rPr>
      <w:rFonts w:ascii="Courier New" w:hAnsi="Courier New" w:cs="Courier New"/>
      <w:sz w:val="20"/>
      <w:szCs w:val="20"/>
    </w:rPr>
  </w:style>
  <w:style w:type="character" w:styleId="55">
    <w:name w:val="Hyperlink"/>
    <w:qFormat/>
    <w:uiPriority w:val="99"/>
    <w:rPr>
      <w:rFonts w:ascii="宋体" w:hAnsi="宋体" w:eastAsia="宋体"/>
      <w:color w:val="0000FF"/>
      <w:kern w:val="2"/>
      <w:sz w:val="21"/>
      <w:u w:val="single"/>
      <w:lang w:val="en-US" w:eastAsia="zh-CN" w:bidi="ar-SA"/>
    </w:rPr>
  </w:style>
  <w:style w:type="character" w:styleId="56">
    <w:name w:val="annotation reference"/>
    <w:semiHidden/>
    <w:qFormat/>
    <w:uiPriority w:val="0"/>
    <w:rPr>
      <w:rFonts w:ascii="宋体" w:hAnsi="宋体" w:eastAsia="宋体"/>
      <w:kern w:val="2"/>
      <w:sz w:val="21"/>
      <w:szCs w:val="21"/>
      <w:lang w:val="en-US" w:eastAsia="zh-CN" w:bidi="ar-SA"/>
    </w:rPr>
  </w:style>
  <w:style w:type="character" w:customStyle="1" w:styleId="57">
    <w:name w:val="标题 1字符"/>
    <w:link w:val="2"/>
    <w:qFormat/>
    <w:uiPriority w:val="0"/>
    <w:rPr>
      <w:rFonts w:ascii="宋体" w:hAnsi="宋体"/>
      <w:b/>
      <w:kern w:val="44"/>
      <w:sz w:val="21"/>
    </w:rPr>
  </w:style>
  <w:style w:type="character" w:customStyle="1" w:styleId="58">
    <w:name w:val="正文缩进字符"/>
    <w:link w:val="5"/>
    <w:qFormat/>
    <w:uiPriority w:val="0"/>
    <w:rPr>
      <w:lang w:val="en-US" w:eastAsia="zh-CN" w:bidi="ar-SA"/>
    </w:rPr>
  </w:style>
  <w:style w:type="character" w:customStyle="1" w:styleId="59">
    <w:name w:val="页眉字符"/>
    <w:link w:val="31"/>
    <w:qFormat/>
    <w:uiPriority w:val="0"/>
    <w:rPr>
      <w:kern w:val="2"/>
      <w:sz w:val="18"/>
      <w:szCs w:val="18"/>
    </w:rPr>
  </w:style>
  <w:style w:type="paragraph" w:customStyle="1" w:styleId="60">
    <w:name w:val="正文非缩进"/>
    <w:basedOn w:val="1"/>
    <w:next w:val="5"/>
    <w:qFormat/>
    <w:uiPriority w:val="0"/>
    <w:pPr>
      <w:spacing w:before="156" w:beforeLines="50" w:after="156" w:afterLines="50" w:line="120" w:lineRule="atLeast"/>
      <w:ind w:left="420"/>
    </w:pPr>
    <w:rPr>
      <w:bCs/>
      <w:szCs w:val="21"/>
    </w:rPr>
  </w:style>
  <w:style w:type="paragraph" w:customStyle="1" w:styleId="61">
    <w:name w:val="表样式"/>
    <w:basedOn w:val="1"/>
    <w:qFormat/>
    <w:uiPriority w:val="0"/>
    <w:pPr>
      <w:autoSpaceDE w:val="0"/>
      <w:autoSpaceDN w:val="0"/>
      <w:adjustRightInd w:val="0"/>
      <w:spacing w:before="60" w:after="60" w:line="240" w:lineRule="atLeast"/>
      <w:ind w:left="332" w:hanging="332"/>
      <w:jc w:val="center"/>
      <w:textAlignment w:val="baseline"/>
    </w:pPr>
    <w:rPr>
      <w:rFonts w:ascii="宋体"/>
      <w:kern w:val="0"/>
      <w:sz w:val="22"/>
    </w:rPr>
  </w:style>
  <w:style w:type="paragraph" w:customStyle="1" w:styleId="62">
    <w:name w:val="标题7"/>
    <w:basedOn w:val="1"/>
    <w:qFormat/>
    <w:uiPriority w:val="0"/>
    <w:pPr>
      <w:keepNext/>
      <w:keepLines/>
      <w:numPr>
        <w:ilvl w:val="6"/>
        <w:numId w:val="3"/>
      </w:numPr>
      <w:adjustRightInd w:val="0"/>
      <w:snapToGrid w:val="0"/>
      <w:outlineLvl w:val="6"/>
    </w:pPr>
    <w:rPr>
      <w:b/>
    </w:rPr>
  </w:style>
  <w:style w:type="paragraph" w:customStyle="1" w:styleId="63">
    <w:name w:val="其它文字"/>
    <w:qFormat/>
    <w:uiPriority w:val="0"/>
    <w:rPr>
      <w:rFonts w:ascii="Times New Roman" w:hAnsi="Times New Roman" w:eastAsia="宋体" w:cs="Times New Roman"/>
      <w:lang w:val="en-US" w:eastAsia="zh-CN" w:bidi="ar-SA"/>
    </w:rPr>
  </w:style>
  <w:style w:type="paragraph" w:customStyle="1" w:styleId="64">
    <w:name w:val="中文正文"/>
    <w:basedOn w:val="1"/>
    <w:qFormat/>
    <w:uiPriority w:val="0"/>
    <w:pPr>
      <w:spacing w:before="156" w:beforeLines="50" w:after="156" w:afterLines="50" w:line="360" w:lineRule="auto"/>
      <w:ind w:firstLine="425"/>
    </w:pPr>
  </w:style>
  <w:style w:type="paragraph" w:customStyle="1" w:styleId="65">
    <w:name w:val="一级编号"/>
    <w:basedOn w:val="1"/>
    <w:qFormat/>
    <w:uiPriority w:val="0"/>
    <w:pPr>
      <w:spacing w:after="0"/>
    </w:pPr>
    <w:rPr>
      <w:szCs w:val="24"/>
    </w:rPr>
  </w:style>
  <w:style w:type="character" w:customStyle="1" w:styleId="66">
    <w:name w:val="title_emph"/>
    <w:qFormat/>
    <w:uiPriority w:val="0"/>
    <w:rPr>
      <w:lang w:val="en-US" w:eastAsia="zh-CN" w:bidi="ar-SA"/>
    </w:rPr>
  </w:style>
  <w:style w:type="character" w:customStyle="1" w:styleId="67">
    <w:name w:val="para"/>
    <w:qFormat/>
    <w:uiPriority w:val="0"/>
    <w:rPr>
      <w:lang w:val="en-US" w:eastAsia="zh-CN" w:bidi="ar-SA"/>
    </w:rPr>
  </w:style>
  <w:style w:type="paragraph" w:customStyle="1" w:styleId="68">
    <w:name w:val="正文表标题"/>
    <w:next w:val="1"/>
    <w:qFormat/>
    <w:uiPriority w:val="0"/>
    <w:pPr>
      <w:tabs>
        <w:tab w:val="left" w:pos="840"/>
      </w:tabs>
      <w:ind w:left="840" w:hanging="420"/>
      <w:jc w:val="center"/>
    </w:pPr>
    <w:rPr>
      <w:rFonts w:ascii="黑体" w:hAnsi="Times New Roman" w:eastAsia="黑体" w:cs="Times New Roman"/>
      <w:sz w:val="21"/>
      <w:lang w:val="en-US" w:eastAsia="zh-CN" w:bidi="ar-SA"/>
    </w:rPr>
  </w:style>
  <w:style w:type="paragraph" w:customStyle="1" w:styleId="69">
    <w:name w:val="正文（段前间距）"/>
    <w:basedOn w:val="5"/>
    <w:qFormat/>
    <w:uiPriority w:val="0"/>
    <w:pPr>
      <w:spacing w:before="50" w:beforeLines="50" w:after="0" w:line="240" w:lineRule="atLeast"/>
      <w:ind w:firstLine="200" w:firstLineChars="200"/>
    </w:pPr>
    <w:rPr>
      <w:szCs w:val="24"/>
    </w:rPr>
  </w:style>
  <w:style w:type="paragraph" w:customStyle="1" w:styleId="70">
    <w:name w:val=" Char Char Char Char Char Char Char Char Char Char Char Char1 Char Char Char1 Char Char Char Char Char Char Char Char Char Char Char Char Char Char Char Char Char Char1 Char Char Char Char"/>
    <w:basedOn w:val="1"/>
    <w:qFormat/>
    <w:uiPriority w:val="0"/>
    <w:pPr>
      <w:keepNext/>
      <w:autoSpaceDE w:val="0"/>
      <w:autoSpaceDN w:val="0"/>
      <w:spacing w:before="40" w:after="40"/>
      <w:jc w:val="center"/>
    </w:pPr>
    <w:rPr>
      <w:rFonts w:eastAsia="仿宋_GB2312"/>
      <w:sz w:val="24"/>
      <w:szCs w:val="24"/>
    </w:rPr>
  </w:style>
  <w:style w:type="paragraph" w:customStyle="1" w:styleId="71">
    <w:name w:val=" Char Char Char Char Char Char Char Char Char Char Char Char1 Char Char Char1 Char Char Char Char Char Char Char Char Char Char Char Char Char Char Char Char Char Char1 Char"/>
    <w:basedOn w:val="1"/>
    <w:qFormat/>
    <w:uiPriority w:val="0"/>
    <w:pPr>
      <w:keepNext/>
      <w:autoSpaceDE w:val="0"/>
      <w:autoSpaceDN w:val="0"/>
      <w:spacing w:before="40" w:after="40"/>
      <w:jc w:val="center"/>
    </w:pPr>
    <w:rPr>
      <w:rFonts w:eastAsia="仿宋_GB2312"/>
      <w:sz w:val="24"/>
      <w:szCs w:val="24"/>
    </w:rPr>
  </w:style>
  <w:style w:type="paragraph" w:customStyle="1" w:styleId="72">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73">
    <w:name w:val="样式 样式 宋体 首行缩进:  2 字符 + 首行缩进:  2 字符"/>
    <w:basedOn w:val="1"/>
    <w:qFormat/>
    <w:uiPriority w:val="0"/>
    <w:pPr>
      <w:spacing w:after="0"/>
      <w:ind w:firstLine="480" w:firstLineChars="200"/>
    </w:pPr>
    <w:rPr>
      <w:rFonts w:ascii="宋体" w:hAnsi="宋体" w:cs="宋体"/>
    </w:rPr>
  </w:style>
  <w:style w:type="paragraph" w:customStyle="1" w:styleId="74">
    <w:name w:val="封面正文"/>
    <w:qFormat/>
    <w:uiPriority w:val="0"/>
    <w:pPr>
      <w:jc w:val="both"/>
    </w:pPr>
    <w:rPr>
      <w:rFonts w:ascii="Times New Roman" w:hAnsi="Times New Roman" w:eastAsia="宋体" w:cs="Times New Roman"/>
      <w:lang w:val="en-US" w:eastAsia="zh-CN" w:bidi="ar-SA"/>
    </w:rPr>
  </w:style>
  <w:style w:type="paragraph" w:customStyle="1" w:styleId="75">
    <w:name w:val="样式 标题 3h3l33list 3Head 3heading 3h31h32h33h34h35h36..."/>
    <w:basedOn w:val="4"/>
    <w:qFormat/>
    <w:uiPriority w:val="0"/>
    <w:pPr>
      <w:numPr>
        <w:ilvl w:val="2"/>
        <w:numId w:val="0"/>
      </w:numPr>
      <w:spacing w:before="50" w:beforeLines="50" w:after="50" w:afterLines="50" w:line="240" w:lineRule="auto"/>
      <w:ind w:left="720" w:hanging="720"/>
    </w:pPr>
    <w:rPr>
      <w:rFonts w:eastAsia="楷体_GB2312" w:cs="宋体"/>
      <w:bCs/>
      <w:spacing w:val="10"/>
      <w:sz w:val="24"/>
    </w:rPr>
  </w:style>
  <w:style w:type="paragraph" w:customStyle="1" w:styleId="76">
    <w:name w:val="样式 标题 2H2h2l2list 2list 2heading 2TOCHead 2List level 2..."/>
    <w:basedOn w:val="3"/>
    <w:qFormat/>
    <w:uiPriority w:val="0"/>
    <w:pPr>
      <w:numPr>
        <w:ilvl w:val="1"/>
        <w:numId w:val="0"/>
      </w:numPr>
      <w:spacing w:before="50" w:beforeLines="50" w:after="50" w:afterLines="50"/>
      <w:ind w:left="578" w:hanging="578"/>
    </w:pPr>
    <w:rPr>
      <w:rFonts w:eastAsia="楷体_GB2312" w:cs="宋体"/>
      <w:bCs/>
      <w:spacing w:val="10"/>
      <w:kern w:val="0"/>
      <w:sz w:val="24"/>
    </w:rPr>
  </w:style>
  <w:style w:type="paragraph" w:customStyle="1" w:styleId="77">
    <w:name w:val="正文编号"/>
    <w:basedOn w:val="1"/>
    <w:qFormat/>
    <w:uiPriority w:val="0"/>
    <w:pPr>
      <w:numPr>
        <w:ilvl w:val="0"/>
        <w:numId w:val="4"/>
      </w:numPr>
      <w:spacing w:after="0"/>
      <w:jc w:val="left"/>
    </w:pPr>
    <w:rPr>
      <w:sz w:val="24"/>
    </w:rPr>
  </w:style>
  <w:style w:type="paragraph" w:customStyle="1" w:styleId="78">
    <w:name w:val="样式1"/>
    <w:basedOn w:val="9"/>
    <w:qFormat/>
    <w:uiPriority w:val="0"/>
    <w:pPr>
      <w:tabs>
        <w:tab w:val="left" w:pos="2940"/>
        <w:tab w:val="clear" w:pos="1296"/>
      </w:tabs>
      <w:spacing w:beforeLines="0"/>
      <w:ind w:left="2940" w:hanging="420"/>
    </w:pPr>
    <w:rPr>
      <w:rFonts w:hAnsi="宋体"/>
    </w:rPr>
  </w:style>
  <w:style w:type="paragraph" w:customStyle="1" w:styleId="79">
    <w:name w:val="wangye"/>
    <w:basedOn w:val="62"/>
    <w:qFormat/>
    <w:uiPriority w:val="0"/>
    <w:pPr>
      <w:numPr>
        <w:ilvl w:val="0"/>
        <w:numId w:val="0"/>
      </w:numPr>
      <w:ind w:left="1247" w:hanging="1247"/>
    </w:pPr>
  </w:style>
  <w:style w:type="paragraph" w:customStyle="1" w:styleId="80">
    <w:name w:val="附录标题"/>
    <w:basedOn w:val="2"/>
    <w:qFormat/>
    <w:uiPriority w:val="0"/>
    <w:pPr>
      <w:keepNext/>
      <w:pageBreakBefore/>
      <w:numPr>
        <w:ilvl w:val="0"/>
        <w:numId w:val="5"/>
      </w:numPr>
      <w:tabs>
        <w:tab w:val="clear" w:pos="432"/>
      </w:tabs>
      <w:adjustRightInd w:val="0"/>
      <w:spacing w:before="240" w:beforeLines="20" w:after="240" w:afterLines="20"/>
      <w:jc w:val="center"/>
    </w:pPr>
    <w:rPr>
      <w:color w:val="333399"/>
      <w:sz w:val="32"/>
    </w:rPr>
  </w:style>
  <w:style w:type="paragraph" w:customStyle="1" w:styleId="81">
    <w:name w:val="a"/>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2">
    <w:name w:val="标题7 Char"/>
    <w:qFormat/>
    <w:uiPriority w:val="0"/>
    <w:rPr>
      <w:rFonts w:ascii="宋体" w:hAnsi="宋体" w:eastAsia="宋体"/>
      <w:b/>
      <w:kern w:val="2"/>
      <w:sz w:val="21"/>
      <w:lang w:val="en-US" w:eastAsia="zh-CN" w:bidi="ar-SA"/>
    </w:rPr>
  </w:style>
  <w:style w:type="character" w:customStyle="1" w:styleId="83">
    <w:name w:val="wangye Char"/>
    <w:qFormat/>
    <w:uiPriority w:val="0"/>
    <w:rPr>
      <w:lang w:val="en-US" w:eastAsia="zh-CN" w:bidi="ar-SA"/>
    </w:rPr>
  </w:style>
  <w:style w:type="paragraph" w:customStyle="1" w:styleId="84">
    <w:name w:val="_Style 83"/>
    <w:basedOn w:val="1"/>
    <w:next w:val="1"/>
    <w:qFormat/>
    <w:uiPriority w:val="0"/>
    <w:pPr>
      <w:widowControl/>
      <w:pBdr>
        <w:bottom w:val="single" w:color="auto" w:sz="6" w:space="1"/>
      </w:pBdr>
      <w:spacing w:after="0"/>
      <w:jc w:val="center"/>
    </w:pPr>
    <w:rPr>
      <w:rFonts w:ascii="Arial" w:hAnsi="Arial" w:cs="Arial"/>
      <w:vanish/>
      <w:kern w:val="0"/>
      <w:sz w:val="16"/>
      <w:szCs w:val="16"/>
    </w:rPr>
  </w:style>
  <w:style w:type="paragraph" w:customStyle="1" w:styleId="85">
    <w:name w:val="_Style 84"/>
    <w:basedOn w:val="1"/>
    <w:next w:val="1"/>
    <w:qFormat/>
    <w:uiPriority w:val="0"/>
    <w:pPr>
      <w:widowControl/>
      <w:pBdr>
        <w:top w:val="single" w:color="auto" w:sz="6" w:space="1"/>
      </w:pBdr>
      <w:spacing w:after="0"/>
      <w:jc w:val="center"/>
    </w:pPr>
    <w:rPr>
      <w:rFonts w:ascii="Arial" w:hAnsi="Arial" w:cs="Arial"/>
      <w:vanish/>
      <w:kern w:val="0"/>
      <w:sz w:val="16"/>
      <w:szCs w:val="16"/>
    </w:rPr>
  </w:style>
  <w:style w:type="paragraph" w:customStyle="1" w:styleId="86">
    <w:name w:val="附录标识"/>
    <w:basedOn w:val="1"/>
    <w:qFormat/>
    <w:uiPriority w:val="0"/>
    <w:pPr>
      <w:widowControl/>
      <w:numPr>
        <w:ilvl w:val="0"/>
        <w:numId w:val="6"/>
      </w:numPr>
      <w:shd w:val="clear" w:color="FFFFFF" w:fill="FFFFFF"/>
      <w:spacing w:before="640" w:after="200"/>
      <w:jc w:val="center"/>
      <w:outlineLvl w:val="0"/>
    </w:pPr>
    <w:rPr>
      <w:rFonts w:ascii="黑体" w:eastAsia="黑体"/>
      <w:kern w:val="0"/>
    </w:rPr>
  </w:style>
  <w:style w:type="paragraph" w:customStyle="1" w:styleId="87">
    <w:name w:val="附录章标题"/>
    <w:next w:val="1"/>
    <w:qFormat/>
    <w:uiPriority w:val="0"/>
    <w:pPr>
      <w:numPr>
        <w:ilvl w:val="1"/>
        <w:numId w:val="6"/>
      </w:numPr>
      <w:wordWrap w:val="0"/>
      <w:overflowPunct w:val="0"/>
      <w:autoSpaceDE w:val="0"/>
      <w:spacing w:before="50" w:beforeLines="50" w:after="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样式 标题 2 + 宋体 五号"/>
    <w:basedOn w:val="1"/>
    <w:qFormat/>
    <w:uiPriority w:val="0"/>
    <w:pPr>
      <w:tabs>
        <w:tab w:val="left" w:pos="1260"/>
      </w:tabs>
      <w:snapToGrid w:val="0"/>
      <w:spacing w:after="0" w:line="360" w:lineRule="auto"/>
      <w:ind w:left="1260" w:hanging="420" w:firstLineChars="200"/>
    </w:pPr>
    <w:rPr>
      <w:szCs w:val="21"/>
    </w:rPr>
  </w:style>
  <w:style w:type="paragraph" w:customStyle="1" w:styleId="89">
    <w:name w:val="样式 标题 3 + 宋体 五号"/>
    <w:basedOn w:val="1"/>
    <w:qFormat/>
    <w:uiPriority w:val="0"/>
    <w:pPr>
      <w:tabs>
        <w:tab w:val="left" w:pos="1680"/>
      </w:tabs>
      <w:snapToGrid w:val="0"/>
      <w:spacing w:after="0" w:line="360" w:lineRule="auto"/>
      <w:ind w:left="1680" w:hanging="420" w:firstLineChars="200"/>
    </w:pPr>
    <w:rPr>
      <w:szCs w:val="21"/>
    </w:rPr>
  </w:style>
  <w:style w:type="paragraph" w:customStyle="1" w:styleId="90">
    <w:name w:val="标题 66"/>
    <w:basedOn w:val="8"/>
    <w:qFormat/>
    <w:uiPriority w:val="0"/>
    <w:pPr>
      <w:numPr>
        <w:ilvl w:val="5"/>
        <w:numId w:val="7"/>
      </w:numPr>
      <w:tabs>
        <w:tab w:val="clear" w:pos="1152"/>
      </w:tabs>
      <w:adjustRightInd/>
      <w:snapToGrid/>
      <w:spacing w:before="240" w:after="64" w:line="320" w:lineRule="auto"/>
    </w:pPr>
  </w:style>
  <w:style w:type="character" w:customStyle="1" w:styleId="91">
    <w:name w:val="textfirsttitle1"/>
    <w:qFormat/>
    <w:uiPriority w:val="0"/>
    <w:rPr>
      <w:rFonts w:hint="default" w:ascii="ˎ̥" w:hAnsi="ˎ̥" w:eastAsia="宋体"/>
      <w:b/>
      <w:bCs/>
      <w:color w:val="0000FF"/>
      <w:kern w:val="2"/>
      <w:sz w:val="18"/>
      <w:szCs w:val="18"/>
      <w:lang w:val="en-US" w:eastAsia="zh-CN" w:bidi="ar-SA"/>
    </w:rPr>
  </w:style>
  <w:style w:type="paragraph" w:customStyle="1" w:styleId="92">
    <w:name w:val="样式 小四 首行缩进:  0.85 厘米 行距: 1.5 倍行距"/>
    <w:basedOn w:val="1"/>
    <w:qFormat/>
    <w:uiPriority w:val="0"/>
    <w:pPr>
      <w:adjustRightInd w:val="0"/>
      <w:spacing w:after="0" w:line="360" w:lineRule="auto"/>
      <w:ind w:firstLine="480"/>
      <w:textAlignment w:val="baseline"/>
    </w:pPr>
    <w:rPr>
      <w:rFonts w:cs="宋体"/>
      <w:kern w:val="0"/>
      <w:sz w:val="24"/>
    </w:rPr>
  </w:style>
  <w:style w:type="paragraph" w:customStyle="1" w:styleId="93">
    <w:name w:val="文档正文"/>
    <w:basedOn w:val="1"/>
    <w:qFormat/>
    <w:uiPriority w:val="0"/>
    <w:pPr>
      <w:adjustRightInd w:val="0"/>
      <w:spacing w:after="0" w:line="440" w:lineRule="atLeast"/>
      <w:ind w:firstLine="567"/>
      <w:textAlignment w:val="baseline"/>
    </w:pPr>
    <w:rPr>
      <w:rFonts w:ascii="宋体"/>
      <w:spacing w:val="4"/>
      <w:kern w:val="0"/>
      <w:sz w:val="24"/>
    </w:rPr>
  </w:style>
  <w:style w:type="paragraph" w:customStyle="1" w:styleId="94">
    <w:name w:val="Char"/>
    <w:basedOn w:val="5"/>
    <w:next w:val="41"/>
    <w:qFormat/>
    <w:uiPriority w:val="0"/>
    <w:pPr>
      <w:ind w:firstLine="425"/>
    </w:pPr>
    <w:rPr>
      <w:rFonts w:ascii="宋体" w:hAnsi="宋体"/>
    </w:rPr>
  </w:style>
  <w:style w:type="paragraph" w:customStyle="1" w:styleId="95">
    <w:name w:val="KX正文"/>
    <w:basedOn w:val="1"/>
    <w:qFormat/>
    <w:uiPriority w:val="0"/>
    <w:pPr>
      <w:spacing w:after="0" w:line="440" w:lineRule="atLeast"/>
      <w:ind w:firstLine="200" w:firstLineChars="200"/>
      <w:jc w:val="left"/>
    </w:pPr>
    <w:rPr>
      <w:rFonts w:hint="eastAsia" w:ascii="仿宋_GB2312" w:eastAsia="仿宋_GB2312"/>
      <w:kern w:val="0"/>
      <w:sz w:val="28"/>
    </w:rPr>
  </w:style>
  <w:style w:type="paragraph" w:customStyle="1" w:styleId="96">
    <w:name w:val=" Char Char1 Char Char1 Char Char1 Char Char1 Char Char Char Char Char Char Char Char Char"/>
    <w:basedOn w:val="1"/>
    <w:qFormat/>
    <w:uiPriority w:val="0"/>
    <w:pPr>
      <w:spacing w:after="0"/>
    </w:pPr>
    <w:rPr>
      <w:rFonts w:ascii="Tahoma" w:hAnsi="Tahoma"/>
      <w:sz w:val="24"/>
      <w:szCs w:val="24"/>
    </w:rPr>
  </w:style>
  <w:style w:type="paragraph" w:customStyle="1" w:styleId="97">
    <w:name w:val="Char Char Char Char"/>
    <w:basedOn w:val="16"/>
    <w:qFormat/>
    <w:uiPriority w:val="0"/>
    <w:pPr>
      <w:widowControl/>
      <w:spacing w:after="0" w:line="360" w:lineRule="auto"/>
      <w:ind w:firstLine="454"/>
      <w:jc w:val="left"/>
    </w:pPr>
    <w:rPr>
      <w:rFonts w:ascii="Tahoma" w:hAnsi="Tahoma" w:cs="宋体"/>
      <w:kern w:val="0"/>
      <w:sz w:val="24"/>
    </w:rPr>
  </w:style>
  <w:style w:type="paragraph" w:customStyle="1" w:styleId="98">
    <w:name w:val="中等深浅网格 1 - 强调文字颜色 21"/>
    <w:basedOn w:val="1"/>
    <w:link w:val="99"/>
    <w:qFormat/>
    <w:uiPriority w:val="34"/>
    <w:pPr>
      <w:spacing w:after="0"/>
      <w:ind w:firstLine="420" w:firstLineChars="200"/>
    </w:pPr>
    <w:rPr>
      <w:rFonts w:ascii="Calibri" w:hAnsi="Calibri"/>
      <w:szCs w:val="22"/>
    </w:rPr>
  </w:style>
  <w:style w:type="character" w:customStyle="1" w:styleId="99">
    <w:name w:val="中等深浅网格 1 - 着色 2 Char"/>
    <w:link w:val="98"/>
    <w:qFormat/>
    <w:uiPriority w:val="34"/>
    <w:rPr>
      <w:rFonts w:ascii="Calibri" w:hAnsi="Calibri"/>
      <w:kern w:val="2"/>
      <w:sz w:val="21"/>
      <w:szCs w:val="22"/>
    </w:rPr>
  </w:style>
  <w:style w:type="paragraph" w:customStyle="1" w:styleId="100">
    <w:name w:val="样式 标题 5第四层条h5Second SubheadingH5PIM 5Heading55H5-Heading..."/>
    <w:basedOn w:val="7"/>
    <w:qFormat/>
    <w:uiPriority w:val="0"/>
    <w:pPr>
      <w:spacing w:before="120" w:line="377" w:lineRule="auto"/>
      <w:ind w:left="1009" w:hanging="1009"/>
    </w:pPr>
    <w:rPr>
      <w:rFonts w:cs="宋体"/>
      <w:bCs/>
    </w:rPr>
  </w:style>
  <w:style w:type="paragraph" w:customStyle="1" w:styleId="101">
    <w:name w:val="样式 标题 5第四层条h5Second SubheadingH5PIM 5Heading55H5-Heading...1"/>
    <w:basedOn w:val="7"/>
    <w:qFormat/>
    <w:uiPriority w:val="0"/>
    <w:pPr>
      <w:spacing w:before="120" w:line="377" w:lineRule="auto"/>
      <w:ind w:left="1009" w:hanging="1009"/>
    </w:pPr>
    <w:rPr>
      <w:rFonts w:cs="宋体"/>
      <w:bCs/>
    </w:rPr>
  </w:style>
  <w:style w:type="paragraph" w:customStyle="1" w:styleId="102">
    <w:name w:val=" Char Char Char Char Char Char Char Char Char Char Char Char1 Char Char Char1 Char Char Char Char Char Char Char Char Char Char Char Char Char Char Char Char Char Char1 Char Char Char Char Char Char Char Char Char Char"/>
    <w:basedOn w:val="1"/>
    <w:qFormat/>
    <w:uiPriority w:val="0"/>
    <w:pPr>
      <w:keepNext/>
      <w:autoSpaceDE w:val="0"/>
      <w:autoSpaceDN w:val="0"/>
      <w:spacing w:before="40" w:after="40"/>
      <w:jc w:val="center"/>
    </w:pPr>
    <w:rPr>
      <w:rFonts w:eastAsia="仿宋_GB2312"/>
      <w:sz w:val="24"/>
      <w:szCs w:val="24"/>
    </w:rPr>
  </w:style>
  <w:style w:type="paragraph" w:customStyle="1" w:styleId="103">
    <w:name w:val="中等深浅底纹 1 - 强调文字颜色 21"/>
    <w:link w:val="104"/>
    <w:qFormat/>
    <w:uiPriority w:val="1"/>
    <w:rPr>
      <w:rFonts w:ascii="Calibri" w:hAnsi="Calibri" w:eastAsia="宋体" w:cs="Times New Roman"/>
      <w:sz w:val="22"/>
      <w:szCs w:val="22"/>
      <w:lang w:val="en-US" w:eastAsia="zh-CN" w:bidi="ar-SA"/>
    </w:rPr>
  </w:style>
  <w:style w:type="character" w:customStyle="1" w:styleId="104">
    <w:name w:val="中等深浅底纹 1 - 强调文字颜色 2字符"/>
    <w:link w:val="103"/>
    <w:qFormat/>
    <w:uiPriority w:val="1"/>
    <w:rPr>
      <w:rFonts w:ascii="Calibri" w:hAnsi="Calibri"/>
      <w:sz w:val="22"/>
      <w:szCs w:val="22"/>
      <w:lang w:bidi="ar-SA"/>
    </w:rPr>
  </w:style>
  <w:style w:type="paragraph" w:customStyle="1" w:styleId="105">
    <w:name w:val="缩进_五号_1.5行距"/>
    <w:basedOn w:val="1"/>
    <w:qFormat/>
    <w:uiPriority w:val="0"/>
    <w:pPr>
      <w:spacing w:after="0" w:line="360" w:lineRule="auto"/>
      <w:ind w:firstLine="420" w:firstLineChars="200"/>
    </w:pPr>
    <w:rPr>
      <w:rFonts w:cs="宋体"/>
    </w:rPr>
  </w:style>
  <w:style w:type="paragraph" w:customStyle="1" w:styleId="106">
    <w:name w:val="缩进_小四号_1.5行距"/>
    <w:basedOn w:val="1"/>
    <w:qFormat/>
    <w:uiPriority w:val="0"/>
    <w:pPr>
      <w:spacing w:after="0" w:line="360" w:lineRule="auto"/>
      <w:ind w:firstLine="480" w:firstLineChars="200"/>
    </w:pPr>
    <w:rPr>
      <w:rFonts w:cs="宋体"/>
      <w:sz w:val="24"/>
    </w:rPr>
  </w:style>
  <w:style w:type="paragraph" w:customStyle="1" w:styleId="107">
    <w:name w:val="样式 正文缩进2字符"/>
    <w:basedOn w:val="1"/>
    <w:link w:val="108"/>
    <w:qFormat/>
    <w:uiPriority w:val="0"/>
    <w:pPr>
      <w:spacing w:after="0" w:line="336" w:lineRule="auto"/>
      <w:ind w:firstLine="200" w:firstLineChars="200"/>
      <w:jc w:val="left"/>
    </w:pPr>
    <w:rPr>
      <w:sz w:val="24"/>
      <w:szCs w:val="24"/>
    </w:rPr>
  </w:style>
  <w:style w:type="character" w:customStyle="1" w:styleId="108">
    <w:name w:val="样式 正文缩进2字符 Char"/>
    <w:link w:val="107"/>
    <w:qFormat/>
    <w:uiPriority w:val="0"/>
    <w:rPr>
      <w:kern w:val="2"/>
      <w:sz w:val="24"/>
      <w:szCs w:val="24"/>
    </w:rPr>
  </w:style>
  <w:style w:type="paragraph" w:customStyle="1" w:styleId="109">
    <w:name w:val="序号-缩进对齐"/>
    <w:basedOn w:val="46"/>
    <w:next w:val="46"/>
    <w:qFormat/>
    <w:uiPriority w:val="0"/>
    <w:pPr>
      <w:numPr>
        <w:ilvl w:val="1"/>
        <w:numId w:val="8"/>
      </w:numPr>
      <w:tabs>
        <w:tab w:val="left" w:pos="907"/>
        <w:tab w:val="clear" w:pos="814"/>
      </w:tabs>
      <w:spacing w:after="0"/>
      <w:ind w:left="907" w:leftChars="0" w:hanging="431" w:firstLineChars="0"/>
    </w:pPr>
    <w:rPr>
      <w:rFonts w:ascii="Times New Roman"/>
    </w:rPr>
  </w:style>
  <w:style w:type="paragraph" w:customStyle="1" w:styleId="110">
    <w:name w:val="正文标题1"/>
    <w:basedOn w:val="1"/>
    <w:next w:val="5"/>
    <w:link w:val="111"/>
    <w:qFormat/>
    <w:uiPriority w:val="0"/>
    <w:pPr>
      <w:adjustRightInd w:val="0"/>
      <w:spacing w:after="0" w:line="360" w:lineRule="auto"/>
      <w:jc w:val="left"/>
      <w:textAlignment w:val="baseline"/>
    </w:pPr>
    <w:rPr>
      <w:kern w:val="0"/>
      <w:sz w:val="24"/>
    </w:rPr>
  </w:style>
  <w:style w:type="character" w:customStyle="1" w:styleId="111">
    <w:name w:val="正文标题1 Char"/>
    <w:link w:val="110"/>
    <w:qFormat/>
    <w:uiPriority w:val="0"/>
    <w:rPr>
      <w:sz w:val="24"/>
    </w:rPr>
  </w:style>
  <w:style w:type="paragraph" w:customStyle="1" w:styleId="112">
    <w:name w:val="样式 正文内容 + 小四 首行缩进:  2 字符"/>
    <w:basedOn w:val="1"/>
    <w:qFormat/>
    <w:uiPriority w:val="0"/>
    <w:pPr>
      <w:widowControl/>
      <w:snapToGrid w:val="0"/>
      <w:spacing w:after="0" w:line="360" w:lineRule="auto"/>
      <w:ind w:firstLine="200" w:firstLineChars="200"/>
    </w:pPr>
    <w:rPr>
      <w:rFonts w:cs="宋体"/>
      <w:kern w:val="0"/>
      <w:sz w:val="24"/>
    </w:rPr>
  </w:style>
  <w:style w:type="paragraph" w:customStyle="1" w:styleId="113">
    <w:name w:val="样式 标题1"/>
    <w:basedOn w:val="2"/>
    <w:next w:val="107"/>
    <w:qFormat/>
    <w:uiPriority w:val="0"/>
    <w:pPr>
      <w:keepNext/>
      <w:numPr>
        <w:ilvl w:val="0"/>
        <w:numId w:val="9"/>
      </w:numPr>
      <w:tabs>
        <w:tab w:val="clear" w:pos="432"/>
      </w:tabs>
      <w:spacing w:before="156" w:beforeLines="50" w:after="312" w:afterLines="100" w:line="480" w:lineRule="auto"/>
      <w:jc w:val="center"/>
    </w:pPr>
    <w:rPr>
      <w:rFonts w:eastAsia="黑体"/>
      <w:b w:val="0"/>
      <w:bCs/>
      <w:sz w:val="32"/>
      <w:szCs w:val="44"/>
    </w:rPr>
  </w:style>
  <w:style w:type="paragraph" w:customStyle="1" w:styleId="114">
    <w:name w:val="样式 标题2"/>
    <w:basedOn w:val="3"/>
    <w:next w:val="107"/>
    <w:qFormat/>
    <w:uiPriority w:val="0"/>
    <w:pPr>
      <w:numPr>
        <w:ilvl w:val="1"/>
        <w:numId w:val="9"/>
      </w:numPr>
      <w:tabs>
        <w:tab w:val="clear" w:pos="576"/>
      </w:tabs>
      <w:spacing w:before="156" w:beforeLines="50" w:after="156" w:afterLines="50" w:line="360" w:lineRule="auto"/>
    </w:pPr>
    <w:rPr>
      <w:rFonts w:ascii="Arial" w:hAnsi="Arial" w:eastAsia="黑体"/>
      <w:b w:val="0"/>
      <w:bCs/>
      <w:sz w:val="28"/>
      <w:szCs w:val="32"/>
    </w:rPr>
  </w:style>
  <w:style w:type="paragraph" w:customStyle="1" w:styleId="115">
    <w:name w:val="样式 标题3"/>
    <w:basedOn w:val="4"/>
    <w:next w:val="107"/>
    <w:qFormat/>
    <w:uiPriority w:val="0"/>
    <w:pPr>
      <w:numPr>
        <w:ilvl w:val="2"/>
        <w:numId w:val="9"/>
      </w:numPr>
      <w:tabs>
        <w:tab w:val="clear" w:pos="720"/>
      </w:tabs>
      <w:spacing w:before="156" w:beforeLines="50" w:after="156" w:afterLines="50" w:line="360" w:lineRule="auto"/>
    </w:pPr>
    <w:rPr>
      <w:rFonts w:eastAsia="黑体"/>
      <w:b w:val="0"/>
      <w:bCs/>
      <w:sz w:val="28"/>
      <w:szCs w:val="32"/>
    </w:rPr>
  </w:style>
  <w:style w:type="paragraph" w:customStyle="1" w:styleId="116">
    <w:name w:val="样式 标题4"/>
    <w:basedOn w:val="6"/>
    <w:next w:val="107"/>
    <w:qFormat/>
    <w:uiPriority w:val="0"/>
    <w:pPr>
      <w:keepNext/>
      <w:numPr>
        <w:ilvl w:val="3"/>
        <w:numId w:val="9"/>
      </w:numPr>
      <w:tabs>
        <w:tab w:val="clear" w:pos="1116"/>
      </w:tabs>
      <w:spacing w:before="156" w:beforeLines="50" w:after="156" w:afterLines="50" w:line="360" w:lineRule="auto"/>
    </w:pPr>
    <w:rPr>
      <w:rFonts w:ascii="Arial" w:hAnsi="Arial" w:eastAsia="黑体"/>
      <w:b w:val="0"/>
      <w:bCs/>
      <w:sz w:val="28"/>
      <w:szCs w:val="28"/>
    </w:rPr>
  </w:style>
  <w:style w:type="paragraph" w:customStyle="1" w:styleId="117">
    <w:name w:val="样式 标题5"/>
    <w:basedOn w:val="7"/>
    <w:next w:val="107"/>
    <w:qFormat/>
    <w:uiPriority w:val="0"/>
    <w:pPr>
      <w:numPr>
        <w:ilvl w:val="4"/>
        <w:numId w:val="9"/>
      </w:numPr>
      <w:tabs>
        <w:tab w:val="left" w:pos="1440"/>
        <w:tab w:val="clear" w:pos="0"/>
        <w:tab w:val="clear" w:pos="1008"/>
      </w:tabs>
      <w:spacing w:before="156" w:beforeLines="50" w:after="156" w:afterLines="50" w:line="360" w:lineRule="auto"/>
    </w:pPr>
    <w:rPr>
      <w:rFonts w:eastAsia="黑体"/>
      <w:b w:val="0"/>
      <w:bCs/>
      <w:sz w:val="24"/>
      <w:szCs w:val="28"/>
    </w:rPr>
  </w:style>
  <w:style w:type="paragraph" w:customStyle="1" w:styleId="118">
    <w:name w:val="样式 标题6"/>
    <w:basedOn w:val="1"/>
    <w:next w:val="107"/>
    <w:qFormat/>
    <w:uiPriority w:val="0"/>
    <w:pPr>
      <w:numPr>
        <w:ilvl w:val="0"/>
        <w:numId w:val="10"/>
      </w:numPr>
      <w:spacing w:before="93" w:beforeLines="30" w:after="156" w:afterLines="50" w:line="312" w:lineRule="auto"/>
    </w:pPr>
    <w:rPr>
      <w:sz w:val="24"/>
      <w:szCs w:val="24"/>
    </w:rPr>
  </w:style>
  <w:style w:type="character" w:customStyle="1" w:styleId="119">
    <w:name w:val="Item List Char Char"/>
    <w:link w:val="120"/>
    <w:qFormat/>
    <w:uiPriority w:val="0"/>
    <w:rPr>
      <w:rFonts w:ascii="Arial" w:hAnsi="Arial"/>
      <w:szCs w:val="21"/>
      <w:lang w:val="en-US" w:eastAsia="zh-CN" w:bidi="ar-SA"/>
    </w:rPr>
  </w:style>
  <w:style w:type="paragraph" w:customStyle="1" w:styleId="120">
    <w:name w:val="Item List"/>
    <w:link w:val="119"/>
    <w:qFormat/>
    <w:uiPriority w:val="0"/>
    <w:pPr>
      <w:numPr>
        <w:ilvl w:val="0"/>
        <w:numId w:val="4"/>
      </w:numPr>
      <w:tabs>
        <w:tab w:val="left" w:pos="930"/>
      </w:tabs>
      <w:spacing w:line="300" w:lineRule="auto"/>
      <w:jc w:val="both"/>
    </w:pPr>
    <w:rPr>
      <w:rFonts w:ascii="Arial" w:hAnsi="Arial" w:eastAsia="宋体" w:cs="Times New Roman"/>
      <w:szCs w:val="21"/>
      <w:lang w:val="en-US" w:eastAsia="zh-CN" w:bidi="ar-SA"/>
    </w:rPr>
  </w:style>
  <w:style w:type="character" w:customStyle="1" w:styleId="121">
    <w:name w:val="!RepPar_alt+p Char"/>
    <w:link w:val="122"/>
    <w:qFormat/>
    <w:uiPriority w:val="0"/>
    <w:rPr>
      <w:kern w:val="2"/>
      <w:sz w:val="24"/>
      <w:szCs w:val="24"/>
    </w:rPr>
  </w:style>
  <w:style w:type="paragraph" w:customStyle="1" w:styleId="122">
    <w:name w:val="!RepPar_alt+p"/>
    <w:basedOn w:val="1"/>
    <w:link w:val="121"/>
    <w:qFormat/>
    <w:uiPriority w:val="0"/>
    <w:pPr>
      <w:spacing w:after="0"/>
      <w:ind w:firstLine="200" w:firstLineChars="200"/>
    </w:pPr>
    <w:rPr>
      <w:sz w:val="24"/>
      <w:szCs w:val="24"/>
    </w:rPr>
  </w:style>
  <w:style w:type="character" w:customStyle="1" w:styleId="123">
    <w:name w:val="QB正文 Char"/>
    <w:link w:val="124"/>
    <w:qFormat/>
    <w:uiPriority w:val="0"/>
    <w:rPr>
      <w:rFonts w:ascii="宋体"/>
      <w:sz w:val="21"/>
    </w:rPr>
  </w:style>
  <w:style w:type="paragraph" w:customStyle="1" w:styleId="124">
    <w:name w:val="QB正文"/>
    <w:basedOn w:val="1"/>
    <w:link w:val="123"/>
    <w:qFormat/>
    <w:uiPriority w:val="0"/>
    <w:pPr>
      <w:widowControl/>
      <w:autoSpaceDE w:val="0"/>
      <w:autoSpaceDN w:val="0"/>
      <w:spacing w:after="0"/>
      <w:ind w:firstLine="200" w:firstLineChars="200"/>
    </w:pPr>
    <w:rPr>
      <w:rFonts w:ascii="宋体"/>
      <w:kern w:val="0"/>
    </w:rPr>
  </w:style>
  <w:style w:type="paragraph" w:customStyle="1" w:styleId="12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126">
    <w:name w:val=" Char"/>
    <w:basedOn w:val="16"/>
    <w:qFormat/>
    <w:uiPriority w:val="0"/>
    <w:pPr>
      <w:spacing w:after="0"/>
    </w:pPr>
    <w:rPr>
      <w:rFonts w:ascii="Tahoma" w:hAnsi="Tahoma"/>
      <w:sz w:val="24"/>
      <w:szCs w:val="24"/>
    </w:rPr>
  </w:style>
  <w:style w:type="table" w:customStyle="1" w:styleId="127">
    <w:name w:val="网格型1"/>
    <w:basedOn w:val="4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8">
    <w:name w:val="五号字体1.5倍行间距"/>
    <w:basedOn w:val="1"/>
    <w:link w:val="129"/>
    <w:qFormat/>
    <w:uiPriority w:val="0"/>
    <w:pPr>
      <w:spacing w:after="0" w:line="360" w:lineRule="auto"/>
      <w:ind w:firstLine="420" w:firstLineChars="200"/>
    </w:pPr>
    <w:rPr>
      <w:rFonts w:ascii="宋体" w:hAnsi="宋体"/>
      <w:szCs w:val="21"/>
    </w:rPr>
  </w:style>
  <w:style w:type="character" w:customStyle="1" w:styleId="129">
    <w:name w:val="五号字体1.5倍行间距 Char"/>
    <w:link w:val="128"/>
    <w:qFormat/>
    <w:uiPriority w:val="0"/>
    <w:rPr>
      <w:rFonts w:ascii="宋体" w:hAnsi="宋体" w:eastAsia="宋体"/>
      <w:kern w:val="2"/>
      <w:sz w:val="21"/>
      <w:szCs w:val="21"/>
      <w:lang w:val="en-US" w:eastAsia="zh-CN" w:bidi="ar-SA"/>
    </w:rPr>
  </w:style>
  <w:style w:type="paragraph" w:customStyle="1" w:styleId="130">
    <w:name w:val="默认段落字体 Para Char Char Char Char Char Char Char Char Char Char Char Char Char Char Char Char2 Char"/>
    <w:next w:val="1"/>
    <w:qFormat/>
    <w:uiPriority w:val="0"/>
    <w:pPr>
      <w:keepNext/>
      <w:keepLines/>
      <w:tabs>
        <w:tab w:val="left" w:pos="1418"/>
      </w:tabs>
      <w:spacing w:before="240" w:after="240"/>
      <w:ind w:left="1418" w:hanging="1418"/>
      <w:outlineLvl w:val="7"/>
    </w:pPr>
    <w:rPr>
      <w:rFonts w:ascii="Arial" w:hAnsi="Arial" w:eastAsia="黑体" w:cs="Arial"/>
      <w:snapToGrid w:val="0"/>
      <w:sz w:val="21"/>
      <w:szCs w:val="21"/>
      <w:lang w:val="en-US" w:eastAsia="zh-CN" w:bidi="ar-SA"/>
    </w:rPr>
  </w:style>
  <w:style w:type="paragraph" w:customStyle="1" w:styleId="131">
    <w:name w:val="MM Topic 1"/>
    <w:basedOn w:val="2"/>
    <w:qFormat/>
    <w:uiPriority w:val="39"/>
    <w:pPr>
      <w:keepNext/>
      <w:numPr>
        <w:ilvl w:val="0"/>
        <w:numId w:val="11"/>
      </w:numPr>
      <w:tabs>
        <w:tab w:val="clear" w:pos="432"/>
      </w:tabs>
      <w:spacing w:before="120"/>
    </w:pPr>
    <w:rPr>
      <w:rFonts w:ascii="Arial" w:hAnsi="Arial" w:eastAsia="仿宋_GB2312" w:cs="Arial"/>
      <w:bCs/>
      <w:sz w:val="32"/>
      <w:szCs w:val="44"/>
      <w:lang w:val="en-US" w:eastAsia="zh-CN"/>
    </w:rPr>
  </w:style>
  <w:style w:type="paragraph" w:customStyle="1" w:styleId="132">
    <w:name w:val="MM Topic 2"/>
    <w:basedOn w:val="3"/>
    <w:link w:val="133"/>
    <w:qFormat/>
    <w:uiPriority w:val="39"/>
    <w:pPr>
      <w:numPr>
        <w:ilvl w:val="1"/>
        <w:numId w:val="11"/>
      </w:numPr>
      <w:tabs>
        <w:tab w:val="clear" w:pos="576"/>
      </w:tabs>
      <w:spacing w:before="156" w:after="156"/>
    </w:pPr>
    <w:rPr>
      <w:rFonts w:ascii="Arial" w:hAnsi="Arial" w:eastAsia="仿宋_GB2312"/>
      <w:bCs/>
      <w:sz w:val="30"/>
      <w:szCs w:val="30"/>
    </w:rPr>
  </w:style>
  <w:style w:type="character" w:customStyle="1" w:styleId="133">
    <w:name w:val="MM Topic 2 Char"/>
    <w:link w:val="132"/>
    <w:qFormat/>
    <w:uiPriority w:val="39"/>
    <w:rPr>
      <w:rFonts w:ascii="Arial" w:hAnsi="Arial" w:eastAsia="仿宋_GB2312"/>
      <w:b/>
      <w:bCs/>
      <w:kern w:val="2"/>
      <w:sz w:val="30"/>
      <w:szCs w:val="30"/>
    </w:rPr>
  </w:style>
  <w:style w:type="paragraph" w:customStyle="1" w:styleId="134">
    <w:name w:val="MM Topic 3"/>
    <w:basedOn w:val="4"/>
    <w:link w:val="135"/>
    <w:qFormat/>
    <w:uiPriority w:val="39"/>
    <w:pPr>
      <w:numPr>
        <w:ilvl w:val="2"/>
        <w:numId w:val="11"/>
      </w:numPr>
      <w:tabs>
        <w:tab w:val="clear" w:pos="720"/>
      </w:tabs>
      <w:spacing w:before="156" w:after="156" w:line="240" w:lineRule="auto"/>
    </w:pPr>
    <w:rPr>
      <w:rFonts w:ascii="Arial" w:hAnsi="Arial" w:eastAsia="仿宋_GB2312"/>
      <w:bCs/>
      <w:sz w:val="28"/>
      <w:szCs w:val="32"/>
    </w:rPr>
  </w:style>
  <w:style w:type="character" w:customStyle="1" w:styleId="135">
    <w:name w:val="MM Topic 3 Char"/>
    <w:link w:val="134"/>
    <w:qFormat/>
    <w:uiPriority w:val="39"/>
    <w:rPr>
      <w:rFonts w:ascii="Arial" w:hAnsi="Arial" w:eastAsia="仿宋_GB2312"/>
      <w:b/>
      <w:bCs/>
      <w:kern w:val="2"/>
      <w:sz w:val="28"/>
      <w:szCs w:val="32"/>
    </w:rPr>
  </w:style>
  <w:style w:type="paragraph" w:customStyle="1" w:styleId="136">
    <w:name w:val="MM Topic 4"/>
    <w:basedOn w:val="6"/>
    <w:qFormat/>
    <w:uiPriority w:val="39"/>
    <w:pPr>
      <w:keepNext/>
      <w:numPr>
        <w:ilvl w:val="3"/>
        <w:numId w:val="11"/>
      </w:numPr>
      <w:tabs>
        <w:tab w:val="clear" w:pos="1116"/>
      </w:tabs>
      <w:spacing w:before="120" w:line="360" w:lineRule="auto"/>
    </w:pPr>
    <w:rPr>
      <w:bCs/>
      <w:sz w:val="30"/>
      <w:szCs w:val="30"/>
    </w:rPr>
  </w:style>
  <w:style w:type="paragraph" w:customStyle="1" w:styleId="137">
    <w:name w:val="MM Topic 5"/>
    <w:basedOn w:val="7"/>
    <w:qFormat/>
    <w:uiPriority w:val="0"/>
    <w:pPr>
      <w:numPr>
        <w:ilvl w:val="4"/>
        <w:numId w:val="11"/>
      </w:numPr>
      <w:tabs>
        <w:tab w:val="clear" w:pos="1008"/>
      </w:tabs>
      <w:spacing w:before="120" w:line="360" w:lineRule="auto"/>
    </w:pPr>
    <w:rPr>
      <w:bCs/>
      <w:sz w:val="28"/>
      <w:szCs w:val="28"/>
    </w:rPr>
  </w:style>
  <w:style w:type="paragraph" w:customStyle="1" w:styleId="138">
    <w:name w:val="MM Topic6"/>
    <w:basedOn w:val="8"/>
    <w:qFormat/>
    <w:uiPriority w:val="0"/>
    <w:pPr>
      <w:numPr>
        <w:ilvl w:val="5"/>
        <w:numId w:val="11"/>
      </w:numPr>
      <w:tabs>
        <w:tab w:val="clear" w:pos="1152"/>
      </w:tabs>
      <w:adjustRightInd/>
      <w:snapToGrid/>
      <w:spacing w:before="240" w:beforeLines="50" w:after="64" w:afterLines="50"/>
    </w:pPr>
    <w:rPr>
      <w:rFonts w:ascii="Arial" w:hAnsi="Arial"/>
      <w:sz w:val="24"/>
    </w:rPr>
  </w:style>
  <w:style w:type="paragraph" w:customStyle="1" w:styleId="139">
    <w:name w:val="样式_文档_标题7"/>
    <w:basedOn w:val="138"/>
    <w:qFormat/>
    <w:uiPriority w:val="0"/>
    <w:pPr>
      <w:numPr>
        <w:ilvl w:val="6"/>
        <w:numId w:val="11"/>
      </w:numPr>
      <w:spacing w:before="156" w:after="156"/>
      <w:outlineLvl w:val="6"/>
    </w:pPr>
  </w:style>
  <w:style w:type="paragraph" w:customStyle="1" w:styleId="140">
    <w:name w:val="样式_文档_标题8"/>
    <w:basedOn w:val="138"/>
    <w:qFormat/>
    <w:uiPriority w:val="0"/>
    <w:pPr>
      <w:numPr>
        <w:ilvl w:val="7"/>
        <w:numId w:val="11"/>
      </w:numPr>
      <w:spacing w:before="156" w:after="156"/>
      <w:outlineLvl w:val="7"/>
    </w:pPr>
  </w:style>
  <w:style w:type="paragraph" w:customStyle="1" w:styleId="141">
    <w:name w:val="样式_文档_标题9"/>
    <w:basedOn w:val="138"/>
    <w:qFormat/>
    <w:uiPriority w:val="0"/>
    <w:pPr>
      <w:numPr>
        <w:ilvl w:val="8"/>
        <w:numId w:val="11"/>
      </w:numPr>
      <w:spacing w:before="156" w:after="156"/>
      <w:ind w:left="2062" w:hanging="2062" w:hangingChars="856"/>
      <w:outlineLvl w:val="8"/>
    </w:pPr>
  </w:style>
  <w:style w:type="character" w:customStyle="1" w:styleId="142">
    <w:name w:val="正文缩进 字符"/>
    <w:qFormat/>
    <w:uiPriority w:val="0"/>
    <w:rPr>
      <w:kern w:val="2"/>
      <w:sz w:val="21"/>
    </w:rPr>
  </w:style>
  <w:style w:type="paragraph" w:customStyle="1" w:styleId="143">
    <w:name w:val="中等深浅列表 2 - 强调文字颜色 21"/>
    <w:semiHidden/>
    <w:qFormat/>
    <w:uiPriority w:val="99"/>
    <w:rPr>
      <w:rFonts w:ascii="Times New Roman" w:hAnsi="Times New Roman" w:eastAsia="宋体" w:cs="Times New Roman"/>
      <w:kern w:val="2"/>
      <w:sz w:val="21"/>
      <w:lang w:val="en-US" w:eastAsia="zh-CN" w:bidi="ar-SA"/>
    </w:rPr>
  </w:style>
  <w:style w:type="character" w:customStyle="1" w:styleId="144">
    <w:name w:val="10"/>
    <w:basedOn w:val="49"/>
    <w:qFormat/>
    <w:uiPriority w:val="0"/>
    <w:rPr>
      <w:rFonts w:hint="default" w:ascii="Times New Roman" w:hAnsi="Times New Roman" w:cs="Times New Roman"/>
    </w:rPr>
  </w:style>
  <w:style w:type="character" w:customStyle="1" w:styleId="145">
    <w:name w:val="15"/>
    <w:basedOn w:val="49"/>
    <w:qFormat/>
    <w:uiPriority w:val="0"/>
    <w:rPr>
      <w:rFonts w:hint="default" w:ascii="Times New Roman" w:hAnsi="Times New Roman" w:cs="Times New Roman"/>
    </w:rPr>
  </w:style>
  <w:style w:type="paragraph" w:customStyle="1" w:styleId="146">
    <w:name w:val="列表段落1"/>
    <w:basedOn w:val="1"/>
    <w:qFormat/>
    <w:uiPriority w:val="34"/>
    <w:pPr>
      <w:ind w:firstLine="420" w:firstLineChars="200"/>
    </w:pPr>
    <w:rPr>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cmcc/D:\home\cmcc\C:\Documents%20and%20Settings\Administrator\Application%20Data\Microsoft\Templates\&#26631;&#39064;&#25991;&#26723;&#27169;&#29256;_&#22825;&#20803;&#24066;&#22330;&#3709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天元网络</Company>
  <Pages>19</Pages>
  <Words>6569</Words>
  <Characters>7047</Characters>
  <Lines>1</Lines>
  <Paragraphs>1</Paragraphs>
  <TotalTime>3</TotalTime>
  <ScaleCrop>false</ScaleCrop>
  <LinksUpToDate>false</LinksUpToDate>
  <CharactersWithSpaces>7058</CharactersWithSpaces>
  <Application>WPS Office_12.8.2.21176_F1E327BC-269C-435d-A152-05C5408002CA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2018-09-12T20:31:00Z</dcterms:created>
  <dc:creator>xhyang</dc:creator>
  <cp:lastModifiedBy>邹金柱</cp:lastModifiedBy>
  <cp:lastPrinted>2006-11-26T20:24:00Z</cp:lastPrinted>
  <dcterms:modified xsi:type="dcterms:W3CDTF">2025-10-17T16:09:13Z</dcterms:modified>
  <dc:subject>技术应答文件</dc:subject>
  <dc:title>河北网通综合运维管理系统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2052-12.8.2.21176</vt:lpwstr>
  </property>
  <property fmtid="{D5CDD505-2E9C-101B-9397-08002B2CF9AE}" pid="3" name="ICV">
    <vt:lpwstr>96C68E392A79E23F0BF7F168A5BB8612_43</vt:lpwstr>
  </property>
  <property fmtid="{D5CDD505-2E9C-101B-9397-08002B2CF9AE}" pid="4" name="KSOTemplateDocerSaveRecord">
    <vt:lpwstr>eyJoZGlkIjoiZjAyNjZlOWM4ZTlhYWU3NTJkYjIxMDgwMzhlNzIxOGMiLCJ1c2VySWQiOiI0NTk1MDU2OTYifQ==</vt:lpwstr>
  </property>
</Properties>
</file>