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282E6">
      <w:pPr>
        <w:spacing w:line="600" w:lineRule="exact"/>
        <w:jc w:val="center"/>
        <w:rPr>
          <w:rFonts w:hint="eastAsia" w:ascii="华文中宋" w:hAnsi="华文中宋" w:eastAsia="华文中宋" w:cs="华文中宋"/>
          <w:b/>
          <w:sz w:val="44"/>
          <w:szCs w:val="44"/>
        </w:rPr>
      </w:pPr>
      <w:r>
        <w:rPr>
          <w:rFonts w:hint="eastAsia" w:ascii="华文中宋" w:hAnsi="华文中宋" w:eastAsia="华文中宋" w:cs="华文中宋"/>
          <w:b/>
          <w:sz w:val="44"/>
          <w:szCs w:val="44"/>
        </w:rPr>
        <w:t>树立和践行正确政绩观学习教育查摆问题整治情况审核验收单</w:t>
      </w:r>
    </w:p>
    <w:p w14:paraId="1BE1F174">
      <w:pPr>
        <w:spacing w:line="600" w:lineRule="exact"/>
        <w:jc w:val="center"/>
        <w:rPr>
          <w:rFonts w:hint="eastAsia" w:ascii="华文中宋" w:hAnsi="华文中宋" w:eastAsia="华文中宋" w:cs="华文中宋"/>
          <w:b/>
          <w:sz w:val="44"/>
          <w:szCs w:val="44"/>
        </w:rPr>
      </w:pPr>
    </w:p>
    <w:p w14:paraId="43627589">
      <w:pPr>
        <w:spacing w:before="156" w:beforeLines="50" w:after="156" w:afterLines="50" w:line="600" w:lineRule="exact"/>
        <w:jc w:val="left"/>
        <w:rPr>
          <w:rFonts w:hint="eastAsia" w:ascii="仿宋_GB2312" w:eastAsia="黑体"/>
          <w:b/>
          <w:sz w:val="28"/>
          <w:szCs w:val="28"/>
          <w:lang w:val="en-US" w:eastAsia="zh-CN"/>
        </w:rPr>
      </w:pPr>
      <w:r>
        <w:rPr>
          <w:rFonts w:hint="eastAsia" w:ascii="黑体" w:eastAsia="黑体"/>
          <w:sz w:val="28"/>
          <w:szCs w:val="28"/>
        </w:rPr>
        <w:t>问题编号：</w:t>
      </w:r>
      <w:r>
        <w:rPr>
          <w:rFonts w:hint="eastAsia" w:ascii="黑体" w:eastAsia="黑体"/>
          <w:sz w:val="28"/>
          <w:szCs w:val="28"/>
          <w:lang w:val="en-US" w:eastAsia="zh-CN"/>
        </w:rPr>
        <w:t>人工智能中心党总支1</w:t>
      </w:r>
      <w:r>
        <w:rPr>
          <w:rFonts w:hint="eastAsia" w:ascii="黑体" w:eastAsia="黑体"/>
          <w:b w:val="0"/>
          <w:bCs w:val="0"/>
          <w:sz w:val="22"/>
          <w:szCs w:val="22"/>
        </w:rPr>
        <w:t xml:space="preserve"> </w:t>
      </w:r>
      <w:r>
        <w:rPr>
          <w:rFonts w:hint="eastAsia" w:ascii="黑体" w:eastAsia="黑体"/>
          <w:b w:val="0"/>
          <w:bCs w:val="0"/>
          <w:sz w:val="22"/>
          <w:szCs w:val="22"/>
          <w:lang w:val="en-US" w:eastAsia="zh-CN"/>
        </w:rPr>
        <w:t xml:space="preserve">        </w:t>
      </w:r>
      <w:r>
        <w:rPr>
          <w:rFonts w:hint="eastAsia" w:ascii="黑体" w:eastAsia="黑体"/>
          <w:sz w:val="28"/>
          <w:szCs w:val="28"/>
        </w:rPr>
        <w:t>责任单位：</w:t>
      </w:r>
      <w:r>
        <w:rPr>
          <w:rFonts w:hint="default" w:ascii="黑体" w:eastAsia="黑体"/>
          <w:sz w:val="28"/>
          <w:szCs w:val="28"/>
          <w:lang w:val="en-US"/>
        </w:rPr>
        <w:t>AI</w:t>
      </w:r>
      <w:r>
        <w:rPr>
          <w:rFonts w:hint="eastAsia" w:ascii="黑体" w:eastAsia="黑体"/>
          <w:sz w:val="28"/>
          <w:szCs w:val="28"/>
          <w:lang w:val="en-US" w:eastAsia="zh-CN"/>
        </w:rPr>
        <w:t>能力中心</w:t>
      </w:r>
    </w:p>
    <w:tbl>
      <w:tblPr>
        <w:tblStyle w:val="6"/>
        <w:tblW w:w="89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7063"/>
      </w:tblGrid>
      <w:tr w14:paraId="66A5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81" w:type="dxa"/>
            <w:vAlign w:val="center"/>
          </w:tcPr>
          <w:p w14:paraId="1247F6DA">
            <w:pPr>
              <w:adjustRightInd w:val="0"/>
              <w:snapToGrid w:val="0"/>
              <w:jc w:val="center"/>
              <w:rPr>
                <w:rFonts w:ascii="黑体" w:eastAsia="黑体"/>
                <w:sz w:val="32"/>
                <w:szCs w:val="32"/>
              </w:rPr>
            </w:pPr>
            <w:r>
              <w:rPr>
                <w:rFonts w:hint="eastAsia" w:ascii="黑体" w:eastAsia="黑体"/>
                <w:sz w:val="32"/>
                <w:szCs w:val="32"/>
              </w:rPr>
              <w:t>查摆问题</w:t>
            </w:r>
          </w:p>
        </w:tc>
        <w:tc>
          <w:tcPr>
            <w:tcW w:w="7063" w:type="dxa"/>
            <w:vAlign w:val="center"/>
          </w:tcPr>
          <w:p w14:paraId="31CB37EE">
            <w:pPr>
              <w:spacing w:line="6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树立“全国一盘棋”思想、服务服从大局方面，人工智能中心党总支科学决策意识不足，推动资源使用与集约管控不够有力。一是统筹推进大模型新版本引入与存量模型升级不到位，造成灵运平台私有化部署开源大模型品类繁杂、版本老旧、性能较弱；二是统筹推进智算资源成本效益管控不到位，缺乏投入产出效益精细化研判，致使算力资源使用缺乏科学决策，存在粗放投放、低效占用等资源浪费问题。</w:t>
            </w:r>
            <w:r>
              <w:rPr>
                <w:rFonts w:hint="eastAsia" w:ascii="楷体_GB2312" w:hAnsi="楷体_GB2312" w:eastAsia="楷体_GB2312" w:cs="楷体_GB2312"/>
                <w:sz w:val="28"/>
                <w:szCs w:val="28"/>
              </w:rPr>
              <w:sym w:font="Wingdings" w:char="00FE"/>
            </w:r>
            <w:r>
              <w:rPr>
                <w:rFonts w:hint="eastAsia" w:ascii="仿宋_GB2312" w:hAnsi="仿宋_GB2312" w:eastAsia="仿宋_GB2312" w:cs="仿宋_GB2312"/>
                <w:sz w:val="28"/>
                <w:szCs w:val="28"/>
              </w:rPr>
              <w:t>是否属于整改整治台账中的突出问题</w:t>
            </w:r>
          </w:p>
        </w:tc>
      </w:tr>
      <w:tr w14:paraId="689E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jc w:val="center"/>
        </w:trPr>
        <w:tc>
          <w:tcPr>
            <w:tcW w:w="1881" w:type="dxa"/>
            <w:vAlign w:val="center"/>
          </w:tcPr>
          <w:p w14:paraId="5C4C2A67">
            <w:pPr>
              <w:adjustRightInd w:val="0"/>
              <w:snapToGrid w:val="0"/>
              <w:jc w:val="center"/>
              <w:rPr>
                <w:rFonts w:ascii="黑体" w:eastAsia="黑体"/>
                <w:sz w:val="32"/>
                <w:szCs w:val="32"/>
              </w:rPr>
            </w:pPr>
            <w:r>
              <w:rPr>
                <w:rFonts w:hint="eastAsia" w:ascii="黑体" w:eastAsia="黑体"/>
                <w:sz w:val="32"/>
                <w:szCs w:val="32"/>
              </w:rPr>
              <w:t>整改举措</w:t>
            </w:r>
          </w:p>
        </w:tc>
        <w:tc>
          <w:tcPr>
            <w:tcW w:w="7063" w:type="dxa"/>
            <w:vAlign w:val="center"/>
          </w:tcPr>
          <w:p w14:paraId="40AECFB3">
            <w:pPr>
              <w:spacing w:line="6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所负责的整改举措：</w:t>
            </w:r>
          </w:p>
          <w:p w14:paraId="72A262D9">
            <w:pPr>
              <w:spacing w:line="600" w:lineRule="exac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健全模型Token计量管控。建设标准化统计与计量管理能力，实现各类模型及应用Token消耗情况的精准核算，厘清算力消耗明细与使用流向，有效减少资源无效投放，6月底前完成能力建设，按使用方进行账单计费。</w:t>
            </w:r>
          </w:p>
        </w:tc>
      </w:tr>
      <w:tr w14:paraId="4030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4" w:hRule="atLeast"/>
          <w:jc w:val="center"/>
        </w:trPr>
        <w:tc>
          <w:tcPr>
            <w:tcW w:w="1881" w:type="dxa"/>
            <w:vAlign w:val="center"/>
          </w:tcPr>
          <w:p w14:paraId="3BC63EA2">
            <w:pPr>
              <w:adjustRightInd w:val="0"/>
              <w:snapToGrid w:val="0"/>
              <w:spacing w:line="600" w:lineRule="exact"/>
              <w:jc w:val="center"/>
              <w:rPr>
                <w:rFonts w:ascii="黑体" w:eastAsia="黑体"/>
                <w:sz w:val="32"/>
                <w:szCs w:val="32"/>
              </w:rPr>
            </w:pPr>
            <w:r>
              <w:rPr>
                <w:rFonts w:hint="eastAsia" w:ascii="黑体" w:eastAsia="黑体"/>
                <w:sz w:val="32"/>
                <w:szCs w:val="32"/>
              </w:rPr>
              <w:t>落实情况</w:t>
            </w:r>
          </w:p>
        </w:tc>
        <w:tc>
          <w:tcPr>
            <w:tcW w:w="7063" w:type="dxa"/>
            <w:vAlign w:val="center"/>
          </w:tcPr>
          <w:p w14:paraId="7F879358">
            <w:pPr>
              <w:spacing w:line="600" w:lineRule="exact"/>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统筹推进智能体计费与全链路性能监控体系建设，组织各所属支部及业务科室统一细化模型及应用的算力消耗统计维度，明确全中心各场景Token消耗的统一核算口径，督导配套搭建全域可视化监控看板，推动实现算力消耗流向、应用运行状态的实时可查、全程可追溯，强化全中心算力资源投放的精准管控与统筹调配</w:t>
            </w:r>
            <w:r>
              <w:rPr>
                <w:rFonts w:hint="eastAsia" w:ascii="仿宋_GB2312" w:hAnsi="仿宋_GB2312" w:eastAsia="仿宋_GB2312" w:cs="仿宋_GB2312"/>
                <w:sz w:val="28"/>
                <w:szCs w:val="28"/>
                <w:lang w:eastAsia="zh-CN"/>
              </w:rPr>
              <w:t>。</w:t>
            </w:r>
          </w:p>
        </w:tc>
      </w:tr>
      <w:tr w14:paraId="73B5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5" w:hRule="atLeast"/>
          <w:jc w:val="center"/>
        </w:trPr>
        <w:tc>
          <w:tcPr>
            <w:tcW w:w="1881" w:type="dxa"/>
            <w:vAlign w:val="center"/>
          </w:tcPr>
          <w:p w14:paraId="57AB549D">
            <w:pPr>
              <w:adjustRightInd w:val="0"/>
              <w:snapToGrid w:val="0"/>
              <w:spacing w:line="600" w:lineRule="exact"/>
              <w:jc w:val="center"/>
              <w:rPr>
                <w:rFonts w:ascii="黑体" w:eastAsia="黑体"/>
                <w:sz w:val="32"/>
                <w:szCs w:val="32"/>
              </w:rPr>
            </w:pPr>
            <w:r>
              <w:rPr>
                <w:rFonts w:hint="eastAsia" w:ascii="黑体" w:eastAsia="黑体"/>
                <w:sz w:val="32"/>
                <w:szCs w:val="32"/>
              </w:rPr>
              <w:t>整改成效</w:t>
            </w:r>
          </w:p>
        </w:tc>
        <w:tc>
          <w:tcPr>
            <w:tcW w:w="7063" w:type="dxa"/>
            <w:vAlign w:val="center"/>
          </w:tcPr>
          <w:p w14:paraId="79624050">
            <w:pPr>
              <w:spacing w:line="560" w:lineRule="exact"/>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推动搭建了</w:t>
            </w:r>
            <w:r>
              <w:rPr>
                <w:rFonts w:hint="eastAsia" w:ascii="仿宋_GB2312" w:hAnsi="仿宋_GB2312" w:eastAsia="仿宋_GB2312" w:cs="仿宋_GB2312"/>
                <w:sz w:val="28"/>
                <w:szCs w:val="28"/>
              </w:rPr>
              <w:t>覆盖Token使用量、整体耗时、首Token耗时、</w:t>
            </w:r>
            <w:r>
              <w:rPr>
                <w:rFonts w:hint="eastAsia" w:ascii="仿宋_GB2312" w:hAnsi="仿宋_GB2312" w:eastAsia="仿宋_GB2312" w:cs="仿宋_GB2312"/>
                <w:sz w:val="28"/>
                <w:szCs w:val="28"/>
                <w:lang w:val="en-US" w:eastAsia="zh-CN"/>
              </w:rPr>
              <w:t>Token</w:t>
            </w:r>
            <w:bookmarkStart w:id="0" w:name="_GoBack"/>
            <w:bookmarkEnd w:id="0"/>
            <w:r>
              <w:rPr>
                <w:rFonts w:hint="eastAsia" w:ascii="仿宋_GB2312" w:hAnsi="仿宋_GB2312" w:eastAsia="仿宋_GB2312" w:cs="仿宋_GB2312"/>
                <w:sz w:val="28"/>
                <w:szCs w:val="28"/>
                <w:lang w:val="en-US" w:eastAsia="zh-CN"/>
              </w:rPr>
              <w:t>计费、</w:t>
            </w:r>
            <w:r>
              <w:rPr>
                <w:rFonts w:hint="eastAsia" w:ascii="仿宋_GB2312" w:hAnsi="仿宋_GB2312" w:eastAsia="仿宋_GB2312" w:cs="仿宋_GB2312"/>
                <w:sz w:val="28"/>
                <w:szCs w:val="28"/>
                <w:lang w:eastAsia="zh-CN"/>
              </w:rPr>
              <w:t>模型并发趋势</w:t>
            </w:r>
            <w:r>
              <w:rPr>
                <w:rFonts w:hint="eastAsia" w:ascii="仿宋_GB2312" w:hAnsi="仿宋_GB2312" w:eastAsia="仿宋_GB2312" w:cs="仿宋_GB2312"/>
                <w:sz w:val="28"/>
                <w:szCs w:val="28"/>
              </w:rPr>
              <w:t>等核心指标的全域监控看板并全面投入生产应用，算力消耗明细与流向实现全程可追溯，有效压降了资源无效投放，补齐了过往算力管控粗放、消耗不透明的共性短板</w:t>
            </w:r>
            <w:r>
              <w:rPr>
                <w:rFonts w:hint="eastAsia" w:ascii="仿宋_GB2312" w:hAnsi="仿宋_GB2312" w:eastAsia="仿宋_GB2312" w:cs="仿宋_GB2312"/>
                <w:sz w:val="28"/>
                <w:szCs w:val="28"/>
                <w:lang w:eastAsia="zh-CN"/>
              </w:rPr>
              <w:t>。</w:t>
            </w:r>
          </w:p>
        </w:tc>
      </w:tr>
      <w:tr w14:paraId="23CD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1881" w:type="dxa"/>
            <w:vAlign w:val="center"/>
          </w:tcPr>
          <w:p w14:paraId="558B8E7D">
            <w:pPr>
              <w:adjustRightInd w:val="0"/>
              <w:snapToGrid w:val="0"/>
              <w:spacing w:line="600" w:lineRule="exact"/>
              <w:jc w:val="center"/>
              <w:rPr>
                <w:rFonts w:ascii="黑体" w:eastAsia="黑体"/>
                <w:sz w:val="32"/>
                <w:szCs w:val="32"/>
              </w:rPr>
            </w:pPr>
            <w:r>
              <w:rPr>
                <w:rFonts w:hint="eastAsia" w:ascii="黑体" w:eastAsia="黑体"/>
                <w:sz w:val="32"/>
                <w:szCs w:val="32"/>
              </w:rPr>
              <w:t>支撑材料</w:t>
            </w:r>
          </w:p>
        </w:tc>
        <w:tc>
          <w:tcPr>
            <w:tcW w:w="7063" w:type="dxa"/>
            <w:vAlign w:val="center"/>
          </w:tcPr>
          <w:p w14:paraId="3A0FDB8C">
            <w:pPr>
              <w:spacing w:line="600" w:lineRule="exact"/>
              <w:jc w:val="left"/>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请查阅附件：问题1举措2 模型收敛证明材料-Token计费功能建设</w:t>
            </w:r>
          </w:p>
        </w:tc>
      </w:tr>
      <w:tr w14:paraId="308A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1881" w:type="dxa"/>
            <w:vAlign w:val="center"/>
          </w:tcPr>
          <w:p w14:paraId="3769A16C">
            <w:pPr>
              <w:adjustRightInd w:val="0"/>
              <w:snapToGrid w:val="0"/>
              <w:spacing w:line="600" w:lineRule="exact"/>
              <w:jc w:val="center"/>
              <w:rPr>
                <w:rFonts w:hint="eastAsia" w:ascii="黑体" w:eastAsia="黑体"/>
                <w:sz w:val="32"/>
                <w:szCs w:val="32"/>
                <w:lang w:eastAsia="zh-CN"/>
              </w:rPr>
            </w:pPr>
            <w:r>
              <w:rPr>
                <w:rFonts w:hint="eastAsia" w:ascii="黑体" w:eastAsia="黑体"/>
                <w:sz w:val="32"/>
                <w:szCs w:val="32"/>
              </w:rPr>
              <w:t>责任</w:t>
            </w:r>
            <w:r>
              <w:rPr>
                <w:rFonts w:hint="eastAsia" w:ascii="黑体" w:eastAsia="黑体"/>
                <w:sz w:val="32"/>
                <w:szCs w:val="32"/>
                <w:lang w:val="en-US" w:eastAsia="zh-CN"/>
              </w:rPr>
              <w:t>科室</w:t>
            </w:r>
          </w:p>
          <w:p w14:paraId="659A5C3C">
            <w:pPr>
              <w:adjustRightInd w:val="0"/>
              <w:snapToGrid w:val="0"/>
              <w:spacing w:line="600" w:lineRule="exact"/>
              <w:jc w:val="center"/>
              <w:rPr>
                <w:rFonts w:ascii="黑体" w:eastAsia="黑体"/>
                <w:sz w:val="32"/>
                <w:szCs w:val="32"/>
              </w:rPr>
            </w:pPr>
            <w:r>
              <w:rPr>
                <w:rFonts w:hint="eastAsia" w:ascii="黑体" w:eastAsia="黑体"/>
                <w:sz w:val="32"/>
                <w:szCs w:val="32"/>
              </w:rPr>
              <w:t>领导意见</w:t>
            </w:r>
          </w:p>
        </w:tc>
        <w:tc>
          <w:tcPr>
            <w:tcW w:w="7063" w:type="dxa"/>
          </w:tcPr>
          <w:p w14:paraId="2B101EC0">
            <w:pPr>
              <w:spacing w:line="600" w:lineRule="exact"/>
              <w:ind w:firstLine="560" w:firstLineChars="200"/>
              <w:rPr>
                <w:rFonts w:ascii="仿宋_GB2312" w:eastAsia="仿宋_GB2312"/>
                <w:sz w:val="28"/>
                <w:szCs w:val="28"/>
              </w:rPr>
            </w:pPr>
            <w:r>
              <w:rPr>
                <w:rFonts w:hint="eastAsia" w:ascii="仿宋_GB2312" w:eastAsia="仿宋_GB2312"/>
                <w:sz w:val="28"/>
                <w:szCs w:val="28"/>
              </w:rPr>
              <w:t>经自查，已完成上述问题整治举措落实工作，取得了预期成效，现申请验收。（请如实填报）</w:t>
            </w:r>
          </w:p>
          <w:p w14:paraId="41865CCC">
            <w:pPr>
              <w:spacing w:line="600" w:lineRule="exact"/>
              <w:ind w:firstLine="560" w:firstLineChars="200"/>
              <w:rPr>
                <w:rFonts w:ascii="仿宋_GB2312" w:eastAsia="仿宋_GB2312"/>
                <w:sz w:val="28"/>
                <w:szCs w:val="28"/>
              </w:rPr>
            </w:pPr>
          </w:p>
          <w:p w14:paraId="2158D691">
            <w:pPr>
              <w:spacing w:line="600" w:lineRule="exact"/>
              <w:ind w:firstLine="560" w:firstLineChars="200"/>
              <w:rPr>
                <w:rFonts w:ascii="仿宋_GB2312" w:eastAsia="仿宋_GB2312"/>
                <w:sz w:val="28"/>
                <w:szCs w:val="28"/>
              </w:rPr>
            </w:pPr>
          </w:p>
          <w:p w14:paraId="297300A7">
            <w:pPr>
              <w:spacing w:line="600" w:lineRule="exact"/>
              <w:ind w:firstLine="2520" w:firstLineChars="900"/>
              <w:rPr>
                <w:rFonts w:ascii="黑体" w:eastAsia="黑体"/>
                <w:sz w:val="28"/>
                <w:szCs w:val="28"/>
                <w:highlight w:val="yellow"/>
              </w:rPr>
            </w:pPr>
            <w:r>
              <w:rPr>
                <w:rFonts w:hint="eastAsia" w:ascii="黑体" w:eastAsia="黑体"/>
                <w:sz w:val="28"/>
                <w:szCs w:val="28"/>
                <w:highlight w:val="none"/>
              </w:rPr>
              <w:t>责任</w:t>
            </w:r>
            <w:r>
              <w:rPr>
                <w:rFonts w:hint="eastAsia" w:ascii="黑体" w:eastAsia="黑体"/>
                <w:sz w:val="28"/>
                <w:szCs w:val="28"/>
                <w:highlight w:val="none"/>
                <w:lang w:val="en-US" w:eastAsia="zh-CN"/>
              </w:rPr>
              <w:t>科室团队负责人</w:t>
            </w:r>
            <w:r>
              <w:rPr>
                <w:rFonts w:hint="eastAsia" w:ascii="黑体" w:eastAsia="黑体"/>
                <w:sz w:val="28"/>
                <w:szCs w:val="28"/>
                <w:highlight w:val="none"/>
              </w:rPr>
              <w:t>签字：</w:t>
            </w:r>
          </w:p>
          <w:p w14:paraId="67B9A121">
            <w:pPr>
              <w:spacing w:line="600" w:lineRule="exact"/>
              <w:ind w:firstLine="3920" w:firstLineChars="1400"/>
              <w:rPr>
                <w:rFonts w:ascii="黑体" w:eastAsia="黑体"/>
                <w:sz w:val="28"/>
                <w:szCs w:val="28"/>
              </w:rPr>
            </w:pPr>
            <w:r>
              <w:rPr>
                <w:rFonts w:hint="eastAsia" w:ascii="黑体" w:eastAsia="黑体"/>
                <w:sz w:val="28"/>
                <w:szCs w:val="28"/>
              </w:rPr>
              <w:t>年   月   日</w:t>
            </w:r>
          </w:p>
        </w:tc>
      </w:tr>
      <w:tr w14:paraId="17C8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0" w:hRule="atLeast"/>
          <w:jc w:val="center"/>
        </w:trPr>
        <w:tc>
          <w:tcPr>
            <w:tcW w:w="1881" w:type="dxa"/>
            <w:vAlign w:val="center"/>
          </w:tcPr>
          <w:p w14:paraId="46B3CA91">
            <w:pPr>
              <w:spacing w:line="600" w:lineRule="exact"/>
              <w:jc w:val="center"/>
              <w:rPr>
                <w:rFonts w:ascii="黑体" w:eastAsia="黑体"/>
                <w:sz w:val="32"/>
                <w:szCs w:val="32"/>
              </w:rPr>
            </w:pPr>
            <w:r>
              <w:rPr>
                <w:rFonts w:hint="eastAsia" w:ascii="黑体" w:eastAsia="黑体"/>
                <w:sz w:val="32"/>
                <w:szCs w:val="32"/>
                <w:lang w:val="en-US" w:eastAsia="zh-CN"/>
              </w:rPr>
              <w:t>责任</w:t>
            </w:r>
            <w:r>
              <w:rPr>
                <w:rFonts w:hint="eastAsia" w:ascii="黑体" w:eastAsia="黑体"/>
                <w:sz w:val="32"/>
                <w:szCs w:val="32"/>
              </w:rPr>
              <w:t>领导</w:t>
            </w:r>
          </w:p>
          <w:p w14:paraId="0D7BA6E1">
            <w:pPr>
              <w:spacing w:line="600" w:lineRule="exact"/>
              <w:jc w:val="center"/>
              <w:rPr>
                <w:rFonts w:ascii="黑体" w:eastAsia="黑体"/>
                <w:sz w:val="32"/>
                <w:szCs w:val="32"/>
              </w:rPr>
            </w:pPr>
            <w:r>
              <w:rPr>
                <w:rFonts w:hint="eastAsia" w:ascii="黑体" w:eastAsia="黑体"/>
                <w:sz w:val="32"/>
                <w:szCs w:val="32"/>
              </w:rPr>
              <w:t>意见</w:t>
            </w:r>
          </w:p>
        </w:tc>
        <w:tc>
          <w:tcPr>
            <w:tcW w:w="7063" w:type="dxa"/>
            <w:vAlign w:val="center"/>
          </w:tcPr>
          <w:p w14:paraId="61049438">
            <w:pPr>
              <w:tabs>
                <w:tab w:val="left" w:pos="1725"/>
                <w:tab w:val="center" w:pos="3234"/>
              </w:tabs>
              <w:spacing w:line="600" w:lineRule="exact"/>
              <w:ind w:right="240" w:firstLine="2800" w:firstLineChars="1000"/>
              <w:jc w:val="left"/>
              <w:rPr>
                <w:rFonts w:hint="eastAsia" w:ascii="黑体" w:hAnsi="黑体" w:eastAsia="黑体"/>
                <w:sz w:val="28"/>
                <w:szCs w:val="28"/>
              </w:rPr>
            </w:pPr>
          </w:p>
          <w:p w14:paraId="29CDE2DA">
            <w:pPr>
              <w:tabs>
                <w:tab w:val="left" w:pos="1725"/>
                <w:tab w:val="center" w:pos="3234"/>
              </w:tabs>
              <w:spacing w:line="600" w:lineRule="exact"/>
              <w:ind w:right="240" w:firstLine="2800" w:firstLineChars="1000"/>
              <w:jc w:val="left"/>
              <w:rPr>
                <w:rFonts w:hint="eastAsia" w:ascii="黑体" w:hAnsi="黑体" w:eastAsia="黑体"/>
                <w:sz w:val="28"/>
                <w:szCs w:val="28"/>
              </w:rPr>
            </w:pPr>
          </w:p>
          <w:p w14:paraId="30B45914">
            <w:pPr>
              <w:tabs>
                <w:tab w:val="left" w:pos="1725"/>
                <w:tab w:val="center" w:pos="3234"/>
              </w:tabs>
              <w:spacing w:line="600" w:lineRule="exact"/>
              <w:ind w:right="240" w:firstLine="2800" w:firstLineChars="1000"/>
              <w:jc w:val="left"/>
              <w:rPr>
                <w:rFonts w:hint="eastAsia" w:ascii="黑体" w:hAnsi="黑体" w:eastAsia="黑体"/>
                <w:sz w:val="28"/>
                <w:szCs w:val="28"/>
              </w:rPr>
            </w:pPr>
          </w:p>
          <w:p w14:paraId="4A1C0ACE">
            <w:pPr>
              <w:tabs>
                <w:tab w:val="left" w:pos="1725"/>
                <w:tab w:val="center" w:pos="3234"/>
              </w:tabs>
              <w:spacing w:line="600" w:lineRule="exact"/>
              <w:ind w:right="240" w:firstLine="2800" w:firstLineChars="1000"/>
              <w:jc w:val="left"/>
              <w:rPr>
                <w:rFonts w:hint="eastAsia" w:ascii="黑体" w:hAnsi="黑体" w:eastAsia="黑体"/>
                <w:sz w:val="28"/>
                <w:szCs w:val="28"/>
              </w:rPr>
            </w:pPr>
          </w:p>
          <w:p w14:paraId="6F635473">
            <w:pPr>
              <w:tabs>
                <w:tab w:val="left" w:pos="1725"/>
                <w:tab w:val="center" w:pos="3234"/>
              </w:tabs>
              <w:spacing w:line="600" w:lineRule="exact"/>
              <w:ind w:right="240" w:firstLine="2520" w:firstLineChars="900"/>
              <w:jc w:val="left"/>
              <w:rPr>
                <w:rFonts w:hint="eastAsia" w:ascii="黑体" w:hAnsi="黑体" w:eastAsia="黑体"/>
                <w:sz w:val="28"/>
                <w:szCs w:val="28"/>
                <w:highlight w:val="none"/>
              </w:rPr>
            </w:pPr>
            <w:r>
              <w:rPr>
                <w:rFonts w:hint="eastAsia" w:ascii="黑体" w:hAnsi="黑体" w:eastAsia="黑体"/>
                <w:sz w:val="28"/>
                <w:szCs w:val="28"/>
                <w:highlight w:val="none"/>
                <w:lang w:val="en-US" w:eastAsia="zh-CN"/>
              </w:rPr>
              <w:t>分管</w:t>
            </w:r>
            <w:r>
              <w:rPr>
                <w:rFonts w:hint="eastAsia" w:ascii="黑体" w:hAnsi="黑体" w:eastAsia="黑体"/>
                <w:sz w:val="28"/>
                <w:szCs w:val="28"/>
                <w:highlight w:val="none"/>
              </w:rPr>
              <w:t>领导签字：</w:t>
            </w:r>
          </w:p>
          <w:p w14:paraId="61D38AF8">
            <w:pPr>
              <w:spacing w:line="600" w:lineRule="exact"/>
              <w:ind w:right="240"/>
              <w:jc w:val="center"/>
              <w:rPr>
                <w:rFonts w:hint="eastAsia" w:ascii="黑体" w:hAnsi="黑体" w:eastAsia="黑体"/>
                <w:sz w:val="28"/>
                <w:szCs w:val="28"/>
              </w:rPr>
            </w:pPr>
            <w:r>
              <w:rPr>
                <w:rFonts w:hint="eastAsia" w:ascii="黑体" w:hAnsi="黑体" w:eastAsia="黑体"/>
                <w:sz w:val="28"/>
                <w:szCs w:val="28"/>
              </w:rPr>
              <w:t xml:space="preserve">                     年</w:t>
            </w:r>
            <w:r>
              <w:rPr>
                <w:rFonts w:ascii="黑体" w:hAnsi="黑体" w:eastAsia="黑体"/>
                <w:sz w:val="28"/>
                <w:szCs w:val="28"/>
              </w:rPr>
              <w:t xml:space="preserve">   月   日</w:t>
            </w:r>
          </w:p>
        </w:tc>
      </w:tr>
      <w:tr w14:paraId="29AC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8" w:hRule="atLeast"/>
          <w:jc w:val="center"/>
        </w:trPr>
        <w:tc>
          <w:tcPr>
            <w:tcW w:w="1881" w:type="dxa"/>
            <w:vAlign w:val="center"/>
          </w:tcPr>
          <w:p w14:paraId="094552E5">
            <w:pPr>
              <w:spacing w:line="600" w:lineRule="exact"/>
              <w:jc w:val="center"/>
              <w:rPr>
                <w:rFonts w:ascii="黑体" w:eastAsia="黑体"/>
                <w:sz w:val="32"/>
                <w:szCs w:val="32"/>
              </w:rPr>
            </w:pPr>
            <w:r>
              <w:rPr>
                <w:rFonts w:hint="eastAsia" w:ascii="黑体" w:eastAsia="黑体"/>
                <w:sz w:val="32"/>
                <w:szCs w:val="32"/>
              </w:rPr>
              <w:t>党</w:t>
            </w:r>
            <w:r>
              <w:rPr>
                <w:rFonts w:hint="eastAsia" w:ascii="黑体" w:eastAsia="黑体"/>
                <w:sz w:val="32"/>
                <w:szCs w:val="32"/>
                <w:lang w:val="en-US" w:eastAsia="zh-CN"/>
              </w:rPr>
              <w:t>总支</w:t>
            </w:r>
            <w:r>
              <w:rPr>
                <w:rFonts w:hint="eastAsia" w:ascii="黑体" w:eastAsia="黑体"/>
                <w:sz w:val="32"/>
                <w:szCs w:val="32"/>
              </w:rPr>
              <w:t>书记</w:t>
            </w:r>
          </w:p>
          <w:p w14:paraId="3C41D0C8">
            <w:pPr>
              <w:spacing w:line="600" w:lineRule="exact"/>
              <w:jc w:val="center"/>
              <w:rPr>
                <w:rFonts w:ascii="黑体" w:eastAsia="黑体"/>
                <w:sz w:val="32"/>
                <w:szCs w:val="32"/>
              </w:rPr>
            </w:pPr>
            <w:r>
              <w:rPr>
                <w:rFonts w:hint="eastAsia" w:ascii="黑体" w:eastAsia="黑体"/>
                <w:sz w:val="32"/>
                <w:szCs w:val="32"/>
              </w:rPr>
              <w:t>意见</w:t>
            </w:r>
          </w:p>
        </w:tc>
        <w:tc>
          <w:tcPr>
            <w:tcW w:w="7063" w:type="dxa"/>
            <w:vAlign w:val="center"/>
          </w:tcPr>
          <w:p w14:paraId="158CD4E7">
            <w:pPr>
              <w:spacing w:line="600" w:lineRule="exact"/>
              <w:ind w:firstLine="560" w:firstLineChars="200"/>
              <w:rPr>
                <w:rFonts w:hint="eastAsia" w:ascii="仿宋_GB2312" w:eastAsia="仿宋_GB2312"/>
                <w:sz w:val="28"/>
                <w:szCs w:val="28"/>
              </w:rPr>
            </w:pPr>
            <w:r>
              <w:rPr>
                <w:rFonts w:hint="eastAsia" w:ascii="仿宋_GB2312" w:eastAsia="仿宋_GB2312"/>
                <w:sz w:val="28"/>
                <w:szCs w:val="28"/>
              </w:rPr>
              <w:t xml:space="preserve"> </w:t>
            </w:r>
          </w:p>
          <w:p w14:paraId="1999531A">
            <w:pPr>
              <w:spacing w:line="600" w:lineRule="exact"/>
              <w:ind w:firstLine="560" w:firstLineChars="200"/>
              <w:rPr>
                <w:rFonts w:hint="eastAsia" w:ascii="仿宋_GB2312" w:eastAsia="仿宋_GB2312"/>
                <w:sz w:val="28"/>
                <w:szCs w:val="28"/>
              </w:rPr>
            </w:pPr>
          </w:p>
          <w:p w14:paraId="00664EAD">
            <w:pPr>
              <w:spacing w:line="600" w:lineRule="exact"/>
              <w:ind w:firstLine="560" w:firstLineChars="200"/>
              <w:rPr>
                <w:rFonts w:hint="eastAsia" w:ascii="仿宋_GB2312" w:eastAsia="仿宋_GB2312"/>
                <w:sz w:val="28"/>
                <w:szCs w:val="28"/>
              </w:rPr>
            </w:pPr>
          </w:p>
          <w:p w14:paraId="4AF48BFC">
            <w:pPr>
              <w:spacing w:line="600" w:lineRule="exact"/>
              <w:ind w:firstLine="560" w:firstLineChars="200"/>
              <w:rPr>
                <w:rFonts w:hint="eastAsia" w:ascii="仿宋_GB2312" w:eastAsia="仿宋_GB2312"/>
                <w:sz w:val="28"/>
                <w:szCs w:val="28"/>
              </w:rPr>
            </w:pPr>
          </w:p>
          <w:p w14:paraId="0EDA9592">
            <w:pPr>
              <w:spacing w:line="600" w:lineRule="exact"/>
              <w:rPr>
                <w:rFonts w:hint="eastAsia" w:ascii="黑体" w:hAnsi="黑体" w:eastAsia="黑体"/>
                <w:sz w:val="28"/>
                <w:szCs w:val="28"/>
                <w:highlight w:val="yellow"/>
              </w:rPr>
            </w:pPr>
            <w:r>
              <w:rPr>
                <w:rFonts w:hint="eastAsia" w:ascii="黑体" w:hAnsi="黑体" w:eastAsia="黑体"/>
                <w:sz w:val="28"/>
                <w:szCs w:val="28"/>
              </w:rPr>
              <w:t xml:space="preserve"> </w:t>
            </w:r>
            <w:r>
              <w:rPr>
                <w:rFonts w:ascii="黑体" w:hAnsi="黑体" w:eastAsia="黑体"/>
                <w:sz w:val="28"/>
                <w:szCs w:val="28"/>
              </w:rPr>
              <w:t xml:space="preserve">      </w:t>
            </w:r>
            <w:r>
              <w:rPr>
                <w:rFonts w:hint="eastAsia" w:ascii="黑体" w:hAnsi="黑体" w:eastAsia="黑体"/>
                <w:sz w:val="28"/>
                <w:szCs w:val="28"/>
                <w:highlight w:val="none"/>
                <w:lang w:val="en-US" w:eastAsia="zh-CN"/>
              </w:rPr>
              <w:t>党总支书记及部门主要负责人</w:t>
            </w:r>
            <w:r>
              <w:rPr>
                <w:rFonts w:hint="eastAsia" w:ascii="黑体" w:hAnsi="黑体" w:eastAsia="黑体"/>
                <w:sz w:val="28"/>
                <w:szCs w:val="28"/>
                <w:highlight w:val="none"/>
              </w:rPr>
              <w:t>签字：</w:t>
            </w:r>
          </w:p>
          <w:p w14:paraId="5304EA0E">
            <w:pPr>
              <w:spacing w:line="600" w:lineRule="exact"/>
              <w:jc w:val="left"/>
              <w:rPr>
                <w:rFonts w:hint="eastAsia" w:ascii="黑体" w:hAnsi="黑体" w:eastAsia="黑体"/>
                <w:sz w:val="28"/>
                <w:szCs w:val="28"/>
              </w:rPr>
            </w:pPr>
            <w:r>
              <w:rPr>
                <w:rFonts w:ascii="黑体" w:hAnsi="黑体" w:eastAsia="黑体"/>
                <w:sz w:val="28"/>
                <w:szCs w:val="28"/>
              </w:rPr>
              <w:t xml:space="preserve">                            年   月   日</w:t>
            </w:r>
          </w:p>
        </w:tc>
      </w:tr>
    </w:tbl>
    <w:p w14:paraId="50A0690D">
      <w:pPr>
        <w:spacing w:line="600" w:lineRule="exact"/>
        <w:rPr>
          <w:rFonts w:hint="eastAsia" w:ascii="楷体_GB2312" w:hAnsi="楷体_GB2312" w:eastAsia="楷体_GB2312" w:cs="楷体_GB2312"/>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09B35">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12065" b="14605"/>
              <wp:wrapNone/>
              <wp:docPr id="1" name="文本框 1"/>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w="6350">
                        <a:noFill/>
                      </a:ln>
                    </wps:spPr>
                    <wps:txbx>
                      <w:txbxContent>
                        <w:p w14:paraId="1F741012">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u8AFjRAAAAAgEAAA8AAAAAAAAAAQAgAAAAIgAAAGRycy9kb3ducmV2LnhtbFBLAQIUABQA&#10;AAAIAIdO4kDR5yYzMAIAAFIEAAAOAAAAAAAAAAEAIAAAACABAABkcnMvZTJvRG9jLnhtbFBLBQYA&#10;AAAABgAGAFkBAADCBQAAAAA=&#10;">
              <v:fill on="f" focussize="0,0"/>
              <v:stroke on="f" weight="0.5pt"/>
              <v:imagedata o:title=""/>
              <o:lock v:ext="edit" aspectratio="f"/>
              <v:textbox inset="0mm,0mm,0mm,0mm" style="mso-fit-shape-to-text:t;">
                <w:txbxContent>
                  <w:p w14:paraId="1F741012">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12F5A"/>
    <w:rsid w:val="0000270A"/>
    <w:rsid w:val="00010548"/>
    <w:rsid w:val="00047031"/>
    <w:rsid w:val="000622E9"/>
    <w:rsid w:val="000B7C6E"/>
    <w:rsid w:val="001141D5"/>
    <w:rsid w:val="001364BF"/>
    <w:rsid w:val="00167D6D"/>
    <w:rsid w:val="001822B5"/>
    <w:rsid w:val="00187F2A"/>
    <w:rsid w:val="0019402E"/>
    <w:rsid w:val="001A32FF"/>
    <w:rsid w:val="001E33F8"/>
    <w:rsid w:val="001E5C26"/>
    <w:rsid w:val="002239E7"/>
    <w:rsid w:val="00271976"/>
    <w:rsid w:val="002B180A"/>
    <w:rsid w:val="002E19D9"/>
    <w:rsid w:val="003024D8"/>
    <w:rsid w:val="003037A8"/>
    <w:rsid w:val="00347E10"/>
    <w:rsid w:val="00361EB8"/>
    <w:rsid w:val="003C6D42"/>
    <w:rsid w:val="003F5FE2"/>
    <w:rsid w:val="00404C15"/>
    <w:rsid w:val="004829F8"/>
    <w:rsid w:val="004C6788"/>
    <w:rsid w:val="00535477"/>
    <w:rsid w:val="00591247"/>
    <w:rsid w:val="005A2BD8"/>
    <w:rsid w:val="006444D0"/>
    <w:rsid w:val="0065132B"/>
    <w:rsid w:val="0068683D"/>
    <w:rsid w:val="007203F2"/>
    <w:rsid w:val="007270E4"/>
    <w:rsid w:val="007F62C8"/>
    <w:rsid w:val="00824C8E"/>
    <w:rsid w:val="00880E3E"/>
    <w:rsid w:val="00887DF5"/>
    <w:rsid w:val="008A38E5"/>
    <w:rsid w:val="008E34C6"/>
    <w:rsid w:val="0090798F"/>
    <w:rsid w:val="00926C90"/>
    <w:rsid w:val="00992EB0"/>
    <w:rsid w:val="00AC7628"/>
    <w:rsid w:val="00AF3A2E"/>
    <w:rsid w:val="00B046B1"/>
    <w:rsid w:val="00B167DD"/>
    <w:rsid w:val="00B5373F"/>
    <w:rsid w:val="00B765E7"/>
    <w:rsid w:val="00BA0E8A"/>
    <w:rsid w:val="00BF51EE"/>
    <w:rsid w:val="00C05CC6"/>
    <w:rsid w:val="00C434BD"/>
    <w:rsid w:val="00C62D17"/>
    <w:rsid w:val="00C83DC7"/>
    <w:rsid w:val="00CA0A9F"/>
    <w:rsid w:val="00CD1936"/>
    <w:rsid w:val="00D17F75"/>
    <w:rsid w:val="00D5459C"/>
    <w:rsid w:val="00D57F62"/>
    <w:rsid w:val="00E012F3"/>
    <w:rsid w:val="00E1315F"/>
    <w:rsid w:val="00E1369E"/>
    <w:rsid w:val="00E23746"/>
    <w:rsid w:val="00E835B6"/>
    <w:rsid w:val="00EC629F"/>
    <w:rsid w:val="00EF1A35"/>
    <w:rsid w:val="00F1468E"/>
    <w:rsid w:val="00F37CB0"/>
    <w:rsid w:val="00F95D56"/>
    <w:rsid w:val="00FB5E2A"/>
    <w:rsid w:val="00FF3BF3"/>
    <w:rsid w:val="019726A7"/>
    <w:rsid w:val="01AD6A75"/>
    <w:rsid w:val="01E76FAE"/>
    <w:rsid w:val="030E4246"/>
    <w:rsid w:val="03110DE6"/>
    <w:rsid w:val="06DC63CA"/>
    <w:rsid w:val="077650D8"/>
    <w:rsid w:val="0A8A5906"/>
    <w:rsid w:val="0BC80E82"/>
    <w:rsid w:val="0BE3650F"/>
    <w:rsid w:val="0C840297"/>
    <w:rsid w:val="0D0904F0"/>
    <w:rsid w:val="0D337136"/>
    <w:rsid w:val="0EDD16C9"/>
    <w:rsid w:val="0F4D2CA8"/>
    <w:rsid w:val="0FF7249B"/>
    <w:rsid w:val="104C32F3"/>
    <w:rsid w:val="10591BE2"/>
    <w:rsid w:val="109B7BB5"/>
    <w:rsid w:val="10C64A93"/>
    <w:rsid w:val="111C1C1F"/>
    <w:rsid w:val="11200625"/>
    <w:rsid w:val="121C2E46"/>
    <w:rsid w:val="129834EB"/>
    <w:rsid w:val="130E0214"/>
    <w:rsid w:val="148000B2"/>
    <w:rsid w:val="14C12140"/>
    <w:rsid w:val="156C33DA"/>
    <w:rsid w:val="163B78CA"/>
    <w:rsid w:val="17CE4F1B"/>
    <w:rsid w:val="184719C8"/>
    <w:rsid w:val="191E5B42"/>
    <w:rsid w:val="19D96275"/>
    <w:rsid w:val="19F45B80"/>
    <w:rsid w:val="1B290E40"/>
    <w:rsid w:val="1D6E03F1"/>
    <w:rsid w:val="1DBDEB73"/>
    <w:rsid w:val="1DE67958"/>
    <w:rsid w:val="1DEE0CA9"/>
    <w:rsid w:val="1DF4624E"/>
    <w:rsid w:val="1EAA2CB1"/>
    <w:rsid w:val="1F7FF46C"/>
    <w:rsid w:val="22C02BBC"/>
    <w:rsid w:val="23D66ADB"/>
    <w:rsid w:val="24862323"/>
    <w:rsid w:val="25285F0A"/>
    <w:rsid w:val="26BE61B7"/>
    <w:rsid w:val="27BC50F8"/>
    <w:rsid w:val="2B054C24"/>
    <w:rsid w:val="2B6B7E4B"/>
    <w:rsid w:val="2B800979"/>
    <w:rsid w:val="2B9B22FF"/>
    <w:rsid w:val="2C6D2EF1"/>
    <w:rsid w:val="2D5653ED"/>
    <w:rsid w:val="2DD6650C"/>
    <w:rsid w:val="2F6A194D"/>
    <w:rsid w:val="30937DBD"/>
    <w:rsid w:val="30E42146"/>
    <w:rsid w:val="312B28BA"/>
    <w:rsid w:val="31971BEA"/>
    <w:rsid w:val="31C417B4"/>
    <w:rsid w:val="32262752"/>
    <w:rsid w:val="32FA3210"/>
    <w:rsid w:val="332A5709"/>
    <w:rsid w:val="34661D88"/>
    <w:rsid w:val="367989C2"/>
    <w:rsid w:val="369D7429"/>
    <w:rsid w:val="385E740A"/>
    <w:rsid w:val="38664757"/>
    <w:rsid w:val="39D859E3"/>
    <w:rsid w:val="3AFB54DD"/>
    <w:rsid w:val="3B6E568D"/>
    <w:rsid w:val="3BE53FB2"/>
    <w:rsid w:val="3E2338F1"/>
    <w:rsid w:val="4012322E"/>
    <w:rsid w:val="41FE6585"/>
    <w:rsid w:val="423563AB"/>
    <w:rsid w:val="43012F5A"/>
    <w:rsid w:val="464E0234"/>
    <w:rsid w:val="46E53D9A"/>
    <w:rsid w:val="47A54BED"/>
    <w:rsid w:val="48B41258"/>
    <w:rsid w:val="49736190"/>
    <w:rsid w:val="4AF31118"/>
    <w:rsid w:val="4D0A0E72"/>
    <w:rsid w:val="4D337AB8"/>
    <w:rsid w:val="4D9A4EDE"/>
    <w:rsid w:val="4DF46871"/>
    <w:rsid w:val="4E534D97"/>
    <w:rsid w:val="4E9D1478"/>
    <w:rsid w:val="4FAC0D3A"/>
    <w:rsid w:val="4FB942B8"/>
    <w:rsid w:val="506151B1"/>
    <w:rsid w:val="50E101BE"/>
    <w:rsid w:val="51386DF2"/>
    <w:rsid w:val="51A61200"/>
    <w:rsid w:val="53C77F81"/>
    <w:rsid w:val="53FE2659"/>
    <w:rsid w:val="54C35A00"/>
    <w:rsid w:val="56AB5FAF"/>
    <w:rsid w:val="56BE5A60"/>
    <w:rsid w:val="56D62847"/>
    <w:rsid w:val="57BBFFEA"/>
    <w:rsid w:val="57DFD34A"/>
    <w:rsid w:val="57F26280"/>
    <w:rsid w:val="58183713"/>
    <w:rsid w:val="5999137D"/>
    <w:rsid w:val="59CB138B"/>
    <w:rsid w:val="5A77D410"/>
    <w:rsid w:val="5BFD372D"/>
    <w:rsid w:val="5BFDE63F"/>
    <w:rsid w:val="5DDB584D"/>
    <w:rsid w:val="5EEC5C6F"/>
    <w:rsid w:val="5FDF7156"/>
    <w:rsid w:val="5FE50EED"/>
    <w:rsid w:val="604007A4"/>
    <w:rsid w:val="62C55C18"/>
    <w:rsid w:val="62D21DAE"/>
    <w:rsid w:val="64287ECD"/>
    <w:rsid w:val="643A5E7D"/>
    <w:rsid w:val="65910C98"/>
    <w:rsid w:val="66252C9E"/>
    <w:rsid w:val="66ADDED4"/>
    <w:rsid w:val="674E548A"/>
    <w:rsid w:val="679B4048"/>
    <w:rsid w:val="67AA2321"/>
    <w:rsid w:val="685811C0"/>
    <w:rsid w:val="6A327C0A"/>
    <w:rsid w:val="6A6E08AB"/>
    <w:rsid w:val="6B2C5F3B"/>
    <w:rsid w:val="6B3A3AE0"/>
    <w:rsid w:val="6BE06E2B"/>
    <w:rsid w:val="6DF06CD0"/>
    <w:rsid w:val="6F722BE7"/>
    <w:rsid w:val="6F850583"/>
    <w:rsid w:val="6FF99B3E"/>
    <w:rsid w:val="705F6D76"/>
    <w:rsid w:val="70BF3BD0"/>
    <w:rsid w:val="70E01397"/>
    <w:rsid w:val="71653017"/>
    <w:rsid w:val="71CA07BD"/>
    <w:rsid w:val="75E40854"/>
    <w:rsid w:val="7732281D"/>
    <w:rsid w:val="7757551E"/>
    <w:rsid w:val="77647152"/>
    <w:rsid w:val="77C47B8E"/>
    <w:rsid w:val="78C76642"/>
    <w:rsid w:val="78D244C8"/>
    <w:rsid w:val="78E70BEA"/>
    <w:rsid w:val="79FF5B19"/>
    <w:rsid w:val="7A4B62B3"/>
    <w:rsid w:val="7A526DB4"/>
    <w:rsid w:val="7BF82354"/>
    <w:rsid w:val="7BFE8B6D"/>
    <w:rsid w:val="7C096228"/>
    <w:rsid w:val="7DC10CE5"/>
    <w:rsid w:val="7DDBE752"/>
    <w:rsid w:val="7E0D460E"/>
    <w:rsid w:val="7E572B17"/>
    <w:rsid w:val="7EF898F9"/>
    <w:rsid w:val="7F656F0F"/>
    <w:rsid w:val="7FF779A7"/>
    <w:rsid w:val="8BF22076"/>
    <w:rsid w:val="A6FA89D6"/>
    <w:rsid w:val="D3FFC30F"/>
    <w:rsid w:val="D73FE1AE"/>
    <w:rsid w:val="DACF2029"/>
    <w:rsid w:val="DFF9A9AF"/>
    <w:rsid w:val="E9EF3407"/>
    <w:rsid w:val="EBFF18C7"/>
    <w:rsid w:val="ED7F432D"/>
    <w:rsid w:val="EEC2AFB2"/>
    <w:rsid w:val="EF9E92EF"/>
    <w:rsid w:val="FB434D92"/>
    <w:rsid w:val="FD5F52C8"/>
    <w:rsid w:val="FD7A7EE9"/>
    <w:rsid w:val="FEF34D15"/>
    <w:rsid w:val="FFBDC41A"/>
    <w:rsid w:val="FFFB3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234</Words>
  <Characters>252</Characters>
  <Lines>34</Lines>
  <Paragraphs>41</Paragraphs>
  <TotalTime>46</TotalTime>
  <ScaleCrop>false</ScaleCrop>
  <LinksUpToDate>false</LinksUpToDate>
  <CharactersWithSpaces>351</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2024-03-10T14:44:00Z</dcterms:created>
  <dc:creator>lidefeng</dc:creator>
  <cp:lastModifiedBy>胡硕</cp:lastModifiedBy>
  <cp:lastPrinted>2025-08-16T15:56:00Z</cp:lastPrinted>
  <dcterms:modified xsi:type="dcterms:W3CDTF">2026-07-03T10:26:56Z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2CE4EFBB5E7B4766A984446A91635D3E_43</vt:lpwstr>
  </property>
  <property fmtid="{D5CDD505-2E9C-101B-9397-08002B2CF9AE}" pid="4" name="KSOTemplateDocerSaveRecord">
    <vt:lpwstr>eyJoZGlkIjoiMTlhNTI4Yjc2NzM1Y2E1NmQ5Zjk5NmQxZWY2MDM1NzMiLCJ1c2VySWQiOiI1MTcwNzE0NDQifQ==</vt:lpwstr>
  </property>
</Properties>
</file>