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3F795">
      <w:pPr>
        <w:snapToGrid w:val="0"/>
        <w:spacing w:line="360" w:lineRule="auto"/>
        <w:ind w:right="-15"/>
        <w:jc w:val="both"/>
        <w:rPr>
          <w:rFonts w:hint="default" w:ascii="Times New Roman" w:hAnsi="Times New Roman" w:eastAsia="仿宋_GB2312" w:cs="Times New Roman"/>
          <w:b w:val="0"/>
          <w:i w:val="0"/>
          <w:color w:val="000000"/>
          <w:sz w:val="32"/>
          <w:szCs w:val="28"/>
          <w:highlight w:val="none"/>
        </w:rPr>
      </w:pPr>
    </w:p>
    <w:p w14:paraId="2E141BD6">
      <w:pPr>
        <w:snapToGrid w:val="0"/>
        <w:spacing w:line="360" w:lineRule="auto"/>
        <w:ind w:right="-15"/>
        <w:jc w:val="both"/>
        <w:rPr>
          <w:rFonts w:hint="default" w:ascii="Times New Roman" w:hAnsi="Times New Roman" w:eastAsia="仿宋_GB2312" w:cs="Times New Roman"/>
          <w:b w:val="0"/>
          <w:i w:val="0"/>
          <w:color w:val="000000"/>
          <w:sz w:val="32"/>
          <w:szCs w:val="28"/>
          <w:highlight w:val="none"/>
        </w:rPr>
      </w:pPr>
    </w:p>
    <w:p w14:paraId="4C75D8A5">
      <w:pPr>
        <w:snapToGrid w:val="0"/>
        <w:spacing w:line="360" w:lineRule="auto"/>
        <w:ind w:right="-15"/>
        <w:jc w:val="both"/>
        <w:rPr>
          <w:rFonts w:hint="default" w:ascii="Times New Roman" w:hAnsi="Times New Roman" w:eastAsia="仿宋_GB2312" w:cs="Times New Roman"/>
          <w:b w:val="0"/>
          <w:i w:val="0"/>
          <w:color w:val="000000"/>
          <w:sz w:val="32"/>
          <w:szCs w:val="36"/>
          <w:highlight w:val="none"/>
        </w:rPr>
      </w:pPr>
    </w:p>
    <w:p w14:paraId="68B4F8EA">
      <w:pPr>
        <w:jc w:val="center"/>
        <w:rPr>
          <w:rFonts w:hint="default" w:ascii="Times New Roman" w:hAnsi="Times New Roman" w:eastAsia="仿宋_GB2312" w:cs="Times New Roman"/>
          <w:b/>
          <w:bCs/>
          <w:i w:val="0"/>
          <w:sz w:val="44"/>
          <w:szCs w:val="56"/>
          <w:highlight w:val="none"/>
        </w:rPr>
      </w:pPr>
      <w:bookmarkStart w:id="0" w:name="OLE_LINK1"/>
      <w:r>
        <w:rPr>
          <w:rFonts w:hint="default" w:ascii="Times New Roman" w:hAnsi="Times New Roman" w:eastAsia="仿宋_GB2312" w:cs="Times New Roman"/>
          <w:b/>
          <w:bCs/>
          <w:i w:val="0"/>
          <w:sz w:val="44"/>
          <w:szCs w:val="56"/>
          <w:highlight w:val="none"/>
        </w:rPr>
        <w:t>关于</w:t>
      </w:r>
      <w:r>
        <w:rPr>
          <w:rFonts w:hint="default" w:ascii="Times New Roman" w:hAnsi="Times New Roman" w:eastAsia="仿宋_GB2312" w:cs="Times New Roman"/>
          <w:b/>
          <w:bCs/>
          <w:i w:val="0"/>
          <w:sz w:val="44"/>
          <w:szCs w:val="56"/>
          <w:highlight w:val="none"/>
          <w:lang w:val="en-US" w:eastAsia="zh-CN"/>
        </w:rPr>
        <w:t>在线营销服务中心2025-2026年智算资源服务采购框架项目</w:t>
      </w:r>
      <w:r>
        <w:rPr>
          <w:rFonts w:hint="default" w:ascii="Times New Roman" w:hAnsi="Times New Roman" w:eastAsia="仿宋_GB2312" w:cs="Times New Roman"/>
          <w:b/>
          <w:bCs/>
          <w:i w:val="0"/>
          <w:sz w:val="44"/>
          <w:szCs w:val="56"/>
          <w:highlight w:val="none"/>
        </w:rPr>
        <w:t>采购方案的请示</w:t>
      </w:r>
    </w:p>
    <w:bookmarkEnd w:id="0"/>
    <w:p w14:paraId="214EF1C9">
      <w:pPr>
        <w:snapToGrid w:val="0"/>
        <w:spacing w:line="360" w:lineRule="auto"/>
        <w:ind w:right="-15"/>
        <w:jc w:val="center"/>
        <w:rPr>
          <w:rFonts w:hint="default" w:ascii="Times New Roman" w:hAnsi="Times New Roman" w:eastAsia="仿宋_GB2312" w:cs="Times New Roman"/>
          <w:b/>
          <w:bCs/>
          <w:i w:val="0"/>
          <w:sz w:val="44"/>
          <w:szCs w:val="56"/>
          <w:highlight w:val="none"/>
        </w:rPr>
      </w:pPr>
    </w:p>
    <w:p w14:paraId="16DF606D">
      <w:pPr>
        <w:snapToGrid w:val="0"/>
        <w:spacing w:line="360" w:lineRule="auto"/>
        <w:ind w:right="-15"/>
        <w:jc w:val="center"/>
        <w:rPr>
          <w:rFonts w:hint="default" w:ascii="Times New Roman" w:hAnsi="Times New Roman" w:eastAsia="仿宋_GB2312" w:cs="Times New Roman"/>
          <w:b/>
          <w:bCs/>
          <w:i w:val="0"/>
          <w:color w:val="000000"/>
          <w:sz w:val="44"/>
          <w:szCs w:val="56"/>
          <w:highlight w:val="none"/>
        </w:rPr>
      </w:pPr>
    </w:p>
    <w:p w14:paraId="02CE1066">
      <w:pPr>
        <w:snapToGrid w:val="0"/>
        <w:spacing w:line="360" w:lineRule="auto"/>
        <w:ind w:right="-15"/>
        <w:jc w:val="center"/>
        <w:rPr>
          <w:rFonts w:hint="default" w:ascii="Times New Roman" w:hAnsi="Times New Roman" w:eastAsia="仿宋_GB2312" w:cs="Times New Roman"/>
          <w:b/>
          <w:bCs/>
          <w:i w:val="0"/>
          <w:color w:val="000000"/>
          <w:sz w:val="44"/>
          <w:szCs w:val="56"/>
          <w:highlight w:val="none"/>
        </w:rPr>
      </w:pPr>
    </w:p>
    <w:p w14:paraId="4784EA72">
      <w:pPr>
        <w:snapToGrid w:val="0"/>
        <w:spacing w:line="360" w:lineRule="auto"/>
        <w:ind w:right="-15"/>
        <w:jc w:val="center"/>
        <w:rPr>
          <w:rFonts w:hint="default" w:ascii="Times New Roman" w:hAnsi="Times New Roman" w:eastAsia="仿宋_GB2312" w:cs="Times New Roman"/>
          <w:b/>
          <w:bCs/>
          <w:i w:val="0"/>
          <w:color w:val="000000"/>
          <w:sz w:val="44"/>
          <w:szCs w:val="56"/>
          <w:highlight w:val="none"/>
        </w:rPr>
      </w:pPr>
    </w:p>
    <w:p w14:paraId="4C18FB3A">
      <w:pPr>
        <w:snapToGrid w:val="0"/>
        <w:spacing w:line="360" w:lineRule="auto"/>
        <w:ind w:right="-15"/>
        <w:jc w:val="center"/>
        <w:rPr>
          <w:rFonts w:hint="default" w:ascii="Times New Roman" w:hAnsi="Times New Roman" w:eastAsia="仿宋_GB2312" w:cs="Times New Roman"/>
          <w:b/>
          <w:bCs/>
          <w:i w:val="0"/>
          <w:color w:val="000000"/>
          <w:sz w:val="44"/>
          <w:szCs w:val="56"/>
          <w:highlight w:val="none"/>
        </w:rPr>
      </w:pPr>
    </w:p>
    <w:p w14:paraId="68566AB6">
      <w:pPr>
        <w:snapToGrid w:val="0"/>
        <w:spacing w:line="360" w:lineRule="auto"/>
        <w:ind w:right="-15"/>
        <w:jc w:val="center"/>
        <w:rPr>
          <w:rFonts w:hint="default" w:ascii="Times New Roman" w:hAnsi="Times New Roman" w:eastAsia="仿宋_GB2312" w:cs="Times New Roman"/>
          <w:b/>
          <w:bCs/>
          <w:i w:val="0"/>
          <w:color w:val="000000"/>
          <w:sz w:val="44"/>
          <w:szCs w:val="56"/>
          <w:highlight w:val="none"/>
        </w:rPr>
      </w:pPr>
    </w:p>
    <w:p w14:paraId="09BCFFF0">
      <w:pPr>
        <w:snapToGrid w:val="0"/>
        <w:spacing w:line="360" w:lineRule="auto"/>
        <w:ind w:right="-15"/>
        <w:jc w:val="center"/>
        <w:rPr>
          <w:rFonts w:hint="default" w:ascii="Times New Roman" w:hAnsi="Times New Roman" w:eastAsia="仿宋_GB2312" w:cs="Times New Roman"/>
          <w:b/>
          <w:bCs/>
          <w:i w:val="0"/>
          <w:color w:val="000000"/>
          <w:sz w:val="44"/>
          <w:szCs w:val="56"/>
          <w:highlight w:val="none"/>
        </w:rPr>
      </w:pPr>
    </w:p>
    <w:p w14:paraId="4F33D354">
      <w:pPr>
        <w:spacing w:line="360" w:lineRule="auto"/>
        <w:ind w:right="-15"/>
        <w:jc w:val="center"/>
        <w:rPr>
          <w:rFonts w:hint="default" w:ascii="Times New Roman" w:hAnsi="Times New Roman" w:eastAsia="仿宋_GB2312" w:cs="Times New Roman"/>
          <w:b/>
          <w:bCs/>
          <w:i w:val="0"/>
          <w:sz w:val="44"/>
          <w:szCs w:val="56"/>
          <w:highlight w:val="none"/>
        </w:rPr>
      </w:pPr>
    </w:p>
    <w:p w14:paraId="2635F2D3">
      <w:pPr>
        <w:spacing w:line="360" w:lineRule="auto"/>
        <w:ind w:right="-15"/>
        <w:jc w:val="center"/>
        <w:rPr>
          <w:rFonts w:hint="default" w:ascii="Times New Roman" w:hAnsi="Times New Roman" w:eastAsia="仿宋_GB2312" w:cs="Times New Roman"/>
          <w:b/>
          <w:bCs/>
          <w:i w:val="0"/>
          <w:sz w:val="44"/>
          <w:szCs w:val="56"/>
          <w:highlight w:val="none"/>
          <w:lang w:val="en-US" w:eastAsia="zh-CN"/>
        </w:rPr>
      </w:pPr>
      <w:r>
        <w:rPr>
          <w:rFonts w:hint="default" w:ascii="Times New Roman" w:hAnsi="Times New Roman" w:eastAsia="仿宋_GB2312" w:cs="Times New Roman"/>
          <w:b/>
          <w:bCs/>
          <w:i w:val="0"/>
          <w:sz w:val="44"/>
          <w:szCs w:val="56"/>
          <w:highlight w:val="none"/>
          <w:lang w:val="en-US" w:eastAsia="zh-CN"/>
        </w:rPr>
        <w:t>供应链管理部</w:t>
      </w:r>
    </w:p>
    <w:p w14:paraId="3DA1A022">
      <w:pPr>
        <w:spacing w:line="360" w:lineRule="auto"/>
        <w:ind w:right="-15"/>
        <w:jc w:val="center"/>
        <w:rPr>
          <w:rFonts w:hint="default" w:ascii="Times New Roman" w:hAnsi="Times New Roman" w:eastAsia="仿宋_GB2312" w:cs="Times New Roman"/>
          <w:b w:val="0"/>
          <w:i w:val="0"/>
          <w:sz w:val="32"/>
          <w:szCs w:val="28"/>
          <w:highlight w:val="none"/>
        </w:rPr>
      </w:pPr>
      <w:r>
        <w:rPr>
          <w:rFonts w:hint="default" w:ascii="Times New Roman" w:hAnsi="Times New Roman" w:eastAsia="仿宋_GB2312" w:cs="Times New Roman"/>
          <w:b/>
          <w:bCs/>
          <w:i w:val="0"/>
          <w:sz w:val="44"/>
          <w:szCs w:val="56"/>
          <w:highlight w:val="none"/>
          <w:lang w:val="en-US" w:eastAsia="zh-CN"/>
        </w:rPr>
        <w:t>2025</w:t>
      </w:r>
      <w:r>
        <w:rPr>
          <w:rFonts w:hint="default" w:ascii="Times New Roman" w:hAnsi="Times New Roman" w:eastAsia="仿宋_GB2312" w:cs="Times New Roman"/>
          <w:b/>
          <w:bCs/>
          <w:i w:val="0"/>
          <w:sz w:val="44"/>
          <w:szCs w:val="56"/>
          <w:highlight w:val="none"/>
        </w:rPr>
        <w:t>年</w:t>
      </w:r>
      <w:r>
        <w:rPr>
          <w:rFonts w:hint="default" w:ascii="Times New Roman" w:hAnsi="Times New Roman" w:eastAsia="仿宋_GB2312" w:cs="Times New Roman"/>
          <w:b/>
          <w:bCs/>
          <w:i w:val="0"/>
          <w:sz w:val="44"/>
          <w:szCs w:val="56"/>
          <w:highlight w:val="none"/>
          <w:lang w:val="en-US" w:eastAsia="zh-CN"/>
        </w:rPr>
        <w:t>10</w:t>
      </w:r>
      <w:r>
        <w:rPr>
          <w:rFonts w:hint="default" w:ascii="Times New Roman" w:hAnsi="Times New Roman" w:eastAsia="仿宋_GB2312" w:cs="Times New Roman"/>
          <w:b/>
          <w:bCs/>
          <w:i w:val="0"/>
          <w:sz w:val="44"/>
          <w:szCs w:val="56"/>
          <w:highlight w:val="none"/>
        </w:rPr>
        <w:t>月</w:t>
      </w:r>
    </w:p>
    <w:p w14:paraId="6FDA2C68">
      <w:pPr>
        <w:spacing w:before="312" w:beforeLines="100"/>
        <w:jc w:val="both"/>
        <w:rPr>
          <w:rFonts w:hint="default" w:ascii="Times New Roman" w:hAnsi="Times New Roman" w:eastAsia="仿宋_GB2312" w:cs="Times New Roman"/>
          <w:b w:val="0"/>
          <w:i w:val="0"/>
          <w:color w:val="000000"/>
          <w:sz w:val="32"/>
          <w:szCs w:val="28"/>
          <w:highlight w:val="none"/>
        </w:rPr>
      </w:pPr>
    </w:p>
    <w:p w14:paraId="36E7944F">
      <w:pPr>
        <w:spacing w:before="312" w:beforeLines="100"/>
        <w:jc w:val="both"/>
        <w:rPr>
          <w:rFonts w:hint="default" w:ascii="Times New Roman" w:hAnsi="Times New Roman" w:eastAsia="仿宋_GB2312" w:cs="Times New Roman"/>
          <w:b w:val="0"/>
          <w:i w:val="0"/>
          <w:color w:val="000000"/>
          <w:sz w:val="32"/>
          <w:szCs w:val="28"/>
          <w:highlight w:val="none"/>
        </w:rPr>
      </w:pPr>
    </w:p>
    <w:p w14:paraId="0362C8BE">
      <w:pPr>
        <w:jc w:val="both"/>
        <w:rPr>
          <w:rFonts w:hint="default" w:ascii="Times New Roman" w:hAnsi="Times New Roman" w:eastAsia="仿宋_GB2312" w:cs="Times New Roman"/>
          <w:b w:val="0"/>
          <w:bCs/>
          <w:i w:val="0"/>
          <w:sz w:val="32"/>
          <w:szCs w:val="28"/>
          <w:highlight w:val="none"/>
        </w:rPr>
      </w:pPr>
    </w:p>
    <w:p w14:paraId="61C0E6D1">
      <w:pPr>
        <w:adjustRightInd w:val="0"/>
        <w:snapToGrid w:val="0"/>
        <w:spacing w:line="360" w:lineRule="auto"/>
        <w:rPr>
          <w:rFonts w:hint="default" w:ascii="Times New Roman" w:hAnsi="Times New Roman" w:eastAsia="仿宋_GB2312" w:cs="Times New Roman"/>
          <w:b w:val="0"/>
          <w:i w:val="0"/>
          <w:sz w:val="32"/>
          <w:szCs w:val="28"/>
          <w:highlight w:val="none"/>
        </w:rPr>
      </w:pPr>
      <w:r>
        <w:rPr>
          <w:rFonts w:hint="default" w:ascii="Times New Roman" w:hAnsi="Times New Roman" w:eastAsia="仿宋_GB2312" w:cs="Times New Roman"/>
          <w:b w:val="0"/>
          <w:i w:val="0"/>
          <w:sz w:val="32"/>
          <w:szCs w:val="28"/>
          <w:highlight w:val="none"/>
        </w:rPr>
        <w:br w:type="page"/>
      </w:r>
    </w:p>
    <w:p w14:paraId="33D57148">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sz w:val="32"/>
          <w:szCs w:val="32"/>
        </w:rPr>
      </w:pPr>
      <w:r>
        <w:rPr>
          <w:rFonts w:hint="default" w:ascii="Times New Roman" w:hAnsi="Times New Roman" w:eastAsia="仿宋_GB2312" w:cs="Times New Roman"/>
          <w:b w:val="0"/>
          <w:i w:val="0"/>
          <w:sz w:val="32"/>
          <w:szCs w:val="32"/>
        </w:rPr>
        <w:t>请决策人员严格遵守《中共中国移动通信集团有限公司党组关于贯彻落实中央八项规定精神进一步深化作风建设有关规定》《中国移动采购回避管理规定》的有关规定，如有本人或特定关系人与该采购项目的潜在供应商及关联公司存在利益关系、存在他人向本人或特定关系人要求对该采购项目或某供应商进行特别安排/照顾等请托事项、存在其他可能产生利益冲突的事项的，请主动回避并转交本单位同级别人员进行决策。</w:t>
      </w:r>
    </w:p>
    <w:p w14:paraId="3F474768">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kern w:val="0"/>
          <w:sz w:val="32"/>
          <w:szCs w:val="32"/>
          <w:highlight w:val="none"/>
        </w:rPr>
      </w:pPr>
      <w:r>
        <w:rPr>
          <w:rFonts w:hint="default" w:ascii="Times New Roman" w:hAnsi="Times New Roman" w:eastAsia="仿宋_GB2312" w:cs="Times New Roman"/>
          <w:b w:val="0"/>
          <w:i w:val="0"/>
          <w:sz w:val="32"/>
          <w:szCs w:val="32"/>
          <w:highlight w:val="none"/>
        </w:rPr>
        <w:t>根据</w:t>
      </w:r>
      <w:r>
        <w:rPr>
          <w:rFonts w:hint="default" w:ascii="Times New Roman" w:hAnsi="Times New Roman" w:eastAsia="仿宋_GB2312" w:cs="Times New Roman"/>
          <w:b w:val="0"/>
          <w:i w:val="0"/>
          <w:sz w:val="32"/>
          <w:szCs w:val="32"/>
          <w:highlight w:val="none"/>
          <w:lang w:val="en-US" w:eastAsia="zh-CN"/>
        </w:rPr>
        <w:t>平台运维中心</w:t>
      </w:r>
      <w:r>
        <w:rPr>
          <w:rFonts w:hint="default" w:ascii="Times New Roman" w:hAnsi="Times New Roman" w:eastAsia="仿宋_GB2312" w:cs="Times New Roman"/>
          <w:b w:val="0"/>
          <w:i w:val="0"/>
          <w:sz w:val="32"/>
          <w:szCs w:val="32"/>
          <w:highlight w:val="none"/>
        </w:rPr>
        <w:t>《关于</w:t>
      </w:r>
      <w:r>
        <w:rPr>
          <w:rFonts w:hint="default" w:ascii="Times New Roman" w:hAnsi="Times New Roman" w:eastAsia="仿宋_GB2312" w:cs="Times New Roman"/>
          <w:b w:val="0"/>
          <w:i w:val="0"/>
          <w:sz w:val="32"/>
          <w:szCs w:val="32"/>
          <w:highlight w:val="none"/>
          <w:lang w:eastAsia="zh-CN"/>
        </w:rPr>
        <w:t>在线营销服务中心2025-2026年智算资源服务采购框架项目</w:t>
      </w:r>
      <w:r>
        <w:rPr>
          <w:rFonts w:hint="default" w:ascii="Times New Roman" w:hAnsi="Times New Roman" w:eastAsia="仿宋_GB2312" w:cs="Times New Roman"/>
          <w:b w:val="0"/>
          <w:i w:val="0"/>
          <w:sz w:val="32"/>
          <w:szCs w:val="32"/>
          <w:highlight w:val="none"/>
        </w:rPr>
        <w:t>采购需求的请示》，拟于近期启动本项目采购工作，现将采购方案汇报如下</w:t>
      </w:r>
      <w:r>
        <w:rPr>
          <w:rFonts w:hint="default" w:ascii="Times New Roman" w:hAnsi="Times New Roman" w:eastAsia="仿宋_GB2312" w:cs="Times New Roman"/>
          <w:b w:val="0"/>
          <w:i w:val="0"/>
          <w:kern w:val="0"/>
          <w:sz w:val="32"/>
          <w:szCs w:val="32"/>
          <w:highlight w:val="none"/>
        </w:rPr>
        <w:t>：</w:t>
      </w:r>
    </w:p>
    <w:p w14:paraId="7D6D019F">
      <w:pPr>
        <w:widowControl/>
        <w:numPr>
          <w:ilvl w:val="0"/>
          <w:numId w:val="0"/>
        </w:numPr>
        <w:adjustRightInd w:val="0"/>
        <w:snapToGrid w:val="0"/>
        <w:spacing w:line="360" w:lineRule="auto"/>
        <w:ind w:firstLine="640" w:firstLineChars="200"/>
        <w:jc w:val="both"/>
        <w:rPr>
          <w:rFonts w:hint="default" w:ascii="Times New Roman" w:hAnsi="Times New Roman" w:eastAsia="黑体" w:cs="Times New Roman"/>
          <w:b w:val="0"/>
          <w:bCs/>
          <w:i w:val="0"/>
          <w:kern w:val="0"/>
          <w:sz w:val="32"/>
          <w:szCs w:val="32"/>
          <w:highlight w:val="none"/>
        </w:rPr>
      </w:pPr>
      <w:r>
        <w:rPr>
          <w:rFonts w:hint="default" w:ascii="Times New Roman" w:hAnsi="Times New Roman" w:eastAsia="黑体" w:cs="Times New Roman"/>
          <w:b w:val="0"/>
          <w:bCs/>
          <w:i w:val="0"/>
          <w:kern w:val="0"/>
          <w:sz w:val="32"/>
          <w:szCs w:val="32"/>
          <w:highlight w:val="none"/>
          <w:lang w:val="en-US" w:eastAsia="zh-CN"/>
        </w:rPr>
        <w:t>一、</w:t>
      </w:r>
      <w:r>
        <w:rPr>
          <w:rFonts w:hint="default" w:ascii="Times New Roman" w:hAnsi="Times New Roman" w:eastAsia="黑体" w:cs="Times New Roman"/>
          <w:b w:val="0"/>
          <w:bCs/>
          <w:i w:val="0"/>
          <w:kern w:val="0"/>
          <w:sz w:val="32"/>
          <w:szCs w:val="32"/>
          <w:highlight w:val="none"/>
        </w:rPr>
        <w:t>内容摘要</w:t>
      </w:r>
    </w:p>
    <w:p w14:paraId="2D71DA2F">
      <w:pPr>
        <w:widowControl/>
        <w:numPr>
          <w:ilvl w:val="0"/>
          <w:numId w:val="0"/>
        </w:numPr>
        <w:adjustRightInd w:val="0"/>
        <w:snapToGrid w:val="0"/>
        <w:spacing w:line="360" w:lineRule="auto"/>
        <w:jc w:val="center"/>
        <w:rPr>
          <w:rFonts w:hint="default" w:ascii="Times New Roman" w:hAnsi="Times New Roman" w:eastAsia="仿宋_GB2312" w:cs="Times New Roman"/>
          <w:b/>
          <w:bCs/>
          <w:i w:val="0"/>
          <w:kern w:val="0"/>
          <w:sz w:val="32"/>
          <w:szCs w:val="32"/>
          <w:highlight w:val="none"/>
        </w:rPr>
      </w:pPr>
      <w:r>
        <w:rPr>
          <w:rFonts w:hint="default" w:ascii="Times New Roman" w:hAnsi="Times New Roman" w:eastAsia="仿宋_GB2312" w:cs="Times New Roman"/>
          <w:b/>
          <w:bCs/>
          <w:i w:val="0"/>
          <w:kern w:val="0"/>
          <w:sz w:val="32"/>
          <w:szCs w:val="32"/>
          <w:highlight w:val="none"/>
        </w:rPr>
        <w:t>表1-内容摘要表</w:t>
      </w:r>
    </w:p>
    <w:tbl>
      <w:tblPr>
        <w:tblStyle w:val="15"/>
        <w:tblW w:w="1123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30"/>
        <w:gridCol w:w="879"/>
        <w:gridCol w:w="2410"/>
        <w:gridCol w:w="7018"/>
      </w:tblGrid>
      <w:tr w14:paraId="590163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930" w:type="dxa"/>
            <w:noWrap/>
            <w:vAlign w:val="center"/>
          </w:tcPr>
          <w:p w14:paraId="2F764943">
            <w:pPr>
              <w:widowControl/>
              <w:snapToGrid w:val="0"/>
              <w:jc w:val="center"/>
              <w:rPr>
                <w:rFonts w:hint="default" w:ascii="Times New Roman" w:hAnsi="Times New Roman" w:eastAsia="仿宋_GB2312" w:cs="Times New Roman"/>
                <w:b/>
                <w:bCs/>
                <w:color w:val="000000"/>
                <w:kern w:val="0"/>
                <w:sz w:val="32"/>
                <w:szCs w:val="32"/>
                <w:highlight w:val="none"/>
              </w:rPr>
            </w:pPr>
            <w:r>
              <w:rPr>
                <w:rFonts w:hint="default" w:ascii="Times New Roman" w:hAnsi="Times New Roman" w:eastAsia="仿宋_GB2312" w:cs="Times New Roman"/>
                <w:b/>
                <w:bCs/>
                <w:color w:val="000000"/>
                <w:kern w:val="0"/>
                <w:sz w:val="32"/>
                <w:szCs w:val="32"/>
                <w:highlight w:val="none"/>
              </w:rPr>
              <w:t>序号</w:t>
            </w:r>
          </w:p>
        </w:tc>
        <w:tc>
          <w:tcPr>
            <w:tcW w:w="3289" w:type="dxa"/>
            <w:gridSpan w:val="2"/>
            <w:noWrap w:val="0"/>
            <w:vAlign w:val="center"/>
          </w:tcPr>
          <w:p w14:paraId="4CFD501F">
            <w:pPr>
              <w:widowControl/>
              <w:snapToGrid w:val="0"/>
              <w:jc w:val="center"/>
              <w:rPr>
                <w:rFonts w:hint="default" w:ascii="Times New Roman" w:hAnsi="Times New Roman" w:eastAsia="仿宋_GB2312" w:cs="Times New Roman"/>
                <w:b/>
                <w:bCs/>
                <w:color w:val="000000"/>
                <w:kern w:val="0"/>
                <w:sz w:val="32"/>
                <w:szCs w:val="32"/>
                <w:highlight w:val="none"/>
              </w:rPr>
            </w:pPr>
            <w:r>
              <w:rPr>
                <w:rFonts w:hint="default" w:ascii="Times New Roman" w:hAnsi="Times New Roman" w:eastAsia="仿宋_GB2312" w:cs="Times New Roman"/>
                <w:b/>
                <w:bCs/>
                <w:color w:val="000000"/>
                <w:kern w:val="0"/>
                <w:sz w:val="32"/>
                <w:szCs w:val="32"/>
                <w:highlight w:val="none"/>
              </w:rPr>
              <w:t>项目总体情况</w:t>
            </w:r>
          </w:p>
        </w:tc>
        <w:tc>
          <w:tcPr>
            <w:tcW w:w="7018" w:type="dxa"/>
            <w:noWrap/>
            <w:vAlign w:val="center"/>
          </w:tcPr>
          <w:p w14:paraId="548EF9D6">
            <w:pPr>
              <w:widowControl/>
              <w:snapToGrid w:val="0"/>
              <w:jc w:val="center"/>
              <w:rPr>
                <w:rFonts w:hint="default" w:ascii="Times New Roman" w:hAnsi="Times New Roman" w:eastAsia="仿宋_GB2312" w:cs="Times New Roman"/>
                <w:b/>
                <w:bCs/>
                <w:color w:val="000000"/>
                <w:kern w:val="0"/>
                <w:sz w:val="32"/>
                <w:szCs w:val="32"/>
                <w:highlight w:val="none"/>
              </w:rPr>
            </w:pPr>
            <w:r>
              <w:rPr>
                <w:rFonts w:hint="default" w:ascii="Times New Roman" w:hAnsi="Times New Roman" w:eastAsia="仿宋_GB2312" w:cs="Times New Roman"/>
                <w:b/>
                <w:bCs/>
                <w:color w:val="000000"/>
                <w:kern w:val="0"/>
                <w:sz w:val="32"/>
                <w:szCs w:val="32"/>
                <w:highlight w:val="none"/>
              </w:rPr>
              <w:t>情况描述</w:t>
            </w:r>
          </w:p>
        </w:tc>
      </w:tr>
      <w:tr w14:paraId="461B4D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930" w:type="dxa"/>
            <w:noWrap/>
            <w:vAlign w:val="center"/>
          </w:tcPr>
          <w:p w14:paraId="100B28F7">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1</w:t>
            </w:r>
          </w:p>
        </w:tc>
        <w:tc>
          <w:tcPr>
            <w:tcW w:w="879" w:type="dxa"/>
            <w:vMerge w:val="restart"/>
            <w:noWrap w:val="0"/>
            <w:vAlign w:val="center"/>
          </w:tcPr>
          <w:p w14:paraId="4E55AC8A">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项目概况</w:t>
            </w:r>
          </w:p>
        </w:tc>
        <w:tc>
          <w:tcPr>
            <w:tcW w:w="2410" w:type="dxa"/>
            <w:noWrap/>
            <w:vAlign w:val="center"/>
          </w:tcPr>
          <w:p w14:paraId="25EC9AF0">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项目名称</w:t>
            </w:r>
          </w:p>
        </w:tc>
        <w:tc>
          <w:tcPr>
            <w:tcW w:w="7018" w:type="dxa"/>
            <w:noWrap/>
            <w:vAlign w:val="center"/>
          </w:tcPr>
          <w:p w14:paraId="4B8AF8A7">
            <w:pPr>
              <w:widowControl/>
              <w:snapToGrid w:val="0"/>
              <w:jc w:val="both"/>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lang w:eastAsia="zh-CN"/>
              </w:rPr>
              <w:t>在线营销服务中心2025-2026年智算资源服务采购框架项目</w:t>
            </w:r>
          </w:p>
        </w:tc>
      </w:tr>
      <w:tr w14:paraId="647C88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2" w:hRule="atLeast"/>
          <w:jc w:val="center"/>
        </w:trPr>
        <w:tc>
          <w:tcPr>
            <w:tcW w:w="930" w:type="dxa"/>
            <w:noWrap/>
            <w:vAlign w:val="center"/>
          </w:tcPr>
          <w:p w14:paraId="3B38C0EA">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2</w:t>
            </w:r>
          </w:p>
        </w:tc>
        <w:tc>
          <w:tcPr>
            <w:tcW w:w="879" w:type="dxa"/>
            <w:vMerge w:val="continue"/>
            <w:noWrap w:val="0"/>
            <w:vAlign w:val="top"/>
          </w:tcPr>
          <w:p w14:paraId="58E7545B">
            <w:pPr>
              <w:widowControl/>
              <w:snapToGrid w:val="0"/>
              <w:jc w:val="center"/>
              <w:rPr>
                <w:rFonts w:hint="default" w:ascii="Times New Roman" w:hAnsi="Times New Roman" w:eastAsia="仿宋_GB2312" w:cs="Times New Roman"/>
                <w:b w:val="0"/>
                <w:bCs w:val="0"/>
                <w:color w:val="000000"/>
                <w:kern w:val="0"/>
                <w:sz w:val="32"/>
                <w:szCs w:val="32"/>
                <w:highlight w:val="none"/>
              </w:rPr>
            </w:pPr>
          </w:p>
        </w:tc>
        <w:tc>
          <w:tcPr>
            <w:tcW w:w="2410" w:type="dxa"/>
            <w:noWrap/>
            <w:vAlign w:val="center"/>
          </w:tcPr>
          <w:p w14:paraId="7B4974FE">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产品类别</w:t>
            </w:r>
          </w:p>
        </w:tc>
        <w:tc>
          <w:tcPr>
            <w:tcW w:w="7018" w:type="dxa"/>
            <w:noWrap/>
            <w:vAlign w:val="center"/>
          </w:tcPr>
          <w:p w14:paraId="2A6785CF">
            <w:pPr>
              <w:widowControl/>
              <w:snapToGrid w:val="0"/>
              <w:jc w:val="both"/>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产品及服务类</w:t>
            </w:r>
          </w:p>
        </w:tc>
      </w:tr>
      <w:tr w14:paraId="4EF5F1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930" w:type="dxa"/>
            <w:noWrap/>
            <w:vAlign w:val="center"/>
          </w:tcPr>
          <w:p w14:paraId="510F4F0F">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3</w:t>
            </w:r>
          </w:p>
        </w:tc>
        <w:tc>
          <w:tcPr>
            <w:tcW w:w="879" w:type="dxa"/>
            <w:vMerge w:val="continue"/>
            <w:noWrap w:val="0"/>
            <w:vAlign w:val="top"/>
          </w:tcPr>
          <w:p w14:paraId="44A3732B">
            <w:pPr>
              <w:widowControl/>
              <w:snapToGrid w:val="0"/>
              <w:jc w:val="center"/>
              <w:rPr>
                <w:rFonts w:hint="default" w:ascii="Times New Roman" w:hAnsi="Times New Roman" w:eastAsia="仿宋_GB2312" w:cs="Times New Roman"/>
                <w:b w:val="0"/>
                <w:bCs w:val="0"/>
                <w:color w:val="000000"/>
                <w:kern w:val="0"/>
                <w:sz w:val="32"/>
                <w:szCs w:val="32"/>
                <w:highlight w:val="none"/>
              </w:rPr>
            </w:pPr>
          </w:p>
        </w:tc>
        <w:tc>
          <w:tcPr>
            <w:tcW w:w="2410" w:type="dxa"/>
            <w:noWrap/>
            <w:vAlign w:val="center"/>
          </w:tcPr>
          <w:p w14:paraId="3B0787D3">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开支属性</w:t>
            </w:r>
          </w:p>
        </w:tc>
        <w:tc>
          <w:tcPr>
            <w:tcW w:w="7018" w:type="dxa"/>
            <w:noWrap/>
            <w:vAlign w:val="center"/>
          </w:tcPr>
          <w:p w14:paraId="304E5C20">
            <w:pPr>
              <w:widowControl/>
              <w:snapToGrid w:val="0"/>
              <w:jc w:val="both"/>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成本类</w:t>
            </w:r>
          </w:p>
        </w:tc>
      </w:tr>
      <w:tr w14:paraId="5B0FCC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930" w:type="dxa"/>
            <w:noWrap/>
            <w:vAlign w:val="center"/>
          </w:tcPr>
          <w:p w14:paraId="651B4DA7">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rPr>
              <w:t>4</w:t>
            </w:r>
          </w:p>
        </w:tc>
        <w:tc>
          <w:tcPr>
            <w:tcW w:w="879" w:type="dxa"/>
            <w:vMerge w:val="continue"/>
            <w:noWrap w:val="0"/>
            <w:vAlign w:val="top"/>
          </w:tcPr>
          <w:p w14:paraId="2CC55118">
            <w:pPr>
              <w:widowControl/>
              <w:snapToGrid w:val="0"/>
              <w:jc w:val="center"/>
              <w:rPr>
                <w:rFonts w:hint="default" w:ascii="Times New Roman" w:hAnsi="Times New Roman" w:eastAsia="仿宋_GB2312" w:cs="Times New Roman"/>
                <w:b w:val="0"/>
                <w:bCs w:val="0"/>
                <w:color w:val="000000"/>
                <w:kern w:val="0"/>
                <w:sz w:val="32"/>
                <w:szCs w:val="32"/>
                <w:highlight w:val="none"/>
              </w:rPr>
            </w:pPr>
          </w:p>
        </w:tc>
        <w:tc>
          <w:tcPr>
            <w:tcW w:w="2410" w:type="dxa"/>
            <w:noWrap/>
            <w:vAlign w:val="center"/>
          </w:tcPr>
          <w:p w14:paraId="2743467D">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采购内容</w:t>
            </w:r>
          </w:p>
        </w:tc>
        <w:tc>
          <w:tcPr>
            <w:tcW w:w="7018" w:type="dxa"/>
            <w:noWrap/>
            <w:vAlign w:val="center"/>
          </w:tcPr>
          <w:p w14:paraId="0DC62F62">
            <w:pPr>
              <w:widowControl/>
              <w:snapToGrid w:val="0"/>
              <w:jc w:val="both"/>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高性能GPU裸金属服务、低性能GPU裸金属服务、并行文件存储服务、CPU云主机/裸金属服务、云硬盘服务和云专线服务</w:t>
            </w:r>
          </w:p>
        </w:tc>
      </w:tr>
      <w:tr w14:paraId="756F99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930" w:type="dxa"/>
            <w:noWrap/>
            <w:vAlign w:val="center"/>
          </w:tcPr>
          <w:p w14:paraId="01BF0ACD">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5</w:t>
            </w:r>
          </w:p>
        </w:tc>
        <w:tc>
          <w:tcPr>
            <w:tcW w:w="879" w:type="dxa"/>
            <w:vMerge w:val="continue"/>
            <w:noWrap w:val="0"/>
            <w:vAlign w:val="top"/>
          </w:tcPr>
          <w:p w14:paraId="1F5D8A4D">
            <w:pPr>
              <w:widowControl/>
              <w:snapToGrid w:val="0"/>
              <w:jc w:val="center"/>
              <w:rPr>
                <w:rFonts w:hint="default" w:ascii="Times New Roman" w:hAnsi="Times New Roman" w:eastAsia="仿宋_GB2312" w:cs="Times New Roman"/>
                <w:b w:val="0"/>
                <w:bCs w:val="0"/>
                <w:color w:val="000000"/>
                <w:kern w:val="0"/>
                <w:sz w:val="32"/>
                <w:szCs w:val="32"/>
                <w:highlight w:val="none"/>
              </w:rPr>
            </w:pPr>
          </w:p>
        </w:tc>
        <w:tc>
          <w:tcPr>
            <w:tcW w:w="2410" w:type="dxa"/>
            <w:noWrap/>
            <w:vAlign w:val="center"/>
          </w:tcPr>
          <w:p w14:paraId="498DF523">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预估采购金额（不含税）</w:t>
            </w:r>
          </w:p>
        </w:tc>
        <w:tc>
          <w:tcPr>
            <w:tcW w:w="7018" w:type="dxa"/>
            <w:noWrap/>
            <w:vAlign w:val="center"/>
          </w:tcPr>
          <w:p w14:paraId="61648451">
            <w:pPr>
              <w:widowControl/>
              <w:snapToGrid w:val="0"/>
              <w:jc w:val="both"/>
              <w:rPr>
                <w:rFonts w:hint="default" w:ascii="Times New Roman" w:hAnsi="Times New Roman" w:eastAsia="仿宋_GB2312" w:cs="Times New Roman"/>
                <w:b w:val="0"/>
                <w:bCs w:val="0"/>
                <w:color w:val="000000"/>
                <w:kern w:val="0"/>
                <w:sz w:val="32"/>
                <w:szCs w:val="32"/>
                <w:highlight w:val="none"/>
                <w:lang w:val="en-US"/>
              </w:rPr>
            </w:pPr>
            <w:r>
              <w:rPr>
                <w:rFonts w:hint="default" w:ascii="Times New Roman" w:hAnsi="Times New Roman" w:eastAsia="仿宋_GB2312" w:cs="Times New Roman"/>
                <w:kern w:val="0"/>
                <w:sz w:val="32"/>
                <w:szCs w:val="32"/>
                <w:highlight w:val="none"/>
                <w:lang w:val="en-US" w:eastAsia="zh-CN"/>
              </w:rPr>
              <w:t>5,632.10</w:t>
            </w:r>
            <w:r>
              <w:rPr>
                <w:rFonts w:hint="default" w:ascii="Times New Roman" w:hAnsi="Times New Roman" w:eastAsia="仿宋_GB2312" w:cs="Times New Roman"/>
                <w:b w:val="0"/>
                <w:bCs w:val="0"/>
                <w:color w:val="000000"/>
                <w:kern w:val="0"/>
                <w:sz w:val="32"/>
                <w:szCs w:val="32"/>
                <w:highlight w:val="none"/>
                <w:lang w:val="en-US" w:eastAsia="zh-CN"/>
              </w:rPr>
              <w:t>万元</w:t>
            </w:r>
          </w:p>
        </w:tc>
      </w:tr>
      <w:tr w14:paraId="4C56B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930" w:type="dxa"/>
            <w:noWrap/>
            <w:vAlign w:val="center"/>
          </w:tcPr>
          <w:p w14:paraId="00ABD130">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6</w:t>
            </w:r>
          </w:p>
        </w:tc>
        <w:tc>
          <w:tcPr>
            <w:tcW w:w="879" w:type="dxa"/>
            <w:vMerge w:val="continue"/>
            <w:noWrap w:val="0"/>
            <w:vAlign w:val="top"/>
          </w:tcPr>
          <w:p w14:paraId="37AE8620">
            <w:pPr>
              <w:widowControl/>
              <w:snapToGrid w:val="0"/>
              <w:jc w:val="center"/>
              <w:rPr>
                <w:rFonts w:hint="default" w:ascii="Times New Roman" w:hAnsi="Times New Roman" w:eastAsia="仿宋_GB2312" w:cs="Times New Roman"/>
                <w:b w:val="0"/>
                <w:bCs w:val="0"/>
                <w:color w:val="000000"/>
                <w:kern w:val="0"/>
                <w:sz w:val="32"/>
                <w:szCs w:val="32"/>
                <w:highlight w:val="none"/>
              </w:rPr>
            </w:pPr>
          </w:p>
        </w:tc>
        <w:tc>
          <w:tcPr>
            <w:tcW w:w="2410" w:type="dxa"/>
            <w:noWrap/>
            <w:vAlign w:val="center"/>
          </w:tcPr>
          <w:p w14:paraId="73E43460">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是否首次采购</w:t>
            </w:r>
          </w:p>
        </w:tc>
        <w:tc>
          <w:tcPr>
            <w:tcW w:w="7018" w:type="dxa"/>
            <w:noWrap/>
            <w:vAlign w:val="center"/>
          </w:tcPr>
          <w:p w14:paraId="004B4A65">
            <w:pPr>
              <w:widowControl/>
              <w:snapToGrid w:val="0"/>
              <w:jc w:val="both"/>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否</w:t>
            </w:r>
          </w:p>
        </w:tc>
      </w:tr>
      <w:tr w14:paraId="7E8A57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930" w:type="dxa"/>
            <w:noWrap/>
            <w:vAlign w:val="center"/>
          </w:tcPr>
          <w:p w14:paraId="7A3F5960">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7</w:t>
            </w:r>
          </w:p>
        </w:tc>
        <w:tc>
          <w:tcPr>
            <w:tcW w:w="879" w:type="dxa"/>
            <w:vMerge w:val="restart"/>
            <w:noWrap w:val="0"/>
            <w:vAlign w:val="center"/>
          </w:tcPr>
          <w:p w14:paraId="072E79D4">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评审建议</w:t>
            </w:r>
          </w:p>
        </w:tc>
        <w:tc>
          <w:tcPr>
            <w:tcW w:w="2410" w:type="dxa"/>
            <w:noWrap/>
            <w:vAlign w:val="center"/>
          </w:tcPr>
          <w:p w14:paraId="5F24C535">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采购方式</w:t>
            </w:r>
          </w:p>
        </w:tc>
        <w:tc>
          <w:tcPr>
            <w:tcW w:w="7018" w:type="dxa"/>
            <w:noWrap/>
            <w:vAlign w:val="center"/>
          </w:tcPr>
          <w:p w14:paraId="2CCED548">
            <w:pPr>
              <w:widowControl/>
              <w:snapToGrid w:val="0"/>
              <w:jc w:val="both"/>
              <w:rPr>
                <w:rFonts w:hint="default" w:ascii="Times New Roman" w:hAnsi="Times New Roman" w:eastAsia="仿宋_GB2312" w:cs="Times New Roman"/>
                <w:b w:val="0"/>
                <w:bCs w:val="0"/>
                <w:color w:val="000000"/>
                <w:kern w:val="0"/>
                <w:sz w:val="32"/>
                <w:szCs w:val="32"/>
                <w:highlight w:val="none"/>
                <w:lang w:val="en-US"/>
              </w:rPr>
            </w:pPr>
            <w:r>
              <w:rPr>
                <w:rFonts w:hint="default" w:ascii="Times New Roman" w:hAnsi="Times New Roman" w:eastAsia="仿宋_GB2312" w:cs="Times New Roman"/>
                <w:b w:val="0"/>
                <w:bCs w:val="0"/>
                <w:color w:val="000000"/>
                <w:kern w:val="0"/>
                <w:sz w:val="32"/>
                <w:szCs w:val="32"/>
                <w:highlight w:val="none"/>
                <w:lang w:val="en-US" w:eastAsia="zh-CN"/>
              </w:rPr>
              <w:t>邀请谈判</w:t>
            </w:r>
          </w:p>
        </w:tc>
      </w:tr>
      <w:tr w14:paraId="6255A8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30" w:type="dxa"/>
            <w:noWrap/>
            <w:vAlign w:val="center"/>
          </w:tcPr>
          <w:p w14:paraId="7D5F63A7">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8</w:t>
            </w:r>
          </w:p>
        </w:tc>
        <w:tc>
          <w:tcPr>
            <w:tcW w:w="879" w:type="dxa"/>
            <w:vMerge w:val="continue"/>
            <w:noWrap w:val="0"/>
            <w:vAlign w:val="top"/>
          </w:tcPr>
          <w:p w14:paraId="28C41BF6">
            <w:pPr>
              <w:widowControl/>
              <w:snapToGrid w:val="0"/>
              <w:jc w:val="center"/>
              <w:rPr>
                <w:rFonts w:hint="default" w:ascii="Times New Roman" w:hAnsi="Times New Roman" w:eastAsia="仿宋_GB2312" w:cs="Times New Roman"/>
                <w:b w:val="0"/>
                <w:bCs w:val="0"/>
                <w:color w:val="000000"/>
                <w:kern w:val="0"/>
                <w:sz w:val="32"/>
                <w:szCs w:val="32"/>
                <w:highlight w:val="none"/>
              </w:rPr>
            </w:pPr>
          </w:p>
        </w:tc>
        <w:tc>
          <w:tcPr>
            <w:tcW w:w="2410" w:type="dxa"/>
            <w:noWrap/>
            <w:vAlign w:val="center"/>
          </w:tcPr>
          <w:p w14:paraId="44D9E82A">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评审方法</w:t>
            </w:r>
          </w:p>
        </w:tc>
        <w:tc>
          <w:tcPr>
            <w:tcW w:w="7018" w:type="dxa"/>
            <w:noWrap/>
            <w:vAlign w:val="center"/>
          </w:tcPr>
          <w:p w14:paraId="1287DC08">
            <w:pPr>
              <w:widowControl/>
              <w:snapToGrid w:val="0"/>
              <w:jc w:val="both"/>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经评审的最低价法</w:t>
            </w:r>
          </w:p>
        </w:tc>
      </w:tr>
      <w:tr w14:paraId="70A65A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930" w:type="dxa"/>
            <w:noWrap/>
            <w:vAlign w:val="center"/>
          </w:tcPr>
          <w:p w14:paraId="2BB22719">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9</w:t>
            </w:r>
          </w:p>
        </w:tc>
        <w:tc>
          <w:tcPr>
            <w:tcW w:w="879" w:type="dxa"/>
            <w:vMerge w:val="continue"/>
            <w:noWrap w:val="0"/>
            <w:vAlign w:val="top"/>
          </w:tcPr>
          <w:p w14:paraId="6071B362">
            <w:pPr>
              <w:widowControl/>
              <w:snapToGrid w:val="0"/>
              <w:jc w:val="center"/>
              <w:rPr>
                <w:rFonts w:hint="default" w:ascii="Times New Roman" w:hAnsi="Times New Roman" w:eastAsia="仿宋_GB2312" w:cs="Times New Roman"/>
                <w:b w:val="0"/>
                <w:bCs w:val="0"/>
                <w:color w:val="000000"/>
                <w:kern w:val="0"/>
                <w:sz w:val="32"/>
                <w:szCs w:val="32"/>
                <w:highlight w:val="none"/>
              </w:rPr>
            </w:pPr>
          </w:p>
        </w:tc>
        <w:tc>
          <w:tcPr>
            <w:tcW w:w="2410" w:type="dxa"/>
            <w:noWrap/>
            <w:vAlign w:val="center"/>
          </w:tcPr>
          <w:p w14:paraId="33D9AB31">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采购包划分</w:t>
            </w:r>
          </w:p>
        </w:tc>
        <w:tc>
          <w:tcPr>
            <w:tcW w:w="7018" w:type="dxa"/>
            <w:noWrap/>
            <w:vAlign w:val="center"/>
          </w:tcPr>
          <w:p w14:paraId="4D3F39C5">
            <w:pPr>
              <w:widowControl/>
              <w:snapToGrid w:val="0"/>
              <w:jc w:val="both"/>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不划分</w:t>
            </w:r>
            <w:r>
              <w:rPr>
                <w:rFonts w:hint="default" w:ascii="Times New Roman" w:hAnsi="Times New Roman" w:eastAsia="仿宋_GB2312" w:cs="Times New Roman"/>
                <w:b w:val="0"/>
                <w:bCs w:val="0"/>
                <w:color w:val="000000"/>
                <w:kern w:val="0"/>
                <w:sz w:val="32"/>
                <w:szCs w:val="32"/>
                <w:highlight w:val="none"/>
                <w:lang w:val="en-US" w:eastAsia="zh-CN"/>
              </w:rPr>
              <w:t>采购</w:t>
            </w:r>
            <w:r>
              <w:rPr>
                <w:rFonts w:hint="default" w:ascii="Times New Roman" w:hAnsi="Times New Roman" w:eastAsia="仿宋_GB2312" w:cs="Times New Roman"/>
                <w:b w:val="0"/>
                <w:bCs w:val="0"/>
                <w:color w:val="000000"/>
                <w:kern w:val="0"/>
                <w:sz w:val="32"/>
                <w:szCs w:val="32"/>
                <w:highlight w:val="none"/>
              </w:rPr>
              <w:t>包</w:t>
            </w:r>
          </w:p>
        </w:tc>
      </w:tr>
      <w:tr w14:paraId="5AAE89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930" w:type="dxa"/>
            <w:noWrap/>
            <w:vAlign w:val="center"/>
          </w:tcPr>
          <w:p w14:paraId="08CF5B1E">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10</w:t>
            </w:r>
          </w:p>
        </w:tc>
        <w:tc>
          <w:tcPr>
            <w:tcW w:w="879" w:type="dxa"/>
            <w:vMerge w:val="continue"/>
            <w:noWrap w:val="0"/>
            <w:vAlign w:val="top"/>
          </w:tcPr>
          <w:p w14:paraId="30AEE23F">
            <w:pPr>
              <w:widowControl/>
              <w:snapToGrid w:val="0"/>
              <w:jc w:val="center"/>
              <w:rPr>
                <w:rFonts w:hint="default" w:ascii="Times New Roman" w:hAnsi="Times New Roman" w:eastAsia="仿宋_GB2312" w:cs="Times New Roman"/>
                <w:b w:val="0"/>
                <w:bCs w:val="0"/>
                <w:color w:val="000000"/>
                <w:kern w:val="0"/>
                <w:sz w:val="32"/>
                <w:szCs w:val="32"/>
                <w:highlight w:val="none"/>
              </w:rPr>
            </w:pPr>
          </w:p>
        </w:tc>
        <w:tc>
          <w:tcPr>
            <w:tcW w:w="2410" w:type="dxa"/>
            <w:noWrap/>
            <w:vAlign w:val="center"/>
          </w:tcPr>
          <w:p w14:paraId="312F827F">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评审权重分配</w:t>
            </w:r>
          </w:p>
        </w:tc>
        <w:tc>
          <w:tcPr>
            <w:tcW w:w="7018" w:type="dxa"/>
            <w:noWrap/>
            <w:vAlign w:val="center"/>
          </w:tcPr>
          <w:p w14:paraId="438144BD">
            <w:pPr>
              <w:widowControl/>
              <w:snapToGrid w:val="0"/>
              <w:jc w:val="both"/>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lang w:val="en-US" w:eastAsia="zh-CN"/>
              </w:rPr>
              <w:t>评审满分100分，其中价格部分占100</w:t>
            </w:r>
            <w:r>
              <w:rPr>
                <w:rFonts w:hint="default" w:ascii="Times New Roman" w:hAnsi="Times New Roman" w:eastAsia="仿宋_GB2312" w:cs="Times New Roman"/>
                <w:b w:val="0"/>
                <w:bCs w:val="0"/>
                <w:color w:val="000000"/>
                <w:kern w:val="0"/>
                <w:sz w:val="32"/>
                <w:szCs w:val="32"/>
                <w:highlight w:val="none"/>
              </w:rPr>
              <w:t>%</w:t>
            </w:r>
            <w:r>
              <w:rPr>
                <w:rFonts w:hint="default" w:ascii="Times New Roman" w:hAnsi="Times New Roman" w:eastAsia="仿宋_GB2312" w:cs="Times New Roman"/>
                <w:b w:val="0"/>
                <w:bCs w:val="0"/>
                <w:color w:val="000000"/>
                <w:kern w:val="0"/>
                <w:sz w:val="32"/>
                <w:szCs w:val="32"/>
                <w:highlight w:val="none"/>
                <w:lang w:val="en-US" w:eastAsia="zh-CN"/>
              </w:rPr>
              <w:t>的权重</w:t>
            </w:r>
          </w:p>
        </w:tc>
      </w:tr>
      <w:tr w14:paraId="61AEFC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930" w:type="dxa"/>
            <w:noWrap/>
            <w:vAlign w:val="center"/>
          </w:tcPr>
          <w:p w14:paraId="6487325E">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11</w:t>
            </w:r>
          </w:p>
        </w:tc>
        <w:tc>
          <w:tcPr>
            <w:tcW w:w="879" w:type="dxa"/>
            <w:vMerge w:val="continue"/>
            <w:noWrap w:val="0"/>
            <w:vAlign w:val="top"/>
          </w:tcPr>
          <w:p w14:paraId="20B975AB">
            <w:pPr>
              <w:widowControl/>
              <w:snapToGrid w:val="0"/>
              <w:jc w:val="center"/>
              <w:rPr>
                <w:rFonts w:hint="default" w:ascii="Times New Roman" w:hAnsi="Times New Roman" w:eastAsia="仿宋_GB2312" w:cs="Times New Roman"/>
                <w:b w:val="0"/>
                <w:bCs w:val="0"/>
                <w:color w:val="000000"/>
                <w:kern w:val="0"/>
                <w:sz w:val="32"/>
                <w:szCs w:val="32"/>
                <w:highlight w:val="none"/>
              </w:rPr>
            </w:pPr>
          </w:p>
        </w:tc>
        <w:tc>
          <w:tcPr>
            <w:tcW w:w="2410" w:type="dxa"/>
            <w:noWrap/>
            <w:vAlign w:val="center"/>
          </w:tcPr>
          <w:p w14:paraId="7BB31FB0">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建议中选供应商数量</w:t>
            </w:r>
          </w:p>
        </w:tc>
        <w:tc>
          <w:tcPr>
            <w:tcW w:w="7018" w:type="dxa"/>
            <w:noWrap/>
            <w:vAlign w:val="center"/>
          </w:tcPr>
          <w:p w14:paraId="54E6CC18">
            <w:pPr>
              <w:widowControl/>
              <w:snapToGrid w:val="0"/>
              <w:jc w:val="both"/>
              <w:rPr>
                <w:rFonts w:hint="default" w:ascii="Times New Roman" w:hAnsi="Times New Roman" w:eastAsia="仿宋_GB2312" w:cs="Times New Roman"/>
                <w:b w:val="0"/>
                <w:bCs w:val="0"/>
                <w:color w:val="000000"/>
                <w:kern w:val="0"/>
                <w:sz w:val="32"/>
                <w:szCs w:val="32"/>
                <w:highlight w:val="none"/>
                <w:lang w:val="en-US" w:eastAsia="zh-CN"/>
              </w:rPr>
            </w:pPr>
            <w:r>
              <w:rPr>
                <w:rFonts w:hint="eastAsia" w:eastAsia="仿宋_GB2312" w:cs="Times New Roman"/>
                <w:b w:val="0"/>
                <w:bCs w:val="0"/>
                <w:color w:val="000000"/>
                <w:kern w:val="0"/>
                <w:sz w:val="32"/>
                <w:szCs w:val="32"/>
                <w:highlight w:val="none"/>
                <w:lang w:val="en-US" w:eastAsia="zh-CN"/>
              </w:rPr>
              <w:t>5</w:t>
            </w:r>
            <w:r>
              <w:rPr>
                <w:rFonts w:hint="default" w:ascii="Times New Roman" w:hAnsi="Times New Roman" w:eastAsia="仿宋_GB2312" w:cs="Times New Roman"/>
                <w:b w:val="0"/>
                <w:bCs w:val="0"/>
                <w:color w:val="000000"/>
                <w:kern w:val="0"/>
                <w:sz w:val="32"/>
                <w:szCs w:val="32"/>
                <w:highlight w:val="none"/>
                <w:lang w:val="en-US" w:eastAsia="zh-CN"/>
              </w:rPr>
              <w:t>名，</w:t>
            </w:r>
            <w:r>
              <w:rPr>
                <w:rFonts w:hint="default" w:ascii="Times New Roman" w:hAnsi="Times New Roman" w:eastAsia="仿宋_GB2312" w:cs="Times New Roman"/>
                <w:b w:val="0"/>
                <w:bCs w:val="0"/>
                <w:color w:val="000000"/>
                <w:kern w:val="0"/>
                <w:sz w:val="32"/>
                <w:szCs w:val="32"/>
                <w:highlight w:val="none"/>
              </w:rPr>
              <w:t>由公司确定</w:t>
            </w:r>
            <w:r>
              <w:rPr>
                <w:rFonts w:hint="eastAsia" w:eastAsia="仿宋_GB2312" w:cs="Times New Roman"/>
                <w:b w:val="0"/>
                <w:bCs w:val="0"/>
                <w:color w:val="000000"/>
                <w:kern w:val="0"/>
                <w:sz w:val="32"/>
                <w:szCs w:val="32"/>
                <w:highlight w:val="none"/>
                <w:lang w:val="en-US" w:eastAsia="zh-CN"/>
              </w:rPr>
              <w:t>5</w:t>
            </w:r>
            <w:r>
              <w:rPr>
                <w:rFonts w:hint="default" w:ascii="Times New Roman" w:hAnsi="Times New Roman" w:eastAsia="仿宋_GB2312" w:cs="Times New Roman"/>
                <w:b w:val="0"/>
                <w:bCs w:val="0"/>
                <w:color w:val="000000"/>
                <w:kern w:val="0"/>
                <w:sz w:val="32"/>
                <w:szCs w:val="32"/>
                <w:highlight w:val="none"/>
              </w:rPr>
              <w:t>名中选人，</w:t>
            </w:r>
            <w:r>
              <w:rPr>
                <w:rFonts w:hint="eastAsia" w:ascii="Times New Roman" w:hAnsi="Times New Roman" w:eastAsia="仿宋_GB2312" w:cs="Times New Roman"/>
                <w:b w:val="0"/>
                <w:bCs/>
                <w:sz w:val="32"/>
                <w:szCs w:val="32"/>
                <w:highlight w:val="none"/>
                <w:lang w:val="en-US" w:eastAsia="zh-CN"/>
              </w:rPr>
              <w:t>按照顺序分别承担本项目</w:t>
            </w:r>
            <w:r>
              <w:rPr>
                <w:rFonts w:hint="default" w:ascii="Times New Roman" w:hAnsi="Times New Roman" w:eastAsia="仿宋_GB2312" w:cs="Times New Roman"/>
                <w:kern w:val="0"/>
                <w:sz w:val="32"/>
                <w:szCs w:val="32"/>
                <w:highlight w:val="none"/>
                <w:lang w:val="en-US" w:eastAsia="zh-CN"/>
              </w:rPr>
              <w:t>24%、22%、20%、18%和16%的份额</w:t>
            </w:r>
            <w:r>
              <w:rPr>
                <w:rFonts w:hint="eastAsia" w:eastAsia="仿宋_GB2312" w:cs="Times New Roman"/>
                <w:kern w:val="0"/>
                <w:sz w:val="32"/>
                <w:szCs w:val="32"/>
                <w:highlight w:val="none"/>
                <w:lang w:val="en-US" w:eastAsia="zh-CN"/>
              </w:rPr>
              <w:t>（根据异常情况调整中选供应商数量及中选比例）</w:t>
            </w:r>
          </w:p>
        </w:tc>
      </w:tr>
      <w:tr w14:paraId="27F352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930" w:type="dxa"/>
            <w:noWrap/>
            <w:vAlign w:val="center"/>
          </w:tcPr>
          <w:p w14:paraId="6CB17C3C">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12</w:t>
            </w:r>
          </w:p>
        </w:tc>
        <w:tc>
          <w:tcPr>
            <w:tcW w:w="879" w:type="dxa"/>
            <w:vMerge w:val="continue"/>
            <w:noWrap w:val="0"/>
            <w:vAlign w:val="top"/>
          </w:tcPr>
          <w:p w14:paraId="5B622983">
            <w:pPr>
              <w:widowControl/>
              <w:snapToGrid w:val="0"/>
              <w:jc w:val="center"/>
              <w:rPr>
                <w:rFonts w:hint="default" w:ascii="Times New Roman" w:hAnsi="Times New Roman" w:eastAsia="仿宋_GB2312" w:cs="Times New Roman"/>
                <w:b w:val="0"/>
                <w:bCs w:val="0"/>
                <w:color w:val="000000"/>
                <w:kern w:val="0"/>
                <w:sz w:val="32"/>
                <w:szCs w:val="32"/>
                <w:highlight w:val="none"/>
              </w:rPr>
            </w:pPr>
          </w:p>
        </w:tc>
        <w:tc>
          <w:tcPr>
            <w:tcW w:w="2410" w:type="dxa"/>
            <w:noWrap/>
            <w:vAlign w:val="center"/>
          </w:tcPr>
          <w:p w14:paraId="5C621207">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中选原则</w:t>
            </w:r>
          </w:p>
        </w:tc>
        <w:tc>
          <w:tcPr>
            <w:tcW w:w="7018" w:type="dxa"/>
            <w:noWrap/>
            <w:vAlign w:val="center"/>
          </w:tcPr>
          <w:p w14:paraId="4F3CC976">
            <w:pPr>
              <w:pStyle w:val="11"/>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0"/>
              <w:jc w:val="both"/>
              <w:textAlignment w:val="auto"/>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lang w:val="en-US" w:eastAsia="zh-CN" w:bidi="ar-SA"/>
              </w:rPr>
              <w:t>依次按照折扣从低到高、注册资金从高到低、成立时间从前到后、应答文件递交时间从早到晚的顺序进行排序</w:t>
            </w:r>
          </w:p>
        </w:tc>
      </w:tr>
      <w:tr w14:paraId="3FCF08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930" w:type="dxa"/>
            <w:noWrap/>
            <w:vAlign w:val="center"/>
          </w:tcPr>
          <w:p w14:paraId="21D6B015">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13</w:t>
            </w:r>
          </w:p>
        </w:tc>
        <w:tc>
          <w:tcPr>
            <w:tcW w:w="879" w:type="dxa"/>
            <w:vMerge w:val="continue"/>
            <w:noWrap w:val="0"/>
            <w:vAlign w:val="top"/>
          </w:tcPr>
          <w:p w14:paraId="4F582107">
            <w:pPr>
              <w:widowControl/>
              <w:snapToGrid w:val="0"/>
              <w:jc w:val="center"/>
              <w:rPr>
                <w:rFonts w:hint="default" w:ascii="Times New Roman" w:hAnsi="Times New Roman" w:eastAsia="仿宋_GB2312" w:cs="Times New Roman"/>
                <w:b w:val="0"/>
                <w:bCs w:val="0"/>
                <w:color w:val="000000"/>
                <w:kern w:val="0"/>
                <w:sz w:val="32"/>
                <w:szCs w:val="32"/>
                <w:highlight w:val="none"/>
              </w:rPr>
            </w:pPr>
          </w:p>
        </w:tc>
        <w:tc>
          <w:tcPr>
            <w:tcW w:w="2410" w:type="dxa"/>
            <w:noWrap/>
            <w:vAlign w:val="center"/>
          </w:tcPr>
          <w:p w14:paraId="3A909A9B">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采购代理机构</w:t>
            </w:r>
          </w:p>
        </w:tc>
        <w:tc>
          <w:tcPr>
            <w:tcW w:w="7018" w:type="dxa"/>
            <w:noWrap/>
            <w:vAlign w:val="center"/>
          </w:tcPr>
          <w:p w14:paraId="7A6CEFC1">
            <w:pPr>
              <w:widowControl/>
              <w:snapToGrid w:val="0"/>
              <w:jc w:val="both"/>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不委托代理，由中心</w:t>
            </w:r>
            <w:r>
              <w:rPr>
                <w:rFonts w:hint="eastAsia" w:ascii="Times New Roman" w:hAnsi="Times New Roman" w:eastAsia="仿宋_GB2312" w:cs="Times New Roman"/>
                <w:b w:val="0"/>
                <w:bCs w:val="0"/>
                <w:color w:val="000000"/>
                <w:kern w:val="0"/>
                <w:sz w:val="32"/>
                <w:szCs w:val="32"/>
                <w:highlight w:val="none"/>
                <w:lang w:val="en-US" w:eastAsia="zh-CN"/>
              </w:rPr>
              <w:t>供应链管理部</w:t>
            </w:r>
            <w:r>
              <w:rPr>
                <w:rFonts w:hint="default" w:ascii="Times New Roman" w:hAnsi="Times New Roman" w:eastAsia="仿宋_GB2312" w:cs="Times New Roman"/>
                <w:b w:val="0"/>
                <w:bCs w:val="0"/>
                <w:color w:val="000000"/>
                <w:kern w:val="0"/>
                <w:sz w:val="32"/>
                <w:szCs w:val="32"/>
                <w:highlight w:val="none"/>
                <w:lang w:val="en-US" w:eastAsia="zh-CN"/>
              </w:rPr>
              <w:t>自行组织</w:t>
            </w:r>
          </w:p>
        </w:tc>
      </w:tr>
      <w:tr w14:paraId="20470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930" w:type="dxa"/>
            <w:noWrap/>
            <w:vAlign w:val="center"/>
          </w:tcPr>
          <w:p w14:paraId="3DAAAD10">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14</w:t>
            </w:r>
          </w:p>
        </w:tc>
        <w:tc>
          <w:tcPr>
            <w:tcW w:w="879" w:type="dxa"/>
            <w:vMerge w:val="continue"/>
            <w:noWrap w:val="0"/>
            <w:vAlign w:val="top"/>
          </w:tcPr>
          <w:p w14:paraId="0F3C6BAA">
            <w:pPr>
              <w:widowControl/>
              <w:snapToGrid w:val="0"/>
              <w:jc w:val="center"/>
              <w:rPr>
                <w:rFonts w:hint="default" w:ascii="Times New Roman" w:hAnsi="Times New Roman" w:eastAsia="仿宋_GB2312" w:cs="Times New Roman"/>
                <w:b w:val="0"/>
                <w:bCs w:val="0"/>
                <w:color w:val="000000"/>
                <w:kern w:val="0"/>
                <w:sz w:val="32"/>
                <w:szCs w:val="32"/>
                <w:highlight w:val="none"/>
              </w:rPr>
            </w:pPr>
          </w:p>
        </w:tc>
        <w:tc>
          <w:tcPr>
            <w:tcW w:w="2410" w:type="dxa"/>
            <w:noWrap/>
            <w:vAlign w:val="center"/>
          </w:tcPr>
          <w:p w14:paraId="4A6FD037">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lang w:val="en-US" w:eastAsia="zh-CN"/>
              </w:rPr>
              <w:t>应答保证金/履约保证金</w:t>
            </w:r>
          </w:p>
        </w:tc>
        <w:tc>
          <w:tcPr>
            <w:tcW w:w="7018" w:type="dxa"/>
            <w:noWrap/>
            <w:vAlign w:val="center"/>
          </w:tcPr>
          <w:p w14:paraId="137A52C0">
            <w:pPr>
              <w:widowControl/>
              <w:snapToGrid w:val="0"/>
              <w:jc w:val="both"/>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无</w:t>
            </w:r>
          </w:p>
        </w:tc>
      </w:tr>
      <w:tr w14:paraId="050CB7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930" w:type="dxa"/>
            <w:noWrap/>
            <w:vAlign w:val="center"/>
          </w:tcPr>
          <w:p w14:paraId="04ADF1F7">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15</w:t>
            </w:r>
          </w:p>
        </w:tc>
        <w:tc>
          <w:tcPr>
            <w:tcW w:w="879" w:type="dxa"/>
            <w:vMerge w:val="continue"/>
            <w:noWrap w:val="0"/>
            <w:vAlign w:val="top"/>
          </w:tcPr>
          <w:p w14:paraId="0B9788AF">
            <w:pPr>
              <w:widowControl/>
              <w:snapToGrid w:val="0"/>
              <w:jc w:val="center"/>
              <w:rPr>
                <w:rFonts w:hint="default" w:ascii="Times New Roman" w:hAnsi="Times New Roman" w:eastAsia="仿宋_GB2312" w:cs="Times New Roman"/>
                <w:b w:val="0"/>
                <w:bCs w:val="0"/>
                <w:color w:val="000000"/>
                <w:kern w:val="0"/>
                <w:sz w:val="32"/>
                <w:szCs w:val="32"/>
                <w:highlight w:val="none"/>
              </w:rPr>
            </w:pPr>
          </w:p>
        </w:tc>
        <w:tc>
          <w:tcPr>
            <w:tcW w:w="2410" w:type="dxa"/>
            <w:noWrap/>
            <w:vAlign w:val="center"/>
          </w:tcPr>
          <w:p w14:paraId="772EAF4E">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lang w:eastAsia="zh-CN"/>
              </w:rPr>
              <w:t>谈判小组</w:t>
            </w:r>
            <w:r>
              <w:rPr>
                <w:rFonts w:hint="default" w:ascii="Times New Roman" w:hAnsi="Times New Roman" w:eastAsia="仿宋_GB2312" w:cs="Times New Roman"/>
                <w:b w:val="0"/>
                <w:bCs w:val="0"/>
                <w:color w:val="000000"/>
                <w:kern w:val="0"/>
                <w:sz w:val="32"/>
                <w:szCs w:val="32"/>
                <w:highlight w:val="none"/>
              </w:rPr>
              <w:t>组成</w:t>
            </w:r>
          </w:p>
        </w:tc>
        <w:tc>
          <w:tcPr>
            <w:tcW w:w="7018" w:type="dxa"/>
            <w:noWrap/>
            <w:vAlign w:val="center"/>
          </w:tcPr>
          <w:p w14:paraId="02C95643">
            <w:pPr>
              <w:widowControl/>
              <w:snapToGrid w:val="0"/>
              <w:jc w:val="both"/>
              <w:rPr>
                <w:rFonts w:hint="default" w:ascii="Times New Roman" w:hAnsi="Times New Roman" w:eastAsia="仿宋_GB2312" w:cs="Times New Roman"/>
                <w:b w:val="0"/>
                <w:bCs w:val="0"/>
                <w:color w:val="000000"/>
                <w:kern w:val="0"/>
                <w:sz w:val="32"/>
                <w:szCs w:val="32"/>
                <w:highlight w:val="none"/>
              </w:rPr>
            </w:pPr>
            <w:bookmarkStart w:id="1" w:name="OLE_LINK14"/>
            <w:r>
              <w:rPr>
                <w:rFonts w:hint="default" w:ascii="Times New Roman" w:hAnsi="Times New Roman" w:eastAsia="仿宋_GB2312" w:cs="Times New Roman"/>
                <w:b w:val="0"/>
                <w:bCs w:val="0"/>
                <w:color w:val="000000"/>
                <w:kern w:val="0"/>
                <w:sz w:val="32"/>
                <w:szCs w:val="32"/>
                <w:highlight w:val="none"/>
                <w:lang w:val="en-US" w:eastAsia="zh-CN"/>
              </w:rPr>
              <w:t>平台运维中心、AI能力中心及供应链管理部各</w:t>
            </w:r>
            <w:r>
              <w:rPr>
                <w:rFonts w:hint="eastAsia" w:eastAsia="仿宋_GB2312" w:cs="Times New Roman"/>
                <w:b w:val="0"/>
                <w:bCs w:val="0"/>
                <w:color w:val="000000"/>
                <w:kern w:val="0"/>
                <w:sz w:val="32"/>
                <w:szCs w:val="32"/>
                <w:highlight w:val="yellow"/>
                <w:lang w:val="en-US" w:eastAsia="zh-CN"/>
              </w:rPr>
              <w:t>指</w:t>
            </w:r>
            <w:r>
              <w:rPr>
                <w:rFonts w:hint="default" w:ascii="Times New Roman" w:hAnsi="Times New Roman" w:eastAsia="仿宋_GB2312" w:cs="Times New Roman"/>
                <w:b w:val="0"/>
                <w:bCs w:val="0"/>
                <w:color w:val="000000"/>
                <w:kern w:val="0"/>
                <w:sz w:val="32"/>
                <w:szCs w:val="32"/>
                <w:highlight w:val="yellow"/>
                <w:lang w:val="en-US" w:eastAsia="zh-CN"/>
              </w:rPr>
              <w:t>定</w:t>
            </w:r>
            <w:r>
              <w:rPr>
                <w:rFonts w:hint="default" w:ascii="Times New Roman" w:hAnsi="Times New Roman" w:eastAsia="仿宋_GB2312" w:cs="Times New Roman"/>
                <w:b w:val="0"/>
                <w:bCs w:val="0"/>
                <w:color w:val="000000"/>
                <w:kern w:val="0"/>
                <w:sz w:val="32"/>
                <w:szCs w:val="32"/>
                <w:highlight w:val="none"/>
                <w:lang w:val="en-US" w:eastAsia="zh-CN"/>
              </w:rPr>
              <w:t>1名谈判代表，共计3名谈判代表</w:t>
            </w:r>
            <w:bookmarkEnd w:id="1"/>
          </w:p>
        </w:tc>
      </w:tr>
      <w:tr w14:paraId="213A3A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930" w:type="dxa"/>
            <w:noWrap/>
            <w:vAlign w:val="center"/>
          </w:tcPr>
          <w:p w14:paraId="3555773E">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16</w:t>
            </w:r>
          </w:p>
        </w:tc>
        <w:tc>
          <w:tcPr>
            <w:tcW w:w="879" w:type="dxa"/>
            <w:vMerge w:val="continue"/>
            <w:noWrap w:val="0"/>
            <w:vAlign w:val="top"/>
          </w:tcPr>
          <w:p w14:paraId="25E4F7B7">
            <w:pPr>
              <w:widowControl/>
              <w:snapToGrid w:val="0"/>
              <w:jc w:val="center"/>
              <w:rPr>
                <w:rFonts w:hint="default" w:ascii="Times New Roman" w:hAnsi="Times New Roman" w:eastAsia="仿宋_GB2312" w:cs="Times New Roman"/>
                <w:b w:val="0"/>
                <w:bCs w:val="0"/>
                <w:color w:val="000000"/>
                <w:kern w:val="0"/>
                <w:sz w:val="32"/>
                <w:szCs w:val="32"/>
                <w:highlight w:val="none"/>
              </w:rPr>
            </w:pPr>
          </w:p>
        </w:tc>
        <w:tc>
          <w:tcPr>
            <w:tcW w:w="2410" w:type="dxa"/>
            <w:noWrap/>
            <w:vAlign w:val="center"/>
          </w:tcPr>
          <w:p w14:paraId="3C127415">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最高限价（不含税）</w:t>
            </w:r>
          </w:p>
        </w:tc>
        <w:tc>
          <w:tcPr>
            <w:tcW w:w="7018" w:type="dxa"/>
            <w:noWrap/>
            <w:vAlign w:val="center"/>
          </w:tcPr>
          <w:p w14:paraId="5541D683">
            <w:pPr>
              <w:widowControl/>
              <w:snapToGrid w:val="0"/>
              <w:jc w:val="both"/>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本项目设置采购单价基准价（详见报价清单）</w:t>
            </w:r>
          </w:p>
        </w:tc>
      </w:tr>
      <w:tr w14:paraId="202833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930" w:type="dxa"/>
            <w:noWrap/>
            <w:vAlign w:val="center"/>
          </w:tcPr>
          <w:p w14:paraId="37B920DE">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17</w:t>
            </w:r>
          </w:p>
        </w:tc>
        <w:tc>
          <w:tcPr>
            <w:tcW w:w="879" w:type="dxa"/>
            <w:noWrap w:val="0"/>
            <w:vAlign w:val="center"/>
          </w:tcPr>
          <w:p w14:paraId="723A3D6D">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时间计划</w:t>
            </w:r>
          </w:p>
        </w:tc>
        <w:tc>
          <w:tcPr>
            <w:tcW w:w="2410" w:type="dxa"/>
            <w:noWrap/>
            <w:vAlign w:val="center"/>
          </w:tcPr>
          <w:p w14:paraId="51583136">
            <w:pPr>
              <w:widowControl/>
              <w:snapToGrid w:val="0"/>
              <w:jc w:val="center"/>
              <w:rPr>
                <w:rFonts w:hint="default" w:ascii="Times New Roman" w:hAnsi="Times New Roman" w:eastAsia="仿宋_GB2312" w:cs="Times New Roman"/>
                <w:b w:val="0"/>
                <w:bCs w:val="0"/>
                <w:color w:val="000000"/>
                <w:kern w:val="0"/>
                <w:sz w:val="32"/>
                <w:szCs w:val="32"/>
                <w:highlight w:val="none"/>
              </w:rPr>
            </w:pPr>
            <w:r>
              <w:rPr>
                <w:rFonts w:hint="default" w:ascii="Times New Roman" w:hAnsi="Times New Roman" w:eastAsia="仿宋_GB2312" w:cs="Times New Roman"/>
                <w:b w:val="0"/>
                <w:bCs w:val="0"/>
                <w:color w:val="000000"/>
                <w:kern w:val="0"/>
                <w:sz w:val="32"/>
                <w:szCs w:val="32"/>
                <w:highlight w:val="none"/>
              </w:rPr>
              <w:t>预计纸质签约完成时间</w:t>
            </w:r>
          </w:p>
        </w:tc>
        <w:tc>
          <w:tcPr>
            <w:tcW w:w="7018" w:type="dxa"/>
            <w:noWrap/>
            <w:vAlign w:val="center"/>
          </w:tcPr>
          <w:p w14:paraId="1AE93308">
            <w:pPr>
              <w:widowControl/>
              <w:snapToGrid w:val="0"/>
              <w:jc w:val="both"/>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rPr>
              <w:t>采购结果下发后30日内</w:t>
            </w:r>
          </w:p>
        </w:tc>
      </w:tr>
    </w:tbl>
    <w:p w14:paraId="0DBFA584">
      <w:pPr>
        <w:widowControl/>
        <w:adjustRightInd w:val="0"/>
        <w:snapToGrid w:val="0"/>
        <w:spacing w:line="360" w:lineRule="auto"/>
        <w:ind w:left="210" w:leftChars="100" w:firstLine="640" w:firstLineChars="200"/>
        <w:jc w:val="both"/>
        <w:rPr>
          <w:rFonts w:hint="default" w:ascii="Times New Roman" w:hAnsi="Times New Roman" w:eastAsia="黑体" w:cs="Times New Roman"/>
          <w:b w:val="0"/>
          <w:bCs/>
          <w:i w:val="0"/>
          <w:kern w:val="0"/>
          <w:sz w:val="32"/>
          <w:szCs w:val="32"/>
          <w:highlight w:val="none"/>
        </w:rPr>
      </w:pPr>
      <w:r>
        <w:rPr>
          <w:rFonts w:hint="default" w:ascii="Times New Roman" w:hAnsi="Times New Roman" w:eastAsia="黑体" w:cs="Times New Roman"/>
          <w:b w:val="0"/>
          <w:bCs/>
          <w:i w:val="0"/>
          <w:kern w:val="0"/>
          <w:sz w:val="32"/>
          <w:szCs w:val="32"/>
          <w:highlight w:val="none"/>
        </w:rPr>
        <w:t>二、采购依据</w:t>
      </w:r>
    </w:p>
    <w:p w14:paraId="2733C921">
      <w:pPr>
        <w:widowControl/>
        <w:jc w:val="center"/>
        <w:rPr>
          <w:rFonts w:hint="default" w:ascii="Times New Roman" w:hAnsi="Times New Roman" w:eastAsia="仿宋_GB2312" w:cs="Times New Roman"/>
          <w:b/>
          <w:bCs/>
          <w:i w:val="0"/>
          <w:kern w:val="0"/>
          <w:sz w:val="32"/>
          <w:szCs w:val="32"/>
          <w:highlight w:val="none"/>
        </w:rPr>
      </w:pPr>
      <w:r>
        <w:rPr>
          <w:rFonts w:hint="default" w:ascii="Times New Roman" w:hAnsi="Times New Roman" w:eastAsia="仿宋_GB2312" w:cs="Times New Roman"/>
          <w:b/>
          <w:bCs/>
          <w:i w:val="0"/>
          <w:kern w:val="0"/>
          <w:sz w:val="32"/>
          <w:szCs w:val="32"/>
          <w:highlight w:val="none"/>
        </w:rPr>
        <w:t>表2-采购依据列表</w:t>
      </w:r>
    </w:p>
    <w:tbl>
      <w:tblPr>
        <w:tblStyle w:val="15"/>
        <w:tblW w:w="1124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8"/>
        <w:gridCol w:w="1633"/>
        <w:gridCol w:w="3557"/>
        <w:gridCol w:w="2454"/>
        <w:gridCol w:w="2646"/>
      </w:tblGrid>
      <w:tr w14:paraId="7EA1A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8" w:hRule="atLeast"/>
          <w:jc w:val="center"/>
        </w:trPr>
        <w:tc>
          <w:tcPr>
            <w:tcW w:w="958" w:type="dxa"/>
            <w:noWrap/>
            <w:vAlign w:val="center"/>
          </w:tcPr>
          <w:p w14:paraId="08A92CA9">
            <w:pPr>
              <w:widowControl/>
              <w:snapToGrid w:val="0"/>
              <w:jc w:val="center"/>
              <w:rPr>
                <w:rFonts w:hint="default" w:ascii="Times New Roman" w:hAnsi="Times New Roman" w:eastAsia="仿宋_GB2312" w:cs="Times New Roman"/>
                <w:b/>
                <w:bCs/>
                <w:color w:val="000000"/>
                <w:kern w:val="0"/>
                <w:sz w:val="32"/>
                <w:szCs w:val="32"/>
                <w:highlight w:val="none"/>
                <w:lang w:val="en-US" w:eastAsia="zh-CN"/>
              </w:rPr>
            </w:pPr>
            <w:r>
              <w:rPr>
                <w:rFonts w:hint="default" w:ascii="Times New Roman" w:hAnsi="Times New Roman" w:eastAsia="仿宋_GB2312" w:cs="Times New Roman"/>
                <w:b/>
                <w:bCs/>
                <w:color w:val="000000"/>
                <w:kern w:val="0"/>
                <w:sz w:val="32"/>
                <w:szCs w:val="32"/>
                <w:highlight w:val="none"/>
                <w:lang w:val="en-US" w:eastAsia="zh-CN"/>
              </w:rPr>
              <w:t>序号</w:t>
            </w:r>
          </w:p>
        </w:tc>
        <w:tc>
          <w:tcPr>
            <w:tcW w:w="1633" w:type="dxa"/>
            <w:noWrap w:val="0"/>
            <w:vAlign w:val="center"/>
          </w:tcPr>
          <w:p w14:paraId="76501762">
            <w:pPr>
              <w:widowControl/>
              <w:snapToGrid w:val="0"/>
              <w:jc w:val="center"/>
              <w:rPr>
                <w:rFonts w:hint="default" w:ascii="Times New Roman" w:hAnsi="Times New Roman" w:eastAsia="仿宋_GB2312" w:cs="Times New Roman"/>
                <w:b/>
                <w:bCs/>
                <w:color w:val="000000"/>
                <w:kern w:val="0"/>
                <w:sz w:val="32"/>
                <w:szCs w:val="32"/>
                <w:highlight w:val="none"/>
                <w:lang w:val="en-US" w:eastAsia="zh-CN"/>
              </w:rPr>
            </w:pPr>
            <w:r>
              <w:rPr>
                <w:rFonts w:hint="default" w:ascii="Times New Roman" w:hAnsi="Times New Roman" w:eastAsia="仿宋_GB2312" w:cs="Times New Roman"/>
                <w:b/>
                <w:bCs/>
                <w:color w:val="000000"/>
                <w:kern w:val="0"/>
                <w:sz w:val="32"/>
                <w:szCs w:val="32"/>
                <w:highlight w:val="none"/>
                <w:lang w:val="en-US" w:eastAsia="zh-CN"/>
              </w:rPr>
              <w:t>类别</w:t>
            </w:r>
          </w:p>
        </w:tc>
        <w:tc>
          <w:tcPr>
            <w:tcW w:w="3557" w:type="dxa"/>
            <w:noWrap/>
            <w:vAlign w:val="center"/>
          </w:tcPr>
          <w:p w14:paraId="0E1CEB29">
            <w:pPr>
              <w:widowControl/>
              <w:snapToGrid w:val="0"/>
              <w:jc w:val="center"/>
              <w:rPr>
                <w:rFonts w:hint="default" w:ascii="Times New Roman" w:hAnsi="Times New Roman" w:eastAsia="仿宋_GB2312" w:cs="Times New Roman"/>
                <w:b/>
                <w:bCs/>
                <w:color w:val="000000"/>
                <w:kern w:val="0"/>
                <w:sz w:val="32"/>
                <w:szCs w:val="32"/>
                <w:highlight w:val="none"/>
                <w:lang w:val="en-US" w:eastAsia="zh-CN"/>
              </w:rPr>
            </w:pPr>
            <w:r>
              <w:rPr>
                <w:rFonts w:hint="default" w:ascii="Times New Roman" w:hAnsi="Times New Roman" w:eastAsia="仿宋_GB2312" w:cs="Times New Roman"/>
                <w:b/>
                <w:bCs/>
                <w:color w:val="000000"/>
                <w:kern w:val="0"/>
                <w:sz w:val="32"/>
                <w:szCs w:val="32"/>
                <w:highlight w:val="none"/>
                <w:lang w:val="en-US" w:eastAsia="zh-CN"/>
              </w:rPr>
              <w:t>文件名称</w:t>
            </w:r>
          </w:p>
        </w:tc>
        <w:tc>
          <w:tcPr>
            <w:tcW w:w="2454" w:type="dxa"/>
            <w:noWrap/>
            <w:vAlign w:val="center"/>
          </w:tcPr>
          <w:p w14:paraId="3B18E354">
            <w:pPr>
              <w:widowControl/>
              <w:snapToGrid w:val="0"/>
              <w:jc w:val="center"/>
              <w:rPr>
                <w:rFonts w:hint="default" w:ascii="Times New Roman" w:hAnsi="Times New Roman" w:eastAsia="仿宋_GB2312" w:cs="Times New Roman"/>
                <w:b/>
                <w:bCs/>
                <w:color w:val="000000"/>
                <w:kern w:val="0"/>
                <w:sz w:val="32"/>
                <w:szCs w:val="32"/>
                <w:highlight w:val="none"/>
                <w:lang w:val="en-US" w:eastAsia="zh-CN"/>
              </w:rPr>
            </w:pPr>
            <w:r>
              <w:rPr>
                <w:rFonts w:hint="default" w:ascii="Times New Roman" w:hAnsi="Times New Roman" w:eastAsia="仿宋_GB2312" w:cs="Times New Roman"/>
                <w:b/>
                <w:bCs/>
                <w:color w:val="000000"/>
                <w:kern w:val="0"/>
                <w:sz w:val="32"/>
                <w:szCs w:val="32"/>
                <w:highlight w:val="none"/>
                <w:lang w:val="en-US" w:eastAsia="zh-CN"/>
              </w:rPr>
              <w:t>决策/提交时间</w:t>
            </w:r>
          </w:p>
        </w:tc>
        <w:tc>
          <w:tcPr>
            <w:tcW w:w="2646" w:type="dxa"/>
            <w:noWrap/>
            <w:vAlign w:val="center"/>
          </w:tcPr>
          <w:p w14:paraId="625F34D4">
            <w:pPr>
              <w:widowControl/>
              <w:snapToGrid w:val="0"/>
              <w:jc w:val="center"/>
              <w:rPr>
                <w:rFonts w:hint="default" w:ascii="Times New Roman" w:hAnsi="Times New Roman" w:eastAsia="仿宋_GB2312" w:cs="Times New Roman"/>
                <w:b/>
                <w:bCs/>
                <w:color w:val="000000"/>
                <w:kern w:val="0"/>
                <w:sz w:val="32"/>
                <w:szCs w:val="32"/>
                <w:highlight w:val="none"/>
                <w:lang w:val="en-US" w:eastAsia="zh-CN"/>
              </w:rPr>
            </w:pPr>
            <w:r>
              <w:rPr>
                <w:rFonts w:hint="default" w:ascii="Times New Roman" w:hAnsi="Times New Roman" w:eastAsia="仿宋_GB2312" w:cs="Times New Roman"/>
                <w:b/>
                <w:bCs/>
                <w:color w:val="000000"/>
                <w:kern w:val="0"/>
                <w:sz w:val="32"/>
                <w:szCs w:val="32"/>
                <w:highlight w:val="none"/>
                <w:lang w:val="en-US" w:eastAsia="zh-CN"/>
              </w:rPr>
              <w:t>前期责任部门</w:t>
            </w:r>
          </w:p>
        </w:tc>
      </w:tr>
      <w:tr w14:paraId="4CF9BA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2" w:hRule="atLeast"/>
          <w:jc w:val="center"/>
        </w:trPr>
        <w:tc>
          <w:tcPr>
            <w:tcW w:w="958" w:type="dxa"/>
            <w:noWrap/>
            <w:vAlign w:val="center"/>
          </w:tcPr>
          <w:p w14:paraId="58C4B304">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01</w:t>
            </w:r>
          </w:p>
        </w:tc>
        <w:tc>
          <w:tcPr>
            <w:tcW w:w="1633" w:type="dxa"/>
            <w:noWrap w:val="0"/>
            <w:vAlign w:val="center"/>
          </w:tcPr>
          <w:p w14:paraId="0C554614">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采购需求申请单</w:t>
            </w:r>
          </w:p>
        </w:tc>
        <w:tc>
          <w:tcPr>
            <w:tcW w:w="3557" w:type="dxa"/>
            <w:noWrap/>
            <w:vAlign w:val="center"/>
          </w:tcPr>
          <w:p w14:paraId="4B608FC8">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关于在线营销服务中心2025-2026年智算资源服务采购框架项目采购需求的请示</w:t>
            </w:r>
          </w:p>
        </w:tc>
        <w:tc>
          <w:tcPr>
            <w:tcW w:w="2454" w:type="dxa"/>
            <w:noWrap/>
            <w:vAlign w:val="center"/>
          </w:tcPr>
          <w:p w14:paraId="27D984D7">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2025年09月</w:t>
            </w:r>
          </w:p>
        </w:tc>
        <w:tc>
          <w:tcPr>
            <w:tcW w:w="2646" w:type="dxa"/>
            <w:noWrap/>
            <w:vAlign w:val="center"/>
          </w:tcPr>
          <w:p w14:paraId="77136015">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平台运维中心</w:t>
            </w:r>
          </w:p>
        </w:tc>
      </w:tr>
      <w:tr w14:paraId="01F5E1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2" w:hRule="atLeast"/>
          <w:jc w:val="center"/>
        </w:trPr>
        <w:tc>
          <w:tcPr>
            <w:tcW w:w="958" w:type="dxa"/>
            <w:noWrap/>
            <w:vAlign w:val="center"/>
          </w:tcPr>
          <w:p w14:paraId="0B248BAF">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02</w:t>
            </w:r>
          </w:p>
        </w:tc>
        <w:tc>
          <w:tcPr>
            <w:tcW w:w="1633" w:type="dxa"/>
            <w:noWrap w:val="0"/>
            <w:vAlign w:val="center"/>
          </w:tcPr>
          <w:p w14:paraId="54D6F622">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技术评审</w:t>
            </w:r>
          </w:p>
        </w:tc>
        <w:tc>
          <w:tcPr>
            <w:tcW w:w="3557" w:type="dxa"/>
            <w:noWrap/>
            <w:vAlign w:val="center"/>
          </w:tcPr>
          <w:p w14:paraId="2002E514">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IT项目立项需求及建设方案评审纪要</w:t>
            </w:r>
          </w:p>
        </w:tc>
        <w:tc>
          <w:tcPr>
            <w:tcW w:w="2454" w:type="dxa"/>
            <w:noWrap/>
            <w:vAlign w:val="center"/>
          </w:tcPr>
          <w:p w14:paraId="7DB7E297">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2025年09月</w:t>
            </w:r>
          </w:p>
        </w:tc>
        <w:tc>
          <w:tcPr>
            <w:tcW w:w="2646" w:type="dxa"/>
            <w:noWrap/>
            <w:vAlign w:val="center"/>
          </w:tcPr>
          <w:p w14:paraId="69B1C5D2">
            <w:pPr>
              <w:widowControl/>
              <w:snapToGrid w:val="0"/>
              <w:jc w:val="center"/>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科创计划部</w:t>
            </w:r>
          </w:p>
        </w:tc>
      </w:tr>
    </w:tbl>
    <w:p w14:paraId="11FC76C3">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bCs/>
          <w:i w:val="0"/>
          <w:kern w:val="0"/>
          <w:sz w:val="32"/>
          <w:szCs w:val="32"/>
          <w:highlight w:val="none"/>
        </w:rPr>
      </w:pPr>
      <w:r>
        <w:rPr>
          <w:rFonts w:hint="default" w:ascii="Times New Roman" w:hAnsi="Times New Roman" w:eastAsia="黑体" w:cs="Times New Roman"/>
          <w:b w:val="0"/>
          <w:bCs/>
          <w:i w:val="0"/>
          <w:kern w:val="0"/>
          <w:sz w:val="32"/>
          <w:szCs w:val="32"/>
          <w:highlight w:val="none"/>
        </w:rPr>
        <w:t>三、项目情况说明</w:t>
      </w:r>
    </w:p>
    <w:p w14:paraId="5AD7B74C">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bCs/>
          <w:i w:val="0"/>
          <w:kern w:val="0"/>
          <w:sz w:val="32"/>
          <w:szCs w:val="32"/>
          <w:highlight w:val="none"/>
        </w:rPr>
      </w:pPr>
      <w:r>
        <w:rPr>
          <w:rFonts w:hint="default" w:ascii="Times New Roman" w:hAnsi="Times New Roman" w:eastAsia="楷体" w:cs="Times New Roman"/>
          <w:b w:val="0"/>
          <w:bCs/>
          <w:i w:val="0"/>
          <w:kern w:val="0"/>
          <w:sz w:val="32"/>
          <w:szCs w:val="32"/>
          <w:highlight w:val="none"/>
        </w:rPr>
        <w:t>（一）项目背景</w:t>
      </w:r>
    </w:p>
    <w:p w14:paraId="2ED29B1F">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jc w:val="both"/>
        <w:textAlignment w:val="auto"/>
        <w:rPr>
          <w:rFonts w:hint="default" w:ascii="Times New Roman" w:hAnsi="Times New Roman" w:eastAsia="仿宋_GB2312" w:cs="Times New Roman"/>
          <w:kern w:val="0"/>
          <w:sz w:val="32"/>
          <w:szCs w:val="32"/>
          <w:highlight w:val="none"/>
        </w:rPr>
      </w:pPr>
      <w:r>
        <w:rPr>
          <w:rFonts w:hint="default" w:ascii="Times New Roman" w:hAnsi="Times New Roman" w:eastAsia="仿宋_GB2312" w:cs="Times New Roman"/>
          <w:kern w:val="0"/>
          <w:sz w:val="32"/>
          <w:szCs w:val="32"/>
          <w:highlight w:val="none"/>
        </w:rPr>
        <w:t>2024年10月，我中心通过《在线服务公司2024-2025年智算资源服务采购框架项目》采购了广东、浙江、内蒙古3个省公司的智算资源服务，</w:t>
      </w:r>
      <w:r>
        <w:rPr>
          <w:rFonts w:hint="default" w:ascii="Times New Roman" w:hAnsi="Times New Roman" w:eastAsia="仿宋_GB2312" w:cs="Times New Roman"/>
          <w:kern w:val="0"/>
          <w:sz w:val="32"/>
          <w:szCs w:val="32"/>
          <w:highlight w:val="yellow"/>
        </w:rPr>
        <w:t>目前已使用</w:t>
      </w:r>
      <w:r>
        <w:rPr>
          <w:rFonts w:hint="eastAsia" w:eastAsia="仿宋_GB2312" w:cs="Times New Roman"/>
          <w:kern w:val="0"/>
          <w:sz w:val="32"/>
          <w:szCs w:val="32"/>
          <w:highlight w:val="yellow"/>
          <w:lang w:val="en-US" w:eastAsia="zh-CN"/>
        </w:rPr>
        <w:t>912</w:t>
      </w:r>
      <w:r>
        <w:rPr>
          <w:rFonts w:hint="default" w:ascii="Times New Roman" w:hAnsi="Times New Roman" w:eastAsia="仿宋_GB2312" w:cs="Times New Roman"/>
          <w:kern w:val="0"/>
          <w:sz w:val="32"/>
          <w:szCs w:val="32"/>
          <w:highlight w:val="yellow"/>
        </w:rPr>
        <w:t>张卡，</w:t>
      </w:r>
      <w:r>
        <w:rPr>
          <w:rFonts w:hint="eastAsia" w:eastAsia="仿宋_GB2312" w:cs="Times New Roman"/>
          <w:kern w:val="0"/>
          <w:sz w:val="32"/>
          <w:szCs w:val="32"/>
          <w:highlight w:val="yellow"/>
          <w:lang w:val="en-US" w:eastAsia="zh-CN"/>
        </w:rPr>
        <w:t>9</w:t>
      </w:r>
      <w:r>
        <w:rPr>
          <w:rFonts w:hint="default" w:ascii="Times New Roman" w:hAnsi="Times New Roman" w:eastAsia="仿宋_GB2312" w:cs="Times New Roman"/>
          <w:kern w:val="0"/>
          <w:sz w:val="32"/>
          <w:szCs w:val="32"/>
          <w:highlight w:val="yellow"/>
        </w:rPr>
        <w:t>月份智算资源利用率达到5</w:t>
      </w:r>
      <w:r>
        <w:rPr>
          <w:rFonts w:hint="eastAsia" w:eastAsia="仿宋_GB2312" w:cs="Times New Roman"/>
          <w:kern w:val="0"/>
          <w:sz w:val="32"/>
          <w:szCs w:val="32"/>
          <w:highlight w:val="yellow"/>
          <w:lang w:val="en-US" w:eastAsia="zh-CN"/>
        </w:rPr>
        <w:t>5</w:t>
      </w:r>
      <w:r>
        <w:rPr>
          <w:rFonts w:hint="default" w:ascii="Times New Roman" w:hAnsi="Times New Roman" w:eastAsia="仿宋_GB2312" w:cs="Times New Roman"/>
          <w:kern w:val="0"/>
          <w:sz w:val="32"/>
          <w:szCs w:val="32"/>
          <w:highlight w:val="yellow"/>
        </w:rPr>
        <w:t>.</w:t>
      </w:r>
      <w:r>
        <w:rPr>
          <w:rFonts w:hint="eastAsia" w:eastAsia="仿宋_GB2312" w:cs="Times New Roman"/>
          <w:kern w:val="0"/>
          <w:sz w:val="32"/>
          <w:szCs w:val="32"/>
          <w:highlight w:val="yellow"/>
          <w:lang w:val="en-US" w:eastAsia="zh-CN"/>
        </w:rPr>
        <w:t>05</w:t>
      </w:r>
      <w:r>
        <w:rPr>
          <w:rFonts w:hint="default" w:ascii="Times New Roman" w:hAnsi="Times New Roman" w:eastAsia="仿宋_GB2312" w:cs="Times New Roman"/>
          <w:kern w:val="0"/>
          <w:sz w:val="32"/>
          <w:szCs w:val="32"/>
          <w:highlight w:val="yellow"/>
        </w:rPr>
        <w:t>%，有效支撑了“灵犀”智能助理、客服大模型等“AI+”应用规模化推广。截止</w:t>
      </w:r>
      <w:r>
        <w:rPr>
          <w:rFonts w:hint="eastAsia" w:eastAsia="仿宋_GB2312" w:cs="Times New Roman"/>
          <w:kern w:val="0"/>
          <w:sz w:val="32"/>
          <w:szCs w:val="32"/>
          <w:highlight w:val="yellow"/>
          <w:lang w:val="en-US" w:eastAsia="zh-CN"/>
        </w:rPr>
        <w:t>9</w:t>
      </w:r>
      <w:r>
        <w:rPr>
          <w:rFonts w:hint="default" w:ascii="Times New Roman" w:hAnsi="Times New Roman" w:eastAsia="仿宋_GB2312" w:cs="Times New Roman"/>
          <w:kern w:val="0"/>
          <w:sz w:val="32"/>
          <w:szCs w:val="32"/>
          <w:highlight w:val="yellow"/>
        </w:rPr>
        <w:t>月底，2025年智算资源成本已支出3</w:t>
      </w:r>
      <w:r>
        <w:rPr>
          <w:rFonts w:hint="eastAsia" w:eastAsia="仿宋_GB2312" w:cs="Times New Roman"/>
          <w:kern w:val="0"/>
          <w:sz w:val="32"/>
          <w:szCs w:val="32"/>
          <w:highlight w:val="yellow"/>
          <w:lang w:val="en-US" w:eastAsia="zh-CN"/>
        </w:rPr>
        <w:t>5</w:t>
      </w:r>
      <w:r>
        <w:rPr>
          <w:rFonts w:hint="default" w:ascii="Times New Roman" w:hAnsi="Times New Roman" w:eastAsia="仿宋_GB2312" w:cs="Times New Roman"/>
          <w:kern w:val="0"/>
          <w:sz w:val="32"/>
          <w:szCs w:val="32"/>
          <w:highlight w:val="yellow"/>
        </w:rPr>
        <w:t>7</w:t>
      </w:r>
      <w:r>
        <w:rPr>
          <w:rFonts w:hint="eastAsia" w:eastAsia="仿宋_GB2312" w:cs="Times New Roman"/>
          <w:kern w:val="0"/>
          <w:sz w:val="32"/>
          <w:szCs w:val="32"/>
          <w:highlight w:val="yellow"/>
          <w:lang w:val="en-US" w:eastAsia="zh-CN"/>
        </w:rPr>
        <w:t>8</w:t>
      </w:r>
      <w:r>
        <w:rPr>
          <w:rFonts w:hint="default" w:ascii="Times New Roman" w:hAnsi="Times New Roman" w:eastAsia="仿宋_GB2312" w:cs="Times New Roman"/>
          <w:kern w:val="0"/>
          <w:sz w:val="32"/>
          <w:szCs w:val="32"/>
          <w:highlight w:val="yellow"/>
        </w:rPr>
        <w:t>.</w:t>
      </w:r>
      <w:r>
        <w:rPr>
          <w:rFonts w:hint="eastAsia" w:eastAsia="仿宋_GB2312" w:cs="Times New Roman"/>
          <w:kern w:val="0"/>
          <w:sz w:val="32"/>
          <w:szCs w:val="32"/>
          <w:highlight w:val="yellow"/>
          <w:lang w:val="en-US" w:eastAsia="zh-CN"/>
        </w:rPr>
        <w:t>72</w:t>
      </w:r>
      <w:r>
        <w:rPr>
          <w:rFonts w:hint="default" w:ascii="Times New Roman" w:hAnsi="Times New Roman" w:eastAsia="仿宋_GB2312" w:cs="Times New Roman"/>
          <w:kern w:val="0"/>
          <w:sz w:val="32"/>
          <w:szCs w:val="32"/>
          <w:highlight w:val="yellow"/>
        </w:rPr>
        <w:t>万元，其中使用中心成本1</w:t>
      </w:r>
      <w:r>
        <w:rPr>
          <w:rFonts w:hint="eastAsia" w:eastAsia="仿宋_GB2312" w:cs="Times New Roman"/>
          <w:kern w:val="0"/>
          <w:sz w:val="32"/>
          <w:szCs w:val="32"/>
          <w:highlight w:val="yellow"/>
          <w:lang w:val="en-US" w:eastAsia="zh-CN"/>
        </w:rPr>
        <w:t>713</w:t>
      </w:r>
      <w:r>
        <w:rPr>
          <w:rFonts w:hint="default" w:ascii="Times New Roman" w:hAnsi="Times New Roman" w:eastAsia="仿宋_GB2312" w:cs="Times New Roman"/>
          <w:kern w:val="0"/>
          <w:sz w:val="32"/>
          <w:szCs w:val="32"/>
          <w:highlight w:val="yellow"/>
        </w:rPr>
        <w:t>.</w:t>
      </w:r>
      <w:r>
        <w:rPr>
          <w:rFonts w:hint="eastAsia" w:eastAsia="仿宋_GB2312" w:cs="Times New Roman"/>
          <w:kern w:val="0"/>
          <w:sz w:val="32"/>
          <w:szCs w:val="32"/>
          <w:highlight w:val="yellow"/>
          <w:lang w:val="en-US" w:eastAsia="zh-CN"/>
        </w:rPr>
        <w:t>92</w:t>
      </w:r>
      <w:r>
        <w:rPr>
          <w:rFonts w:hint="default" w:ascii="Times New Roman" w:hAnsi="Times New Roman" w:eastAsia="仿宋_GB2312" w:cs="Times New Roman"/>
          <w:kern w:val="0"/>
          <w:sz w:val="32"/>
          <w:szCs w:val="32"/>
          <w:highlight w:val="yellow"/>
        </w:rPr>
        <w:t>万元（在线服务公司</w:t>
      </w:r>
      <w:r>
        <w:rPr>
          <w:rFonts w:hint="eastAsia" w:eastAsia="仿宋_GB2312" w:cs="Times New Roman"/>
          <w:kern w:val="0"/>
          <w:sz w:val="32"/>
          <w:szCs w:val="32"/>
          <w:highlight w:val="yellow"/>
          <w:lang w:val="en-US" w:eastAsia="zh-CN"/>
        </w:rPr>
        <w:t>979.94</w:t>
      </w:r>
      <w:r>
        <w:rPr>
          <w:rFonts w:hint="default" w:ascii="Times New Roman" w:hAnsi="Times New Roman" w:eastAsia="仿宋_GB2312" w:cs="Times New Roman"/>
          <w:kern w:val="0"/>
          <w:sz w:val="32"/>
          <w:szCs w:val="32"/>
          <w:highlight w:val="yellow"/>
        </w:rPr>
        <w:t>万元、销售分公司7</w:t>
      </w:r>
      <w:r>
        <w:rPr>
          <w:rFonts w:hint="eastAsia" w:eastAsia="仿宋_GB2312" w:cs="Times New Roman"/>
          <w:kern w:val="0"/>
          <w:sz w:val="32"/>
          <w:szCs w:val="32"/>
          <w:highlight w:val="yellow"/>
          <w:lang w:val="en-US" w:eastAsia="zh-CN"/>
        </w:rPr>
        <w:t>33.98</w:t>
      </w:r>
      <w:r>
        <w:rPr>
          <w:rFonts w:hint="default" w:ascii="Times New Roman" w:hAnsi="Times New Roman" w:eastAsia="仿宋_GB2312" w:cs="Times New Roman"/>
          <w:kern w:val="0"/>
          <w:sz w:val="32"/>
          <w:szCs w:val="32"/>
          <w:highlight w:val="yellow"/>
        </w:rPr>
        <w:t>万元），使用集团补贴1</w:t>
      </w:r>
      <w:r>
        <w:rPr>
          <w:rFonts w:hint="eastAsia" w:eastAsia="仿宋_GB2312" w:cs="Times New Roman"/>
          <w:kern w:val="0"/>
          <w:sz w:val="32"/>
          <w:szCs w:val="32"/>
          <w:highlight w:val="yellow"/>
          <w:lang w:val="en-US" w:eastAsia="zh-CN"/>
        </w:rPr>
        <w:t>864</w:t>
      </w:r>
      <w:r>
        <w:rPr>
          <w:rFonts w:hint="default" w:ascii="Times New Roman" w:hAnsi="Times New Roman" w:eastAsia="仿宋_GB2312" w:cs="Times New Roman"/>
          <w:kern w:val="0"/>
          <w:sz w:val="32"/>
          <w:szCs w:val="32"/>
          <w:highlight w:val="yellow"/>
        </w:rPr>
        <w:t>.</w:t>
      </w:r>
      <w:r>
        <w:rPr>
          <w:rFonts w:hint="eastAsia" w:eastAsia="仿宋_GB2312" w:cs="Times New Roman"/>
          <w:kern w:val="0"/>
          <w:sz w:val="32"/>
          <w:szCs w:val="32"/>
          <w:highlight w:val="yellow"/>
          <w:lang w:val="en-US" w:eastAsia="zh-CN"/>
        </w:rPr>
        <w:t>8</w:t>
      </w:r>
      <w:r>
        <w:rPr>
          <w:rFonts w:hint="default" w:ascii="Times New Roman" w:hAnsi="Times New Roman" w:eastAsia="仿宋_GB2312" w:cs="Times New Roman"/>
          <w:kern w:val="0"/>
          <w:sz w:val="32"/>
          <w:szCs w:val="32"/>
          <w:highlight w:val="yellow"/>
        </w:rPr>
        <w:t>0万元。按照当前资源规模预估，至2025年底，预计总成本将达4</w:t>
      </w:r>
      <w:r>
        <w:rPr>
          <w:rFonts w:hint="eastAsia" w:eastAsia="仿宋_GB2312" w:cs="Times New Roman"/>
          <w:kern w:val="0"/>
          <w:sz w:val="32"/>
          <w:szCs w:val="32"/>
          <w:highlight w:val="yellow"/>
          <w:lang w:val="en-US" w:eastAsia="zh-CN"/>
        </w:rPr>
        <w:t>676</w:t>
      </w:r>
      <w:r>
        <w:rPr>
          <w:rFonts w:hint="default" w:ascii="Times New Roman" w:hAnsi="Times New Roman" w:eastAsia="仿宋_GB2312" w:cs="Times New Roman"/>
          <w:kern w:val="0"/>
          <w:sz w:val="32"/>
          <w:szCs w:val="32"/>
          <w:highlight w:val="yellow"/>
        </w:rPr>
        <w:t>.</w:t>
      </w:r>
      <w:r>
        <w:rPr>
          <w:rFonts w:hint="eastAsia" w:eastAsia="仿宋_GB2312" w:cs="Times New Roman"/>
          <w:kern w:val="0"/>
          <w:sz w:val="32"/>
          <w:szCs w:val="32"/>
          <w:highlight w:val="yellow"/>
          <w:lang w:val="en-US" w:eastAsia="zh-CN"/>
        </w:rPr>
        <w:t>67</w:t>
      </w:r>
      <w:r>
        <w:rPr>
          <w:rFonts w:hint="default" w:ascii="Times New Roman" w:hAnsi="Times New Roman" w:eastAsia="仿宋_GB2312" w:cs="Times New Roman"/>
          <w:kern w:val="0"/>
          <w:sz w:val="32"/>
          <w:szCs w:val="32"/>
          <w:highlight w:val="yellow"/>
        </w:rPr>
        <w:t>万元，其中使用中心成本约2</w:t>
      </w:r>
      <w:r>
        <w:rPr>
          <w:rFonts w:hint="eastAsia" w:eastAsia="仿宋_GB2312" w:cs="Times New Roman"/>
          <w:kern w:val="0"/>
          <w:sz w:val="32"/>
          <w:szCs w:val="32"/>
          <w:highlight w:val="yellow"/>
          <w:lang w:val="en-US" w:eastAsia="zh-CN"/>
        </w:rPr>
        <w:t>1</w:t>
      </w:r>
      <w:r>
        <w:rPr>
          <w:rFonts w:hint="default" w:ascii="Times New Roman" w:hAnsi="Times New Roman" w:eastAsia="仿宋_GB2312" w:cs="Times New Roman"/>
          <w:kern w:val="0"/>
          <w:sz w:val="32"/>
          <w:szCs w:val="32"/>
          <w:highlight w:val="yellow"/>
        </w:rPr>
        <w:t>9</w:t>
      </w:r>
      <w:r>
        <w:rPr>
          <w:rFonts w:hint="eastAsia" w:eastAsia="仿宋_GB2312" w:cs="Times New Roman"/>
          <w:kern w:val="0"/>
          <w:sz w:val="32"/>
          <w:szCs w:val="32"/>
          <w:highlight w:val="yellow"/>
          <w:lang w:val="en-US" w:eastAsia="zh-CN"/>
        </w:rPr>
        <w:t>0</w:t>
      </w:r>
      <w:r>
        <w:rPr>
          <w:rFonts w:hint="default" w:ascii="Times New Roman" w:hAnsi="Times New Roman" w:eastAsia="仿宋_GB2312" w:cs="Times New Roman"/>
          <w:kern w:val="0"/>
          <w:sz w:val="32"/>
          <w:szCs w:val="32"/>
          <w:highlight w:val="yellow"/>
        </w:rPr>
        <w:t>.</w:t>
      </w:r>
      <w:r>
        <w:rPr>
          <w:rFonts w:hint="eastAsia" w:eastAsia="仿宋_GB2312" w:cs="Times New Roman"/>
          <w:kern w:val="0"/>
          <w:sz w:val="32"/>
          <w:szCs w:val="32"/>
          <w:highlight w:val="yellow"/>
          <w:lang w:val="en-US" w:eastAsia="zh-CN"/>
        </w:rPr>
        <w:t>27</w:t>
      </w:r>
      <w:r>
        <w:rPr>
          <w:rFonts w:hint="default" w:ascii="Times New Roman" w:hAnsi="Times New Roman" w:eastAsia="仿宋_GB2312" w:cs="Times New Roman"/>
          <w:kern w:val="0"/>
          <w:sz w:val="32"/>
          <w:szCs w:val="32"/>
          <w:highlight w:val="yellow"/>
        </w:rPr>
        <w:t>万元（在线服务公司1</w:t>
      </w:r>
      <w:r>
        <w:rPr>
          <w:rFonts w:hint="eastAsia" w:eastAsia="仿宋_GB2312" w:cs="Times New Roman"/>
          <w:kern w:val="0"/>
          <w:sz w:val="32"/>
          <w:szCs w:val="32"/>
          <w:highlight w:val="yellow"/>
          <w:lang w:val="en-US" w:eastAsia="zh-CN"/>
        </w:rPr>
        <w:t>353.33</w:t>
      </w:r>
      <w:r>
        <w:rPr>
          <w:rFonts w:hint="default" w:ascii="Times New Roman" w:hAnsi="Times New Roman" w:eastAsia="仿宋_GB2312" w:cs="Times New Roman"/>
          <w:kern w:val="0"/>
          <w:sz w:val="32"/>
          <w:szCs w:val="32"/>
          <w:highlight w:val="yellow"/>
        </w:rPr>
        <w:t>万元、销售分公司83</w:t>
      </w:r>
      <w:r>
        <w:rPr>
          <w:rFonts w:hint="eastAsia" w:eastAsia="仿宋_GB2312" w:cs="Times New Roman"/>
          <w:kern w:val="0"/>
          <w:sz w:val="32"/>
          <w:szCs w:val="32"/>
          <w:highlight w:val="yellow"/>
          <w:lang w:val="en-US" w:eastAsia="zh-CN"/>
        </w:rPr>
        <w:t>6</w:t>
      </w:r>
      <w:r>
        <w:rPr>
          <w:rFonts w:hint="default" w:ascii="Times New Roman" w:hAnsi="Times New Roman" w:eastAsia="仿宋_GB2312" w:cs="Times New Roman"/>
          <w:kern w:val="0"/>
          <w:sz w:val="32"/>
          <w:szCs w:val="32"/>
          <w:highlight w:val="yellow"/>
        </w:rPr>
        <w:t>.9</w:t>
      </w:r>
      <w:r>
        <w:rPr>
          <w:rFonts w:hint="eastAsia" w:eastAsia="仿宋_GB2312" w:cs="Times New Roman"/>
          <w:kern w:val="0"/>
          <w:sz w:val="32"/>
          <w:szCs w:val="32"/>
          <w:highlight w:val="yellow"/>
          <w:lang w:val="en-US" w:eastAsia="zh-CN"/>
        </w:rPr>
        <w:t>4</w:t>
      </w:r>
      <w:r>
        <w:rPr>
          <w:rFonts w:hint="default" w:ascii="Times New Roman" w:hAnsi="Times New Roman" w:eastAsia="仿宋_GB2312" w:cs="Times New Roman"/>
          <w:kern w:val="0"/>
          <w:sz w:val="32"/>
          <w:szCs w:val="32"/>
          <w:highlight w:val="yellow"/>
        </w:rPr>
        <w:t>万元），使用集团补贴约2486.40万元</w:t>
      </w:r>
      <w:r>
        <w:rPr>
          <w:rFonts w:hint="default" w:ascii="Times New Roman" w:hAnsi="Times New Roman" w:eastAsia="仿宋_GB2312" w:cs="Times New Roman"/>
          <w:kern w:val="0"/>
          <w:sz w:val="32"/>
          <w:szCs w:val="32"/>
          <w:highlight w:val="none"/>
        </w:rPr>
        <w:t>。</w:t>
      </w:r>
    </w:p>
    <w:p w14:paraId="20BAFB37">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jc w:val="both"/>
        <w:textAlignment w:val="auto"/>
        <w:rPr>
          <w:rFonts w:hint="default" w:ascii="Times New Roman" w:hAnsi="Times New Roman" w:eastAsia="仿宋_GB2312" w:cs="Times New Roman"/>
          <w:kern w:val="0"/>
          <w:sz w:val="32"/>
          <w:szCs w:val="32"/>
          <w:highlight w:val="none"/>
        </w:rPr>
      </w:pPr>
      <w:r>
        <w:rPr>
          <w:rFonts w:hint="default" w:ascii="Times New Roman" w:hAnsi="Times New Roman" w:eastAsia="仿宋_GB2312" w:cs="Times New Roman"/>
          <w:kern w:val="0"/>
          <w:sz w:val="32"/>
          <w:szCs w:val="32"/>
          <w:highlight w:val="none"/>
        </w:rPr>
        <w:t>由于该项目合同将于2025年底到期，为匹配中心“AI+”应用规模推广的智算供给需求，2025年5月中心审议通过的《关于在线中心2025-2026年智算资源需求和选址的请示》（中心总办纪〔2025〕28号），明确了中心智算节点选址范围及2025年四季度至2026年二季度智算资源需求规模（见附件7），为后续智算资源供给提供了指导依据。其中，根据2025年7月集团公司对加大自主可控算力使用的指导精神，原计划立项的《2025年低成本智算服务项目》（44台智算主机共352张低成本GPU卡）无法继续执行，特申请将其既定预算455.95万元用于国产化推理型智算资源采购。</w:t>
      </w:r>
    </w:p>
    <w:p w14:paraId="4B6B37B9">
      <w:pPr>
        <w:keepNext w:val="0"/>
        <w:keepLines w:val="0"/>
        <w:pageBreakBefore w:val="0"/>
        <w:widowControl w:val="0"/>
        <w:kinsoku/>
        <w:wordWrap/>
        <w:overflowPunct/>
        <w:topLinePunct w:val="0"/>
        <w:autoSpaceDE/>
        <w:autoSpaceDN/>
        <w:bidi w:val="0"/>
        <w:adjustRightInd w:val="0"/>
        <w:snapToGrid w:val="0"/>
        <w:spacing w:line="360" w:lineRule="auto"/>
        <w:ind w:firstLine="640" w:firstLineChars="200"/>
        <w:jc w:val="both"/>
        <w:textAlignment w:val="auto"/>
        <w:rPr>
          <w:rFonts w:hint="default" w:ascii="Times New Roman" w:hAnsi="Times New Roman" w:eastAsia="仿宋_GB2312" w:cs="Times New Roman"/>
          <w:color w:val="000000"/>
          <w:kern w:val="0"/>
          <w:sz w:val="32"/>
          <w:szCs w:val="32"/>
          <w:highlight w:val="none"/>
          <w:lang w:val="en-US" w:eastAsia="zh-CN" w:bidi="zh-CN"/>
        </w:rPr>
      </w:pPr>
      <w:r>
        <w:rPr>
          <w:rFonts w:hint="default" w:ascii="Times New Roman" w:hAnsi="Times New Roman" w:eastAsia="仿宋_GB2312" w:cs="Times New Roman"/>
          <w:kern w:val="0"/>
          <w:sz w:val="32"/>
          <w:szCs w:val="32"/>
          <w:highlight w:val="none"/>
        </w:rPr>
        <w:t>基于此，</w:t>
      </w:r>
      <w:r>
        <w:rPr>
          <w:rFonts w:hint="default" w:ascii="Times New Roman" w:hAnsi="Times New Roman" w:eastAsia="仿宋_GB2312" w:cs="Times New Roman"/>
          <w:kern w:val="0"/>
          <w:sz w:val="32"/>
          <w:szCs w:val="32"/>
          <w:highlight w:val="none"/>
          <w:lang w:eastAsia="zh-CN"/>
        </w:rPr>
        <w:t>申请采购</w:t>
      </w:r>
      <w:r>
        <w:rPr>
          <w:rFonts w:hint="default" w:ascii="Times New Roman" w:hAnsi="Times New Roman" w:eastAsia="仿宋_GB2312" w:cs="Times New Roman"/>
          <w:kern w:val="0"/>
          <w:sz w:val="32"/>
          <w:szCs w:val="32"/>
          <w:highlight w:val="none"/>
        </w:rPr>
        <w:t>在线营销服务中心2025-2026年智算资源服务采购框架项目</w:t>
      </w:r>
      <w:r>
        <w:rPr>
          <w:rFonts w:hint="default" w:ascii="Times New Roman" w:hAnsi="Times New Roman" w:eastAsia="仿宋_GB2312" w:cs="Times New Roman"/>
          <w:kern w:val="0"/>
          <w:sz w:val="32"/>
          <w:szCs w:val="32"/>
          <w:highlight w:val="none"/>
          <w:lang w:eastAsia="zh-CN"/>
        </w:rPr>
        <w:t>，保障“AI+”应用推广智算资源供给需求。</w:t>
      </w:r>
      <w:r>
        <w:rPr>
          <w:rFonts w:hint="default" w:ascii="Times New Roman" w:hAnsi="Times New Roman" w:eastAsia="仿宋_GB2312" w:cs="Times New Roman"/>
          <w:kern w:val="0"/>
          <w:sz w:val="32"/>
          <w:szCs w:val="32"/>
          <w:highlight w:val="none"/>
          <w:lang w:val="en-US" w:eastAsia="zh-CN"/>
        </w:rPr>
        <w:t>2025年8月28日，已通过科创部组织的关于本项目的IT项目立项需求及技术规范书评审。根据《关于在线营销服务中心2025-2026年智算资源服务采购框架项目立项的请示》。</w:t>
      </w:r>
    </w:p>
    <w:p w14:paraId="61D5FE37">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bCs/>
          <w:i w:val="0"/>
          <w:kern w:val="0"/>
          <w:sz w:val="32"/>
          <w:szCs w:val="32"/>
          <w:highlight w:val="none"/>
        </w:rPr>
      </w:pPr>
      <w:r>
        <w:rPr>
          <w:rFonts w:hint="default" w:ascii="Times New Roman" w:hAnsi="Times New Roman" w:eastAsia="楷体" w:cs="Times New Roman"/>
          <w:b w:val="0"/>
          <w:bCs/>
          <w:i w:val="0"/>
          <w:kern w:val="0"/>
          <w:sz w:val="32"/>
          <w:szCs w:val="32"/>
          <w:highlight w:val="none"/>
        </w:rPr>
        <w:t>（二）往期采购（执行）情况介绍</w:t>
      </w:r>
    </w:p>
    <w:p w14:paraId="56293422">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kern w:val="0"/>
          <w:sz w:val="32"/>
          <w:szCs w:val="32"/>
          <w:highlight w:val="none"/>
          <w:lang w:val="en-US" w:eastAsia="zh-CN"/>
        </w:rPr>
      </w:pPr>
      <w:r>
        <w:rPr>
          <w:rFonts w:hint="default" w:ascii="Times New Roman" w:hAnsi="Times New Roman" w:eastAsia="仿宋_GB2312" w:cs="Times New Roman"/>
          <w:b w:val="0"/>
          <w:i w:val="0"/>
          <w:kern w:val="0"/>
          <w:sz w:val="32"/>
          <w:szCs w:val="32"/>
          <w:highlight w:val="none"/>
          <w:lang w:val="en-US" w:eastAsia="zh-CN"/>
        </w:rPr>
        <w:t>本项目</w:t>
      </w:r>
      <w:r>
        <w:rPr>
          <w:rFonts w:hint="default" w:ascii="Times New Roman" w:hAnsi="Times New Roman" w:eastAsia="仿宋_GB2312" w:cs="Times New Roman"/>
          <w:b w:val="0"/>
          <w:i w:val="0"/>
          <w:kern w:val="0"/>
          <w:sz w:val="32"/>
          <w:szCs w:val="32"/>
          <w:highlight w:val="none"/>
        </w:rPr>
        <w:t>非首次采购，</w:t>
      </w:r>
      <w:r>
        <w:rPr>
          <w:rFonts w:hint="default" w:ascii="Times New Roman" w:hAnsi="Times New Roman" w:eastAsia="仿宋_GB2312" w:cs="Times New Roman"/>
          <w:b w:val="0"/>
          <w:i w:val="0"/>
          <w:kern w:val="0"/>
          <w:sz w:val="32"/>
          <w:szCs w:val="32"/>
          <w:highlight w:val="none"/>
          <w:lang w:eastAsia="zh-CN"/>
        </w:rPr>
        <w:t>共经过两</w:t>
      </w:r>
      <w:r>
        <w:rPr>
          <w:rFonts w:hint="default" w:ascii="Times New Roman" w:hAnsi="Times New Roman" w:eastAsia="仿宋_GB2312" w:cs="Times New Roman"/>
          <w:b w:val="0"/>
          <w:i w:val="0"/>
          <w:kern w:val="0"/>
          <w:sz w:val="32"/>
          <w:szCs w:val="32"/>
          <w:highlight w:val="none"/>
          <w:lang w:val="en-US" w:eastAsia="zh-CN"/>
        </w:rPr>
        <w:t>期智算资源采购服务，签约总价为6076.031807万元（不含税）。</w:t>
      </w:r>
    </w:p>
    <w:p w14:paraId="6F7FF38C">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cs="Times New Roman"/>
          <w:highlight w:val="none"/>
          <w:lang w:val="en-US" w:eastAsia="zh-CN"/>
        </w:rPr>
      </w:pPr>
      <w:r>
        <w:rPr>
          <w:rFonts w:hint="default" w:ascii="Times New Roman" w:hAnsi="Times New Roman" w:eastAsia="仿宋_GB2312" w:cs="Times New Roman"/>
          <w:b w:val="0"/>
          <w:i w:val="0"/>
          <w:kern w:val="0"/>
          <w:sz w:val="32"/>
          <w:szCs w:val="32"/>
          <w:highlight w:val="none"/>
          <w:lang w:val="en-US" w:eastAsia="zh-CN"/>
        </w:rPr>
        <w:t>第一期：2024年01月采购《在线服务公司2024年大模型应用智算资源采购框架及集成项目》，中选供应商为中国移动通信集团北京有限公司，签约总价为2,584.3542万元（不含税）。</w:t>
      </w:r>
    </w:p>
    <w:tbl>
      <w:tblPr>
        <w:tblStyle w:val="15"/>
        <w:tblW w:w="963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auto"/>
        <w:tblLayout w:type="autofit"/>
        <w:tblCellMar>
          <w:top w:w="0" w:type="dxa"/>
          <w:left w:w="108" w:type="dxa"/>
          <w:bottom w:w="0" w:type="dxa"/>
          <w:right w:w="108" w:type="dxa"/>
        </w:tblCellMar>
      </w:tblPr>
      <w:tblGrid>
        <w:gridCol w:w="1249"/>
        <w:gridCol w:w="3450"/>
        <w:gridCol w:w="1269"/>
        <w:gridCol w:w="1454"/>
        <w:gridCol w:w="914"/>
        <w:gridCol w:w="1302"/>
      </w:tblGrid>
      <w:tr w14:paraId="1C0151B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0" w:hRule="atLeast"/>
          <w:jc w:val="center"/>
        </w:trPr>
        <w:tc>
          <w:tcPr>
            <w:tcW w:w="1249" w:type="dxa"/>
            <w:tcBorders>
              <w:tl2br w:val="nil"/>
              <w:tr2bl w:val="nil"/>
            </w:tcBorders>
            <w:shd w:val="clear" w:color="auto" w:fill="auto"/>
            <w:vAlign w:val="center"/>
          </w:tcPr>
          <w:p w14:paraId="1A73533E">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b/>
                <w:bCs/>
                <w:i w:val="0"/>
                <w:iCs w:val="0"/>
                <w:color w:val="000000"/>
                <w:sz w:val="24"/>
                <w:szCs w:val="24"/>
                <w:highlight w:val="none"/>
                <w:u w:val="none"/>
              </w:rPr>
            </w:pPr>
            <w:r>
              <w:rPr>
                <w:rFonts w:hint="default" w:ascii="Times New Roman" w:hAnsi="Times New Roman" w:eastAsia="仿宋_GB2312" w:cs="Times New Roman"/>
                <w:b/>
                <w:bCs/>
                <w:i w:val="0"/>
                <w:iCs w:val="0"/>
                <w:color w:val="000000"/>
                <w:kern w:val="0"/>
                <w:sz w:val="24"/>
                <w:szCs w:val="24"/>
                <w:highlight w:val="none"/>
                <w:u w:val="none"/>
                <w:lang w:val="en-US" w:eastAsia="zh-CN" w:bidi="ar"/>
              </w:rPr>
              <w:t>服务内容</w:t>
            </w:r>
          </w:p>
        </w:tc>
        <w:tc>
          <w:tcPr>
            <w:tcW w:w="3450" w:type="dxa"/>
            <w:tcBorders>
              <w:tl2br w:val="nil"/>
              <w:tr2bl w:val="nil"/>
            </w:tcBorders>
            <w:shd w:val="clear" w:color="auto" w:fill="auto"/>
            <w:vAlign w:val="center"/>
          </w:tcPr>
          <w:p w14:paraId="54071BDF">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b/>
                <w:bCs/>
                <w:i w:val="0"/>
                <w:iCs w:val="0"/>
                <w:color w:val="000000"/>
                <w:sz w:val="24"/>
                <w:szCs w:val="24"/>
                <w:highlight w:val="none"/>
                <w:u w:val="none"/>
              </w:rPr>
            </w:pPr>
            <w:r>
              <w:rPr>
                <w:rFonts w:hint="default" w:ascii="Times New Roman" w:hAnsi="Times New Roman" w:eastAsia="仿宋_GB2312" w:cs="Times New Roman"/>
                <w:b/>
                <w:bCs/>
                <w:i w:val="0"/>
                <w:iCs w:val="0"/>
                <w:color w:val="000000"/>
                <w:kern w:val="0"/>
                <w:sz w:val="24"/>
                <w:szCs w:val="24"/>
                <w:highlight w:val="none"/>
                <w:u w:val="none"/>
                <w:lang w:val="en-US" w:eastAsia="zh-CN" w:bidi="ar"/>
              </w:rPr>
              <w:t>规格</w:t>
            </w:r>
          </w:p>
        </w:tc>
        <w:tc>
          <w:tcPr>
            <w:tcW w:w="1269" w:type="dxa"/>
            <w:tcBorders>
              <w:tl2br w:val="nil"/>
              <w:tr2bl w:val="nil"/>
            </w:tcBorders>
            <w:shd w:val="clear" w:color="auto" w:fill="auto"/>
            <w:vAlign w:val="center"/>
          </w:tcPr>
          <w:p w14:paraId="4CFA5A94">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b/>
                <w:bCs/>
                <w:i w:val="0"/>
                <w:iCs w:val="0"/>
                <w:color w:val="000000"/>
                <w:sz w:val="24"/>
                <w:szCs w:val="24"/>
                <w:highlight w:val="none"/>
                <w:u w:val="none"/>
              </w:rPr>
            </w:pPr>
            <w:r>
              <w:rPr>
                <w:rFonts w:hint="default" w:ascii="Times New Roman" w:hAnsi="Times New Roman" w:eastAsia="仿宋_GB2312" w:cs="Times New Roman"/>
                <w:b/>
                <w:bCs/>
                <w:i w:val="0"/>
                <w:iCs w:val="0"/>
                <w:color w:val="000000"/>
                <w:kern w:val="0"/>
                <w:sz w:val="24"/>
                <w:szCs w:val="24"/>
                <w:highlight w:val="none"/>
                <w:u w:val="none"/>
                <w:lang w:val="en-US" w:eastAsia="zh-CN" w:bidi="ar"/>
              </w:rPr>
              <w:t>单位</w:t>
            </w:r>
          </w:p>
        </w:tc>
        <w:tc>
          <w:tcPr>
            <w:tcW w:w="1454" w:type="dxa"/>
            <w:tcBorders>
              <w:tl2br w:val="nil"/>
              <w:tr2bl w:val="nil"/>
            </w:tcBorders>
            <w:shd w:val="clear" w:color="auto" w:fill="auto"/>
            <w:vAlign w:val="center"/>
          </w:tcPr>
          <w:p w14:paraId="11ECFCD2">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b/>
                <w:bCs/>
                <w:i w:val="0"/>
                <w:iCs w:val="0"/>
                <w:color w:val="000000"/>
                <w:sz w:val="24"/>
                <w:szCs w:val="24"/>
                <w:highlight w:val="none"/>
                <w:u w:val="none"/>
              </w:rPr>
            </w:pPr>
            <w:r>
              <w:rPr>
                <w:rFonts w:hint="default" w:ascii="Times New Roman" w:hAnsi="Times New Roman" w:eastAsia="仿宋_GB2312" w:cs="Times New Roman"/>
                <w:b/>
                <w:bCs/>
                <w:i w:val="0"/>
                <w:iCs w:val="0"/>
                <w:color w:val="000000"/>
                <w:kern w:val="0"/>
                <w:sz w:val="24"/>
                <w:szCs w:val="24"/>
                <w:highlight w:val="none"/>
                <w:u w:val="none"/>
                <w:lang w:val="en-US" w:eastAsia="zh-CN" w:bidi="ar"/>
              </w:rPr>
              <w:t>不含税单价报价</w:t>
            </w:r>
          </w:p>
        </w:tc>
        <w:tc>
          <w:tcPr>
            <w:tcW w:w="914" w:type="dxa"/>
            <w:tcBorders>
              <w:tl2br w:val="nil"/>
              <w:tr2bl w:val="nil"/>
            </w:tcBorders>
            <w:shd w:val="clear" w:color="auto" w:fill="auto"/>
            <w:vAlign w:val="center"/>
          </w:tcPr>
          <w:p w14:paraId="6FA55E9D">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b/>
                <w:bCs/>
                <w:i w:val="0"/>
                <w:iCs w:val="0"/>
                <w:color w:val="000000"/>
                <w:sz w:val="24"/>
                <w:szCs w:val="24"/>
                <w:highlight w:val="none"/>
                <w:u w:val="none"/>
              </w:rPr>
            </w:pPr>
            <w:r>
              <w:rPr>
                <w:rFonts w:hint="default" w:ascii="Times New Roman" w:hAnsi="Times New Roman" w:eastAsia="仿宋_GB2312" w:cs="Times New Roman"/>
                <w:b/>
                <w:bCs/>
                <w:i w:val="0"/>
                <w:iCs w:val="0"/>
                <w:color w:val="000000"/>
                <w:kern w:val="0"/>
                <w:sz w:val="24"/>
                <w:szCs w:val="24"/>
                <w:highlight w:val="none"/>
                <w:u w:val="none"/>
                <w:lang w:val="en-US" w:eastAsia="zh-CN" w:bidi="ar"/>
              </w:rPr>
              <w:t>税率</w:t>
            </w:r>
          </w:p>
        </w:tc>
        <w:tc>
          <w:tcPr>
            <w:tcW w:w="1302" w:type="dxa"/>
            <w:tcBorders>
              <w:tl2br w:val="nil"/>
              <w:tr2bl w:val="nil"/>
            </w:tcBorders>
            <w:shd w:val="clear" w:color="auto" w:fill="auto"/>
            <w:vAlign w:val="center"/>
          </w:tcPr>
          <w:p w14:paraId="56988C8D">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b/>
                <w:bCs/>
                <w:i w:val="0"/>
                <w:iCs w:val="0"/>
                <w:color w:val="000000"/>
                <w:sz w:val="24"/>
                <w:szCs w:val="24"/>
                <w:highlight w:val="none"/>
                <w:u w:val="none"/>
              </w:rPr>
            </w:pPr>
            <w:r>
              <w:rPr>
                <w:rFonts w:hint="default" w:ascii="Times New Roman" w:hAnsi="Times New Roman" w:eastAsia="仿宋_GB2312" w:cs="Times New Roman"/>
                <w:b/>
                <w:bCs/>
                <w:i w:val="0"/>
                <w:iCs w:val="0"/>
                <w:color w:val="000000"/>
                <w:kern w:val="0"/>
                <w:sz w:val="24"/>
                <w:szCs w:val="24"/>
                <w:highlight w:val="none"/>
                <w:u w:val="none"/>
                <w:lang w:val="en-US" w:eastAsia="zh-CN" w:bidi="ar"/>
              </w:rPr>
              <w:t>含税单价报价</w:t>
            </w:r>
          </w:p>
        </w:tc>
      </w:tr>
      <w:tr w14:paraId="3605F4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7" w:hRule="atLeast"/>
          <w:jc w:val="center"/>
        </w:trPr>
        <w:tc>
          <w:tcPr>
            <w:tcW w:w="1249" w:type="dxa"/>
            <w:tcBorders>
              <w:tl2br w:val="nil"/>
              <w:tr2bl w:val="nil"/>
            </w:tcBorders>
            <w:shd w:val="clear" w:color="auto" w:fill="auto"/>
            <w:vAlign w:val="center"/>
          </w:tcPr>
          <w:p w14:paraId="765A9839">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云主机</w:t>
            </w:r>
          </w:p>
        </w:tc>
        <w:tc>
          <w:tcPr>
            <w:tcW w:w="3450" w:type="dxa"/>
            <w:tcBorders>
              <w:tl2br w:val="nil"/>
              <w:tr2bl w:val="nil"/>
            </w:tcBorders>
            <w:shd w:val="clear" w:color="auto" w:fill="auto"/>
            <w:vAlign w:val="center"/>
          </w:tcPr>
          <w:p w14:paraId="470CEE67">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GPU</w:t>
            </w:r>
            <w:r>
              <w:rPr>
                <w:rStyle w:val="30"/>
                <w:rFonts w:hint="default" w:ascii="Times New Roman" w:hAnsi="Times New Roman" w:eastAsia="仿宋_GB2312" w:cs="Times New Roman"/>
                <w:sz w:val="24"/>
                <w:szCs w:val="24"/>
                <w:highlight w:val="none"/>
                <w:lang w:val="en-US" w:eastAsia="zh-CN" w:bidi="ar"/>
              </w:rPr>
              <w:t>型：</w:t>
            </w:r>
            <w:r>
              <w:rPr>
                <w:rStyle w:val="31"/>
                <w:rFonts w:hint="default" w:ascii="Times New Roman" w:hAnsi="Times New Roman" w:eastAsia="仿宋_GB2312" w:cs="Times New Roman"/>
                <w:sz w:val="24"/>
                <w:szCs w:val="24"/>
                <w:highlight w:val="none"/>
                <w:lang w:val="en-US" w:eastAsia="zh-CN" w:bidi="ar"/>
              </w:rPr>
              <w:t>80C640G A100*8</w:t>
            </w:r>
          </w:p>
        </w:tc>
        <w:tc>
          <w:tcPr>
            <w:tcW w:w="1269" w:type="dxa"/>
            <w:tcBorders>
              <w:tl2br w:val="nil"/>
              <w:tr2bl w:val="nil"/>
            </w:tcBorders>
            <w:shd w:val="clear" w:color="auto" w:fill="auto"/>
            <w:vAlign w:val="center"/>
          </w:tcPr>
          <w:p w14:paraId="32F87416">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元</w:t>
            </w:r>
            <w:r>
              <w:rPr>
                <w:rStyle w:val="31"/>
                <w:rFonts w:hint="default" w:ascii="Times New Roman" w:hAnsi="Times New Roman" w:eastAsia="仿宋_GB2312" w:cs="Times New Roman"/>
                <w:sz w:val="24"/>
                <w:szCs w:val="24"/>
                <w:highlight w:val="none"/>
                <w:lang w:val="en-US" w:eastAsia="zh-CN" w:bidi="ar"/>
              </w:rPr>
              <w:t>/</w:t>
            </w:r>
            <w:r>
              <w:rPr>
                <w:rStyle w:val="30"/>
                <w:rFonts w:hint="default" w:ascii="Times New Roman" w:hAnsi="Times New Roman" w:eastAsia="仿宋_GB2312" w:cs="Times New Roman"/>
                <w:sz w:val="24"/>
                <w:szCs w:val="24"/>
                <w:highlight w:val="none"/>
                <w:lang w:val="en-US" w:eastAsia="zh-CN" w:bidi="ar"/>
              </w:rPr>
              <w:t>台</w:t>
            </w:r>
            <w:r>
              <w:rPr>
                <w:rStyle w:val="31"/>
                <w:rFonts w:hint="default" w:ascii="Times New Roman" w:hAnsi="Times New Roman" w:eastAsia="仿宋_GB2312" w:cs="Times New Roman"/>
                <w:sz w:val="24"/>
                <w:szCs w:val="24"/>
                <w:highlight w:val="none"/>
                <w:lang w:val="en-US" w:eastAsia="zh-CN" w:bidi="ar"/>
              </w:rPr>
              <w:t>/</w:t>
            </w:r>
            <w:r>
              <w:rPr>
                <w:rStyle w:val="30"/>
                <w:rFonts w:hint="default" w:ascii="Times New Roman" w:hAnsi="Times New Roman" w:eastAsia="仿宋_GB2312" w:cs="Times New Roman"/>
                <w:sz w:val="24"/>
                <w:szCs w:val="24"/>
                <w:highlight w:val="none"/>
                <w:lang w:val="en-US" w:eastAsia="zh-CN" w:bidi="ar"/>
              </w:rPr>
              <w:t>月</w:t>
            </w:r>
          </w:p>
        </w:tc>
        <w:tc>
          <w:tcPr>
            <w:tcW w:w="1454" w:type="dxa"/>
            <w:tcBorders>
              <w:tl2br w:val="nil"/>
              <w:tr2bl w:val="nil"/>
            </w:tcBorders>
            <w:shd w:val="clear" w:color="auto" w:fill="auto"/>
            <w:vAlign w:val="center"/>
          </w:tcPr>
          <w:p w14:paraId="78EA62F1">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38207.55</w:t>
            </w:r>
          </w:p>
        </w:tc>
        <w:tc>
          <w:tcPr>
            <w:tcW w:w="914" w:type="dxa"/>
            <w:tcBorders>
              <w:tl2br w:val="nil"/>
              <w:tr2bl w:val="nil"/>
            </w:tcBorders>
            <w:shd w:val="clear" w:color="auto" w:fill="auto"/>
            <w:vAlign w:val="center"/>
          </w:tcPr>
          <w:p w14:paraId="4FAFD85F">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w:t>
            </w:r>
          </w:p>
        </w:tc>
        <w:tc>
          <w:tcPr>
            <w:tcW w:w="1302" w:type="dxa"/>
            <w:tcBorders>
              <w:tl2br w:val="nil"/>
              <w:tr2bl w:val="nil"/>
            </w:tcBorders>
            <w:shd w:val="clear" w:color="auto" w:fill="auto"/>
            <w:vAlign w:val="center"/>
          </w:tcPr>
          <w:p w14:paraId="6E219842">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40500</w:t>
            </w:r>
          </w:p>
        </w:tc>
      </w:tr>
      <w:tr w14:paraId="1CAB3B7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7" w:hRule="atLeast"/>
          <w:jc w:val="center"/>
        </w:trPr>
        <w:tc>
          <w:tcPr>
            <w:tcW w:w="1249" w:type="dxa"/>
            <w:tcBorders>
              <w:tl2br w:val="nil"/>
              <w:tr2bl w:val="nil"/>
            </w:tcBorders>
            <w:shd w:val="clear" w:color="auto" w:fill="auto"/>
            <w:vAlign w:val="center"/>
          </w:tcPr>
          <w:p w14:paraId="6EAE26A9">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云主机</w:t>
            </w:r>
          </w:p>
        </w:tc>
        <w:tc>
          <w:tcPr>
            <w:tcW w:w="3450" w:type="dxa"/>
            <w:tcBorders>
              <w:tl2br w:val="nil"/>
              <w:tr2bl w:val="nil"/>
            </w:tcBorders>
            <w:shd w:val="clear" w:color="auto" w:fill="auto"/>
            <w:vAlign w:val="center"/>
          </w:tcPr>
          <w:p w14:paraId="12D264F5">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GPU</w:t>
            </w:r>
            <w:r>
              <w:rPr>
                <w:rStyle w:val="30"/>
                <w:rFonts w:hint="default" w:ascii="Times New Roman" w:hAnsi="Times New Roman" w:eastAsia="仿宋_GB2312" w:cs="Times New Roman"/>
                <w:sz w:val="24"/>
                <w:szCs w:val="24"/>
                <w:highlight w:val="none"/>
                <w:lang w:val="en-US" w:eastAsia="zh-CN" w:bidi="ar"/>
              </w:rPr>
              <w:t>型：</w:t>
            </w:r>
            <w:r>
              <w:rPr>
                <w:rStyle w:val="31"/>
                <w:rFonts w:hint="default" w:ascii="Times New Roman" w:hAnsi="Times New Roman" w:eastAsia="仿宋_GB2312" w:cs="Times New Roman"/>
                <w:sz w:val="24"/>
                <w:szCs w:val="24"/>
                <w:highlight w:val="none"/>
                <w:lang w:val="en-US" w:eastAsia="zh-CN" w:bidi="ar"/>
              </w:rPr>
              <w:t>80C640G T4*8</w:t>
            </w:r>
          </w:p>
        </w:tc>
        <w:tc>
          <w:tcPr>
            <w:tcW w:w="1269" w:type="dxa"/>
            <w:tcBorders>
              <w:tl2br w:val="nil"/>
              <w:tr2bl w:val="nil"/>
            </w:tcBorders>
            <w:shd w:val="clear" w:color="auto" w:fill="auto"/>
            <w:vAlign w:val="center"/>
          </w:tcPr>
          <w:p w14:paraId="0C14F320">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元</w:t>
            </w:r>
            <w:r>
              <w:rPr>
                <w:rStyle w:val="31"/>
                <w:rFonts w:hint="default" w:ascii="Times New Roman" w:hAnsi="Times New Roman" w:eastAsia="仿宋_GB2312" w:cs="Times New Roman"/>
                <w:sz w:val="24"/>
                <w:szCs w:val="24"/>
                <w:highlight w:val="none"/>
                <w:lang w:val="en-US" w:eastAsia="zh-CN" w:bidi="ar"/>
              </w:rPr>
              <w:t>/</w:t>
            </w:r>
            <w:r>
              <w:rPr>
                <w:rStyle w:val="30"/>
                <w:rFonts w:hint="default" w:ascii="Times New Roman" w:hAnsi="Times New Roman" w:eastAsia="仿宋_GB2312" w:cs="Times New Roman"/>
                <w:sz w:val="24"/>
                <w:szCs w:val="24"/>
                <w:highlight w:val="none"/>
                <w:lang w:val="en-US" w:eastAsia="zh-CN" w:bidi="ar"/>
              </w:rPr>
              <w:t>台</w:t>
            </w:r>
            <w:r>
              <w:rPr>
                <w:rStyle w:val="31"/>
                <w:rFonts w:hint="default" w:ascii="Times New Roman" w:hAnsi="Times New Roman" w:eastAsia="仿宋_GB2312" w:cs="Times New Roman"/>
                <w:sz w:val="24"/>
                <w:szCs w:val="24"/>
                <w:highlight w:val="none"/>
                <w:lang w:val="en-US" w:eastAsia="zh-CN" w:bidi="ar"/>
              </w:rPr>
              <w:t>/</w:t>
            </w:r>
            <w:r>
              <w:rPr>
                <w:rStyle w:val="30"/>
                <w:rFonts w:hint="default" w:ascii="Times New Roman" w:hAnsi="Times New Roman" w:eastAsia="仿宋_GB2312" w:cs="Times New Roman"/>
                <w:sz w:val="24"/>
                <w:szCs w:val="24"/>
                <w:highlight w:val="none"/>
                <w:lang w:val="en-US" w:eastAsia="zh-CN" w:bidi="ar"/>
              </w:rPr>
              <w:t>月</w:t>
            </w:r>
          </w:p>
        </w:tc>
        <w:tc>
          <w:tcPr>
            <w:tcW w:w="1454" w:type="dxa"/>
            <w:tcBorders>
              <w:tl2br w:val="nil"/>
              <w:tr2bl w:val="nil"/>
            </w:tcBorders>
            <w:shd w:val="clear" w:color="auto" w:fill="auto"/>
            <w:vAlign w:val="center"/>
          </w:tcPr>
          <w:p w14:paraId="625310CF">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14535.85</w:t>
            </w:r>
          </w:p>
        </w:tc>
        <w:tc>
          <w:tcPr>
            <w:tcW w:w="914" w:type="dxa"/>
            <w:tcBorders>
              <w:tl2br w:val="nil"/>
              <w:tr2bl w:val="nil"/>
            </w:tcBorders>
            <w:shd w:val="clear" w:color="auto" w:fill="auto"/>
            <w:vAlign w:val="center"/>
          </w:tcPr>
          <w:p w14:paraId="07E4FB58">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w:t>
            </w:r>
          </w:p>
        </w:tc>
        <w:tc>
          <w:tcPr>
            <w:tcW w:w="1302" w:type="dxa"/>
            <w:tcBorders>
              <w:tl2br w:val="nil"/>
              <w:tr2bl w:val="nil"/>
            </w:tcBorders>
            <w:shd w:val="clear" w:color="auto" w:fill="auto"/>
            <w:vAlign w:val="center"/>
          </w:tcPr>
          <w:p w14:paraId="705F8017">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15408</w:t>
            </w:r>
          </w:p>
        </w:tc>
      </w:tr>
      <w:tr w14:paraId="48A03B9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7" w:hRule="atLeast"/>
          <w:jc w:val="center"/>
        </w:trPr>
        <w:tc>
          <w:tcPr>
            <w:tcW w:w="1249" w:type="dxa"/>
            <w:tcBorders>
              <w:tl2br w:val="nil"/>
              <w:tr2bl w:val="nil"/>
            </w:tcBorders>
            <w:shd w:val="clear" w:color="auto" w:fill="auto"/>
            <w:vAlign w:val="center"/>
          </w:tcPr>
          <w:p w14:paraId="120BADBC">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云主机</w:t>
            </w:r>
          </w:p>
        </w:tc>
        <w:tc>
          <w:tcPr>
            <w:tcW w:w="3450" w:type="dxa"/>
            <w:tcBorders>
              <w:tl2br w:val="nil"/>
              <w:tr2bl w:val="nil"/>
            </w:tcBorders>
            <w:shd w:val="clear" w:color="auto" w:fill="auto"/>
            <w:vAlign w:val="center"/>
          </w:tcPr>
          <w:p w14:paraId="014345F0">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内存优化型：</w:t>
            </w:r>
            <w:r>
              <w:rPr>
                <w:rStyle w:val="31"/>
                <w:rFonts w:hint="default" w:ascii="Times New Roman" w:hAnsi="Times New Roman" w:eastAsia="仿宋_GB2312" w:cs="Times New Roman"/>
                <w:sz w:val="24"/>
                <w:szCs w:val="24"/>
                <w:highlight w:val="none"/>
                <w:lang w:val="en-US" w:eastAsia="zh-CN" w:bidi="ar"/>
              </w:rPr>
              <w:t>32C/256G</w:t>
            </w:r>
          </w:p>
        </w:tc>
        <w:tc>
          <w:tcPr>
            <w:tcW w:w="1269" w:type="dxa"/>
            <w:tcBorders>
              <w:tl2br w:val="nil"/>
              <w:tr2bl w:val="nil"/>
            </w:tcBorders>
            <w:shd w:val="clear" w:color="auto" w:fill="auto"/>
            <w:vAlign w:val="center"/>
          </w:tcPr>
          <w:p w14:paraId="49B9D225">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元</w:t>
            </w:r>
            <w:r>
              <w:rPr>
                <w:rStyle w:val="31"/>
                <w:rFonts w:hint="default" w:ascii="Times New Roman" w:hAnsi="Times New Roman" w:eastAsia="仿宋_GB2312" w:cs="Times New Roman"/>
                <w:sz w:val="24"/>
                <w:szCs w:val="24"/>
                <w:highlight w:val="none"/>
                <w:lang w:val="en-US" w:eastAsia="zh-CN" w:bidi="ar"/>
              </w:rPr>
              <w:t>/</w:t>
            </w:r>
            <w:r>
              <w:rPr>
                <w:rStyle w:val="30"/>
                <w:rFonts w:hint="default" w:ascii="Times New Roman" w:hAnsi="Times New Roman" w:eastAsia="仿宋_GB2312" w:cs="Times New Roman"/>
                <w:sz w:val="24"/>
                <w:szCs w:val="24"/>
                <w:highlight w:val="none"/>
                <w:lang w:val="en-US" w:eastAsia="zh-CN" w:bidi="ar"/>
              </w:rPr>
              <w:t>台</w:t>
            </w:r>
            <w:r>
              <w:rPr>
                <w:rStyle w:val="31"/>
                <w:rFonts w:hint="default" w:ascii="Times New Roman" w:hAnsi="Times New Roman" w:eastAsia="仿宋_GB2312" w:cs="Times New Roman"/>
                <w:sz w:val="24"/>
                <w:szCs w:val="24"/>
                <w:highlight w:val="none"/>
                <w:lang w:val="en-US" w:eastAsia="zh-CN" w:bidi="ar"/>
              </w:rPr>
              <w:t>/</w:t>
            </w:r>
            <w:r>
              <w:rPr>
                <w:rStyle w:val="30"/>
                <w:rFonts w:hint="default" w:ascii="Times New Roman" w:hAnsi="Times New Roman" w:eastAsia="仿宋_GB2312" w:cs="Times New Roman"/>
                <w:sz w:val="24"/>
                <w:szCs w:val="24"/>
                <w:highlight w:val="none"/>
                <w:lang w:val="en-US" w:eastAsia="zh-CN" w:bidi="ar"/>
              </w:rPr>
              <w:t>月</w:t>
            </w:r>
          </w:p>
        </w:tc>
        <w:tc>
          <w:tcPr>
            <w:tcW w:w="1454" w:type="dxa"/>
            <w:tcBorders>
              <w:tl2br w:val="nil"/>
              <w:tr2bl w:val="nil"/>
            </w:tcBorders>
            <w:shd w:val="clear" w:color="auto" w:fill="auto"/>
            <w:vAlign w:val="center"/>
          </w:tcPr>
          <w:p w14:paraId="4B956D9E">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1996.98</w:t>
            </w:r>
          </w:p>
        </w:tc>
        <w:tc>
          <w:tcPr>
            <w:tcW w:w="914" w:type="dxa"/>
            <w:tcBorders>
              <w:tl2br w:val="nil"/>
              <w:tr2bl w:val="nil"/>
            </w:tcBorders>
            <w:shd w:val="clear" w:color="auto" w:fill="auto"/>
            <w:vAlign w:val="center"/>
          </w:tcPr>
          <w:p w14:paraId="224157D3">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w:t>
            </w:r>
          </w:p>
        </w:tc>
        <w:tc>
          <w:tcPr>
            <w:tcW w:w="1302" w:type="dxa"/>
            <w:tcBorders>
              <w:tl2br w:val="nil"/>
              <w:tr2bl w:val="nil"/>
            </w:tcBorders>
            <w:shd w:val="clear" w:color="auto" w:fill="auto"/>
            <w:vAlign w:val="center"/>
          </w:tcPr>
          <w:p w14:paraId="1C29893F">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2116.8</w:t>
            </w:r>
          </w:p>
        </w:tc>
      </w:tr>
      <w:tr w14:paraId="1F0A793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7" w:hRule="atLeast"/>
          <w:jc w:val="center"/>
        </w:trPr>
        <w:tc>
          <w:tcPr>
            <w:tcW w:w="1249" w:type="dxa"/>
            <w:tcBorders>
              <w:tl2br w:val="nil"/>
              <w:tr2bl w:val="nil"/>
            </w:tcBorders>
            <w:shd w:val="clear" w:color="auto" w:fill="auto"/>
            <w:vAlign w:val="center"/>
          </w:tcPr>
          <w:p w14:paraId="280C408E">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并行文件存储</w:t>
            </w:r>
          </w:p>
        </w:tc>
        <w:tc>
          <w:tcPr>
            <w:tcW w:w="3450" w:type="dxa"/>
            <w:tcBorders>
              <w:tl2br w:val="nil"/>
              <w:tr2bl w:val="nil"/>
            </w:tcBorders>
            <w:shd w:val="clear" w:color="auto" w:fill="auto"/>
            <w:vAlign w:val="center"/>
          </w:tcPr>
          <w:p w14:paraId="7A660CD9">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标准型：</w:t>
            </w:r>
            <w:r>
              <w:rPr>
                <w:rStyle w:val="31"/>
                <w:rFonts w:hint="default" w:ascii="Times New Roman" w:hAnsi="Times New Roman" w:eastAsia="仿宋_GB2312" w:cs="Times New Roman"/>
                <w:sz w:val="24"/>
                <w:szCs w:val="24"/>
                <w:highlight w:val="none"/>
                <w:lang w:val="en-US" w:eastAsia="zh-CN" w:bidi="ar"/>
              </w:rPr>
              <w:t>2T</w:t>
            </w:r>
          </w:p>
        </w:tc>
        <w:tc>
          <w:tcPr>
            <w:tcW w:w="1269" w:type="dxa"/>
            <w:tcBorders>
              <w:tl2br w:val="nil"/>
              <w:tr2bl w:val="nil"/>
            </w:tcBorders>
            <w:shd w:val="clear" w:color="auto" w:fill="auto"/>
            <w:vAlign w:val="center"/>
          </w:tcPr>
          <w:p w14:paraId="04667B4F">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元</w:t>
            </w:r>
            <w:r>
              <w:rPr>
                <w:rStyle w:val="31"/>
                <w:rFonts w:hint="default" w:ascii="Times New Roman" w:hAnsi="Times New Roman" w:eastAsia="仿宋_GB2312" w:cs="Times New Roman"/>
                <w:sz w:val="24"/>
                <w:szCs w:val="24"/>
                <w:highlight w:val="none"/>
                <w:lang w:val="en-US" w:eastAsia="zh-CN" w:bidi="ar"/>
              </w:rPr>
              <w:t>/</w:t>
            </w:r>
            <w:r>
              <w:rPr>
                <w:rStyle w:val="30"/>
                <w:rFonts w:hint="default" w:ascii="Times New Roman" w:hAnsi="Times New Roman" w:eastAsia="仿宋_GB2312" w:cs="Times New Roman"/>
                <w:sz w:val="24"/>
                <w:szCs w:val="24"/>
                <w:highlight w:val="none"/>
                <w:lang w:val="en-US" w:eastAsia="zh-CN" w:bidi="ar"/>
              </w:rPr>
              <w:t>月</w:t>
            </w:r>
          </w:p>
        </w:tc>
        <w:tc>
          <w:tcPr>
            <w:tcW w:w="1454" w:type="dxa"/>
            <w:tcBorders>
              <w:tl2br w:val="nil"/>
              <w:tr2bl w:val="nil"/>
            </w:tcBorders>
            <w:shd w:val="clear" w:color="auto" w:fill="auto"/>
            <w:vAlign w:val="center"/>
          </w:tcPr>
          <w:p w14:paraId="2EDA96D1">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579.62</w:t>
            </w:r>
          </w:p>
        </w:tc>
        <w:tc>
          <w:tcPr>
            <w:tcW w:w="914" w:type="dxa"/>
            <w:tcBorders>
              <w:tl2br w:val="nil"/>
              <w:tr2bl w:val="nil"/>
            </w:tcBorders>
            <w:shd w:val="clear" w:color="auto" w:fill="auto"/>
            <w:vAlign w:val="center"/>
          </w:tcPr>
          <w:p w14:paraId="205A47D9">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w:t>
            </w:r>
          </w:p>
        </w:tc>
        <w:tc>
          <w:tcPr>
            <w:tcW w:w="1302" w:type="dxa"/>
            <w:tcBorders>
              <w:tl2br w:val="nil"/>
              <w:tr2bl w:val="nil"/>
            </w:tcBorders>
            <w:shd w:val="clear" w:color="auto" w:fill="auto"/>
            <w:vAlign w:val="center"/>
          </w:tcPr>
          <w:p w14:paraId="47D47C08">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614.4</w:t>
            </w:r>
          </w:p>
        </w:tc>
      </w:tr>
      <w:tr w14:paraId="74E34DA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7" w:hRule="atLeast"/>
          <w:jc w:val="center"/>
        </w:trPr>
        <w:tc>
          <w:tcPr>
            <w:tcW w:w="1249" w:type="dxa"/>
            <w:tcBorders>
              <w:tl2br w:val="nil"/>
              <w:tr2bl w:val="nil"/>
            </w:tcBorders>
            <w:shd w:val="clear" w:color="auto" w:fill="auto"/>
            <w:vAlign w:val="center"/>
          </w:tcPr>
          <w:p w14:paraId="1D45642D">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云硬盘</w:t>
            </w:r>
          </w:p>
        </w:tc>
        <w:tc>
          <w:tcPr>
            <w:tcW w:w="3450" w:type="dxa"/>
            <w:tcBorders>
              <w:tl2br w:val="nil"/>
              <w:tr2bl w:val="nil"/>
            </w:tcBorders>
            <w:shd w:val="clear" w:color="auto" w:fill="auto"/>
            <w:vAlign w:val="center"/>
          </w:tcPr>
          <w:p w14:paraId="5F0D7263">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性能优化型：</w:t>
            </w:r>
            <w:r>
              <w:rPr>
                <w:rStyle w:val="31"/>
                <w:rFonts w:hint="default" w:ascii="Times New Roman" w:hAnsi="Times New Roman" w:eastAsia="仿宋_GB2312" w:cs="Times New Roman"/>
                <w:sz w:val="24"/>
                <w:szCs w:val="24"/>
                <w:highlight w:val="none"/>
                <w:lang w:val="en-US" w:eastAsia="zh-CN" w:bidi="ar"/>
              </w:rPr>
              <w:t>1G</w:t>
            </w:r>
          </w:p>
        </w:tc>
        <w:tc>
          <w:tcPr>
            <w:tcW w:w="1269" w:type="dxa"/>
            <w:tcBorders>
              <w:tl2br w:val="nil"/>
              <w:tr2bl w:val="nil"/>
            </w:tcBorders>
            <w:shd w:val="clear" w:color="auto" w:fill="auto"/>
            <w:vAlign w:val="center"/>
          </w:tcPr>
          <w:p w14:paraId="7355F59C">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元</w:t>
            </w:r>
            <w:r>
              <w:rPr>
                <w:rStyle w:val="31"/>
                <w:rFonts w:hint="default" w:ascii="Times New Roman" w:hAnsi="Times New Roman" w:eastAsia="仿宋_GB2312" w:cs="Times New Roman"/>
                <w:sz w:val="24"/>
                <w:szCs w:val="24"/>
                <w:highlight w:val="none"/>
                <w:lang w:val="en-US" w:eastAsia="zh-CN" w:bidi="ar"/>
              </w:rPr>
              <w:t>/</w:t>
            </w:r>
            <w:r>
              <w:rPr>
                <w:rStyle w:val="30"/>
                <w:rFonts w:hint="default" w:ascii="Times New Roman" w:hAnsi="Times New Roman" w:eastAsia="仿宋_GB2312" w:cs="Times New Roman"/>
                <w:sz w:val="24"/>
                <w:szCs w:val="24"/>
                <w:highlight w:val="none"/>
                <w:lang w:val="en-US" w:eastAsia="zh-CN" w:bidi="ar"/>
              </w:rPr>
              <w:t>月</w:t>
            </w:r>
          </w:p>
        </w:tc>
        <w:tc>
          <w:tcPr>
            <w:tcW w:w="1454" w:type="dxa"/>
            <w:tcBorders>
              <w:tl2br w:val="nil"/>
              <w:tr2bl w:val="nil"/>
            </w:tcBorders>
            <w:shd w:val="clear" w:color="auto" w:fill="auto"/>
            <w:vAlign w:val="center"/>
          </w:tcPr>
          <w:p w14:paraId="4A4C5B84">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0.10</w:t>
            </w:r>
          </w:p>
        </w:tc>
        <w:tc>
          <w:tcPr>
            <w:tcW w:w="914" w:type="dxa"/>
            <w:tcBorders>
              <w:tl2br w:val="nil"/>
              <w:tr2bl w:val="nil"/>
            </w:tcBorders>
            <w:shd w:val="clear" w:color="auto" w:fill="auto"/>
            <w:vAlign w:val="center"/>
          </w:tcPr>
          <w:p w14:paraId="0C2FEDE0">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w:t>
            </w:r>
          </w:p>
        </w:tc>
        <w:tc>
          <w:tcPr>
            <w:tcW w:w="1302" w:type="dxa"/>
            <w:tcBorders>
              <w:tl2br w:val="nil"/>
              <w:tr2bl w:val="nil"/>
            </w:tcBorders>
            <w:shd w:val="clear" w:color="auto" w:fill="auto"/>
            <w:vAlign w:val="center"/>
          </w:tcPr>
          <w:p w14:paraId="2488C9F9">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0.11</w:t>
            </w:r>
          </w:p>
        </w:tc>
      </w:tr>
      <w:tr w14:paraId="3EDF05F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7" w:hRule="atLeast"/>
          <w:jc w:val="center"/>
        </w:trPr>
        <w:tc>
          <w:tcPr>
            <w:tcW w:w="1249" w:type="dxa"/>
            <w:tcBorders>
              <w:tl2br w:val="nil"/>
              <w:tr2bl w:val="nil"/>
            </w:tcBorders>
            <w:shd w:val="clear" w:color="auto" w:fill="auto"/>
            <w:vAlign w:val="center"/>
          </w:tcPr>
          <w:p w14:paraId="585DC598">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云专线</w:t>
            </w:r>
          </w:p>
        </w:tc>
        <w:tc>
          <w:tcPr>
            <w:tcW w:w="3450" w:type="dxa"/>
            <w:tcBorders>
              <w:tl2br w:val="nil"/>
              <w:tr2bl w:val="nil"/>
            </w:tcBorders>
            <w:shd w:val="clear" w:color="auto" w:fill="auto"/>
            <w:vAlign w:val="center"/>
          </w:tcPr>
          <w:p w14:paraId="031866E7">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云专线：</w:t>
            </w:r>
            <w:r>
              <w:rPr>
                <w:rStyle w:val="31"/>
                <w:rFonts w:hint="default" w:ascii="Times New Roman" w:hAnsi="Times New Roman" w:eastAsia="仿宋_GB2312" w:cs="Times New Roman"/>
                <w:sz w:val="24"/>
                <w:szCs w:val="24"/>
                <w:highlight w:val="none"/>
                <w:lang w:val="en-US" w:eastAsia="zh-CN" w:bidi="ar"/>
              </w:rPr>
              <w:t>1G</w:t>
            </w:r>
          </w:p>
        </w:tc>
        <w:tc>
          <w:tcPr>
            <w:tcW w:w="1269" w:type="dxa"/>
            <w:tcBorders>
              <w:tl2br w:val="nil"/>
              <w:tr2bl w:val="nil"/>
            </w:tcBorders>
            <w:shd w:val="clear" w:color="auto" w:fill="auto"/>
            <w:vAlign w:val="center"/>
          </w:tcPr>
          <w:p w14:paraId="04918815">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元</w:t>
            </w:r>
            <w:r>
              <w:rPr>
                <w:rStyle w:val="31"/>
                <w:rFonts w:hint="default" w:ascii="Times New Roman" w:hAnsi="Times New Roman" w:eastAsia="仿宋_GB2312" w:cs="Times New Roman"/>
                <w:sz w:val="24"/>
                <w:szCs w:val="24"/>
                <w:highlight w:val="none"/>
                <w:lang w:val="en-US" w:eastAsia="zh-CN" w:bidi="ar"/>
              </w:rPr>
              <w:t>/</w:t>
            </w:r>
            <w:r>
              <w:rPr>
                <w:rStyle w:val="30"/>
                <w:rFonts w:hint="default" w:ascii="Times New Roman" w:hAnsi="Times New Roman" w:eastAsia="仿宋_GB2312" w:cs="Times New Roman"/>
                <w:sz w:val="24"/>
                <w:szCs w:val="24"/>
                <w:highlight w:val="none"/>
                <w:lang w:val="en-US" w:eastAsia="zh-CN" w:bidi="ar"/>
              </w:rPr>
              <w:t>月</w:t>
            </w:r>
          </w:p>
        </w:tc>
        <w:tc>
          <w:tcPr>
            <w:tcW w:w="1454" w:type="dxa"/>
            <w:tcBorders>
              <w:tl2br w:val="nil"/>
              <w:tr2bl w:val="nil"/>
            </w:tcBorders>
            <w:shd w:val="clear" w:color="auto" w:fill="auto"/>
            <w:vAlign w:val="center"/>
          </w:tcPr>
          <w:p w14:paraId="2F555CE5">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24339.62</w:t>
            </w:r>
          </w:p>
        </w:tc>
        <w:tc>
          <w:tcPr>
            <w:tcW w:w="914" w:type="dxa"/>
            <w:tcBorders>
              <w:tl2br w:val="nil"/>
              <w:tr2bl w:val="nil"/>
            </w:tcBorders>
            <w:shd w:val="clear" w:color="auto" w:fill="auto"/>
            <w:vAlign w:val="center"/>
          </w:tcPr>
          <w:p w14:paraId="5FE6CB06">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w:t>
            </w:r>
          </w:p>
        </w:tc>
        <w:tc>
          <w:tcPr>
            <w:tcW w:w="1302" w:type="dxa"/>
            <w:tcBorders>
              <w:tl2br w:val="nil"/>
              <w:tr2bl w:val="nil"/>
            </w:tcBorders>
            <w:shd w:val="clear" w:color="auto" w:fill="auto"/>
            <w:vAlign w:val="center"/>
          </w:tcPr>
          <w:p w14:paraId="3C2FCB80">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25800</w:t>
            </w:r>
          </w:p>
        </w:tc>
      </w:tr>
      <w:tr w14:paraId="24809CB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7" w:hRule="atLeast"/>
          <w:jc w:val="center"/>
        </w:trPr>
        <w:tc>
          <w:tcPr>
            <w:tcW w:w="1249" w:type="dxa"/>
            <w:tcBorders>
              <w:tl2br w:val="nil"/>
              <w:tr2bl w:val="nil"/>
            </w:tcBorders>
            <w:shd w:val="clear" w:color="auto" w:fill="auto"/>
            <w:vAlign w:val="center"/>
          </w:tcPr>
          <w:p w14:paraId="256ACE03">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裸金属</w:t>
            </w:r>
          </w:p>
        </w:tc>
        <w:tc>
          <w:tcPr>
            <w:tcW w:w="3450" w:type="dxa"/>
            <w:tcBorders>
              <w:tl2br w:val="nil"/>
              <w:tr2bl w:val="nil"/>
            </w:tcBorders>
            <w:shd w:val="clear" w:color="auto" w:fill="auto"/>
            <w:vAlign w:val="center"/>
          </w:tcPr>
          <w:p w14:paraId="14D86DBD">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GPU</w:t>
            </w:r>
            <w:r>
              <w:rPr>
                <w:rStyle w:val="32"/>
                <w:rFonts w:hint="default" w:ascii="Times New Roman" w:hAnsi="Times New Roman" w:eastAsia="仿宋_GB2312" w:cs="Times New Roman"/>
                <w:sz w:val="24"/>
                <w:szCs w:val="24"/>
                <w:highlight w:val="none"/>
                <w:lang w:val="en-US" w:eastAsia="zh-CN" w:bidi="ar"/>
              </w:rPr>
              <w:t>型：</w:t>
            </w:r>
            <w:r>
              <w:rPr>
                <w:rStyle w:val="33"/>
                <w:rFonts w:hint="default" w:ascii="Times New Roman" w:hAnsi="Times New Roman" w:eastAsia="仿宋_GB2312" w:cs="Times New Roman"/>
                <w:sz w:val="24"/>
                <w:szCs w:val="24"/>
                <w:highlight w:val="none"/>
                <w:lang w:val="en-US" w:eastAsia="zh-CN" w:bidi="ar"/>
              </w:rPr>
              <w:t>96C768GA100*8</w:t>
            </w:r>
            <w:r>
              <w:rPr>
                <w:rStyle w:val="32"/>
                <w:rFonts w:hint="default" w:ascii="Times New Roman" w:hAnsi="Times New Roman" w:eastAsia="仿宋_GB2312" w:cs="Times New Roman"/>
                <w:sz w:val="24"/>
                <w:szCs w:val="24"/>
                <w:highlight w:val="none"/>
                <w:lang w:val="en-US" w:eastAsia="zh-CN" w:bidi="ar"/>
              </w:rPr>
              <w:t>（</w:t>
            </w:r>
            <w:r>
              <w:rPr>
                <w:rStyle w:val="33"/>
                <w:rFonts w:hint="default" w:ascii="Times New Roman" w:hAnsi="Times New Roman" w:eastAsia="仿宋_GB2312" w:cs="Times New Roman"/>
                <w:sz w:val="24"/>
                <w:szCs w:val="24"/>
                <w:highlight w:val="none"/>
                <w:lang w:val="en-US" w:eastAsia="zh-CN" w:bidi="ar"/>
              </w:rPr>
              <w:t>A100</w:t>
            </w:r>
            <w:r>
              <w:rPr>
                <w:rStyle w:val="32"/>
                <w:rFonts w:hint="default" w:ascii="Times New Roman" w:hAnsi="Times New Roman" w:eastAsia="仿宋_GB2312" w:cs="Times New Roman"/>
                <w:sz w:val="24"/>
                <w:szCs w:val="24"/>
                <w:highlight w:val="none"/>
                <w:lang w:val="en-US" w:eastAsia="zh-CN" w:bidi="ar"/>
              </w:rPr>
              <w:t>、</w:t>
            </w:r>
            <w:r>
              <w:rPr>
                <w:rStyle w:val="33"/>
                <w:rFonts w:hint="default" w:ascii="Times New Roman" w:hAnsi="Times New Roman" w:eastAsia="仿宋_GB2312" w:cs="Times New Roman"/>
                <w:sz w:val="24"/>
                <w:szCs w:val="24"/>
                <w:highlight w:val="none"/>
                <w:lang w:val="en-US" w:eastAsia="zh-CN" w:bidi="ar"/>
              </w:rPr>
              <w:t>910B</w:t>
            </w:r>
            <w:r>
              <w:rPr>
                <w:rStyle w:val="32"/>
                <w:rFonts w:hint="default" w:ascii="Times New Roman" w:hAnsi="Times New Roman" w:eastAsia="仿宋_GB2312" w:cs="Times New Roman"/>
                <w:sz w:val="24"/>
                <w:szCs w:val="24"/>
                <w:highlight w:val="none"/>
                <w:lang w:val="en-US" w:eastAsia="zh-CN" w:bidi="ar"/>
              </w:rPr>
              <w:t>或同等算力卡）</w:t>
            </w:r>
          </w:p>
        </w:tc>
        <w:tc>
          <w:tcPr>
            <w:tcW w:w="1269" w:type="dxa"/>
            <w:tcBorders>
              <w:tl2br w:val="nil"/>
              <w:tr2bl w:val="nil"/>
            </w:tcBorders>
            <w:shd w:val="clear" w:color="auto" w:fill="auto"/>
            <w:vAlign w:val="center"/>
          </w:tcPr>
          <w:p w14:paraId="67584835">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元</w:t>
            </w:r>
            <w:r>
              <w:rPr>
                <w:rStyle w:val="33"/>
                <w:rFonts w:hint="default" w:ascii="Times New Roman" w:hAnsi="Times New Roman" w:eastAsia="仿宋_GB2312" w:cs="Times New Roman"/>
                <w:sz w:val="24"/>
                <w:szCs w:val="24"/>
                <w:highlight w:val="none"/>
                <w:lang w:val="en-US" w:eastAsia="zh-CN" w:bidi="ar"/>
              </w:rPr>
              <w:t>/</w:t>
            </w:r>
            <w:r>
              <w:rPr>
                <w:rStyle w:val="32"/>
                <w:rFonts w:hint="default" w:ascii="Times New Roman" w:hAnsi="Times New Roman" w:eastAsia="仿宋_GB2312" w:cs="Times New Roman"/>
                <w:sz w:val="24"/>
                <w:szCs w:val="24"/>
                <w:highlight w:val="none"/>
                <w:lang w:val="en-US" w:eastAsia="zh-CN" w:bidi="ar"/>
              </w:rPr>
              <w:t>台</w:t>
            </w:r>
            <w:r>
              <w:rPr>
                <w:rStyle w:val="33"/>
                <w:rFonts w:hint="default" w:ascii="Times New Roman" w:hAnsi="Times New Roman" w:eastAsia="仿宋_GB2312" w:cs="Times New Roman"/>
                <w:sz w:val="24"/>
                <w:szCs w:val="24"/>
                <w:highlight w:val="none"/>
                <w:lang w:val="en-US" w:eastAsia="zh-CN" w:bidi="ar"/>
              </w:rPr>
              <w:t>/</w:t>
            </w:r>
            <w:r>
              <w:rPr>
                <w:rStyle w:val="32"/>
                <w:rFonts w:hint="default" w:ascii="Times New Roman" w:hAnsi="Times New Roman" w:eastAsia="仿宋_GB2312" w:cs="Times New Roman"/>
                <w:sz w:val="24"/>
                <w:szCs w:val="24"/>
                <w:highlight w:val="none"/>
                <w:lang w:val="en-US" w:eastAsia="zh-CN" w:bidi="ar"/>
              </w:rPr>
              <w:t>月</w:t>
            </w:r>
          </w:p>
        </w:tc>
        <w:tc>
          <w:tcPr>
            <w:tcW w:w="1454" w:type="dxa"/>
            <w:tcBorders>
              <w:tl2br w:val="nil"/>
              <w:tr2bl w:val="nil"/>
            </w:tcBorders>
            <w:shd w:val="clear" w:color="auto" w:fill="auto"/>
            <w:vAlign w:val="center"/>
          </w:tcPr>
          <w:p w14:paraId="61B8BF0D">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41509.43</w:t>
            </w:r>
          </w:p>
        </w:tc>
        <w:tc>
          <w:tcPr>
            <w:tcW w:w="914" w:type="dxa"/>
            <w:tcBorders>
              <w:tl2br w:val="nil"/>
              <w:tr2bl w:val="nil"/>
            </w:tcBorders>
            <w:shd w:val="clear" w:color="auto" w:fill="auto"/>
            <w:vAlign w:val="center"/>
          </w:tcPr>
          <w:p w14:paraId="2C996C9D">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6%</w:t>
            </w:r>
          </w:p>
        </w:tc>
        <w:tc>
          <w:tcPr>
            <w:tcW w:w="1302" w:type="dxa"/>
            <w:tcBorders>
              <w:tl2br w:val="nil"/>
              <w:tr2bl w:val="nil"/>
            </w:tcBorders>
            <w:shd w:val="clear" w:color="auto" w:fill="auto"/>
            <w:vAlign w:val="center"/>
          </w:tcPr>
          <w:p w14:paraId="77AB9D24">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44000</w:t>
            </w:r>
          </w:p>
        </w:tc>
      </w:tr>
    </w:tbl>
    <w:p w14:paraId="49F87A18">
      <w:pPr>
        <w:pStyle w:val="9"/>
        <w:rPr>
          <w:rFonts w:hint="default" w:ascii="Times New Roman" w:hAnsi="Times New Roman" w:cs="Times New Roman"/>
          <w:highlight w:val="none"/>
          <w:lang w:val="en-US" w:eastAsia="zh-CN"/>
        </w:rPr>
      </w:pPr>
    </w:p>
    <w:p w14:paraId="5BD62852">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kern w:val="0"/>
          <w:sz w:val="32"/>
          <w:szCs w:val="32"/>
          <w:highlight w:val="none"/>
          <w:lang w:val="en-US" w:eastAsia="zh-CN"/>
        </w:rPr>
      </w:pPr>
      <w:r>
        <w:rPr>
          <w:rFonts w:hint="default" w:ascii="Times New Roman" w:hAnsi="Times New Roman" w:eastAsia="仿宋_GB2312" w:cs="Times New Roman"/>
          <w:b w:val="0"/>
          <w:i w:val="0"/>
          <w:kern w:val="0"/>
          <w:sz w:val="32"/>
          <w:szCs w:val="32"/>
          <w:highlight w:val="none"/>
          <w:lang w:val="en-US" w:eastAsia="zh-CN"/>
        </w:rPr>
        <w:t>第二期：2024年10月采购《在线服务公司2024-2025年</w:t>
      </w:r>
      <w:bookmarkStart w:id="2" w:name="OLE_LINK4"/>
      <w:r>
        <w:rPr>
          <w:rFonts w:hint="default" w:ascii="Times New Roman" w:hAnsi="Times New Roman" w:eastAsia="仿宋_GB2312" w:cs="Times New Roman"/>
          <w:b w:val="0"/>
          <w:i w:val="0"/>
          <w:kern w:val="0"/>
          <w:sz w:val="32"/>
          <w:szCs w:val="32"/>
          <w:highlight w:val="none"/>
          <w:lang w:val="en-US" w:eastAsia="zh-CN"/>
        </w:rPr>
        <w:t>智算资源服务采购框架</w:t>
      </w:r>
      <w:bookmarkEnd w:id="2"/>
      <w:r>
        <w:rPr>
          <w:rFonts w:hint="default" w:ascii="Times New Roman" w:hAnsi="Times New Roman" w:eastAsia="仿宋_GB2312" w:cs="Times New Roman"/>
          <w:b w:val="0"/>
          <w:i w:val="0"/>
          <w:kern w:val="0"/>
          <w:sz w:val="32"/>
          <w:szCs w:val="32"/>
          <w:highlight w:val="none"/>
          <w:lang w:val="en-US" w:eastAsia="zh-CN"/>
        </w:rPr>
        <w:t>项目》，签约总价为3,491.677607万元（不含税）。</w:t>
      </w:r>
    </w:p>
    <w:tbl>
      <w:tblPr>
        <w:tblStyle w:val="15"/>
        <w:tblW w:w="963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auto"/>
        <w:tblLayout w:type="autofit"/>
        <w:tblCellMar>
          <w:top w:w="0" w:type="dxa"/>
          <w:left w:w="108" w:type="dxa"/>
          <w:bottom w:w="0" w:type="dxa"/>
          <w:right w:w="108" w:type="dxa"/>
        </w:tblCellMar>
      </w:tblPr>
      <w:tblGrid>
        <w:gridCol w:w="1202"/>
        <w:gridCol w:w="2527"/>
        <w:gridCol w:w="1154"/>
        <w:gridCol w:w="1973"/>
        <w:gridCol w:w="2782"/>
      </w:tblGrid>
      <w:tr w14:paraId="6385BC9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567" w:hRule="atLeast"/>
          <w:jc w:val="center"/>
        </w:trPr>
        <w:tc>
          <w:tcPr>
            <w:tcW w:w="1202" w:type="dxa"/>
            <w:tcBorders>
              <w:tl2br w:val="nil"/>
              <w:tr2bl w:val="nil"/>
            </w:tcBorders>
            <w:shd w:val="clear" w:color="auto" w:fill="auto"/>
            <w:vAlign w:val="center"/>
          </w:tcPr>
          <w:p w14:paraId="72D6F821">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highlight w:val="none"/>
                <w:u w:val="none"/>
              </w:rPr>
            </w:pPr>
            <w:r>
              <w:rPr>
                <w:rFonts w:hint="default" w:ascii="Times New Roman" w:hAnsi="Times New Roman" w:eastAsia="仿宋_GB2312" w:cs="Times New Roman"/>
                <w:b/>
                <w:bCs/>
                <w:i w:val="0"/>
                <w:iCs w:val="0"/>
                <w:color w:val="000000"/>
                <w:kern w:val="0"/>
                <w:sz w:val="24"/>
                <w:szCs w:val="24"/>
                <w:highlight w:val="none"/>
                <w:u w:val="none"/>
                <w:lang w:val="en-US" w:eastAsia="zh-CN" w:bidi="ar"/>
              </w:rPr>
              <w:t>服务内容</w:t>
            </w:r>
          </w:p>
        </w:tc>
        <w:tc>
          <w:tcPr>
            <w:tcW w:w="2527" w:type="dxa"/>
            <w:tcBorders>
              <w:tl2br w:val="nil"/>
              <w:tr2bl w:val="nil"/>
            </w:tcBorders>
            <w:shd w:val="clear" w:color="auto" w:fill="auto"/>
            <w:vAlign w:val="center"/>
          </w:tcPr>
          <w:p w14:paraId="43647C8E">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highlight w:val="none"/>
                <w:u w:val="none"/>
              </w:rPr>
            </w:pPr>
            <w:r>
              <w:rPr>
                <w:rFonts w:hint="default" w:ascii="Times New Roman" w:hAnsi="Times New Roman" w:eastAsia="仿宋_GB2312" w:cs="Times New Roman"/>
                <w:b/>
                <w:bCs/>
                <w:i w:val="0"/>
                <w:iCs w:val="0"/>
                <w:color w:val="000000"/>
                <w:kern w:val="0"/>
                <w:sz w:val="24"/>
                <w:szCs w:val="24"/>
                <w:highlight w:val="none"/>
                <w:u w:val="none"/>
                <w:lang w:val="en-US" w:eastAsia="zh-CN" w:bidi="ar"/>
              </w:rPr>
              <w:t>规格</w:t>
            </w:r>
          </w:p>
        </w:tc>
        <w:tc>
          <w:tcPr>
            <w:tcW w:w="1154" w:type="dxa"/>
            <w:tcBorders>
              <w:tl2br w:val="nil"/>
              <w:tr2bl w:val="nil"/>
            </w:tcBorders>
            <w:shd w:val="clear" w:color="auto" w:fill="auto"/>
            <w:vAlign w:val="center"/>
          </w:tcPr>
          <w:p w14:paraId="60CEB431">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highlight w:val="none"/>
                <w:u w:val="none"/>
              </w:rPr>
            </w:pPr>
            <w:r>
              <w:rPr>
                <w:rFonts w:hint="default" w:ascii="Times New Roman" w:hAnsi="Times New Roman" w:eastAsia="仿宋_GB2312" w:cs="Times New Roman"/>
                <w:b/>
                <w:bCs/>
                <w:i w:val="0"/>
                <w:iCs w:val="0"/>
                <w:color w:val="000000"/>
                <w:kern w:val="0"/>
                <w:sz w:val="24"/>
                <w:szCs w:val="24"/>
                <w:highlight w:val="none"/>
                <w:u w:val="none"/>
                <w:lang w:val="en-US" w:eastAsia="zh-CN" w:bidi="ar"/>
              </w:rPr>
              <w:t>单位</w:t>
            </w:r>
          </w:p>
        </w:tc>
        <w:tc>
          <w:tcPr>
            <w:tcW w:w="1973" w:type="dxa"/>
            <w:tcBorders>
              <w:tl2br w:val="nil"/>
              <w:tr2bl w:val="nil"/>
            </w:tcBorders>
            <w:shd w:val="clear" w:color="auto" w:fill="auto"/>
            <w:vAlign w:val="center"/>
          </w:tcPr>
          <w:p w14:paraId="4B734E62">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highlight w:val="none"/>
                <w:u w:val="none"/>
              </w:rPr>
            </w:pPr>
            <w:r>
              <w:rPr>
                <w:rFonts w:hint="default" w:ascii="Times New Roman" w:hAnsi="Times New Roman" w:eastAsia="仿宋_GB2312" w:cs="Times New Roman"/>
                <w:b/>
                <w:bCs/>
                <w:i w:val="0"/>
                <w:iCs w:val="0"/>
                <w:color w:val="000000"/>
                <w:kern w:val="0"/>
                <w:sz w:val="24"/>
                <w:szCs w:val="24"/>
                <w:highlight w:val="none"/>
                <w:u w:val="none"/>
                <w:lang w:val="en-US" w:eastAsia="zh-CN" w:bidi="ar"/>
              </w:rPr>
              <w:t>不含税单价报价</w:t>
            </w:r>
          </w:p>
        </w:tc>
        <w:tc>
          <w:tcPr>
            <w:tcW w:w="2782" w:type="dxa"/>
            <w:tcBorders>
              <w:tl2br w:val="nil"/>
              <w:tr2bl w:val="nil"/>
            </w:tcBorders>
            <w:shd w:val="clear" w:color="auto" w:fill="auto"/>
            <w:vAlign w:val="center"/>
          </w:tcPr>
          <w:p w14:paraId="3A5983E6">
            <w:pPr>
              <w:keepNext w:val="0"/>
              <w:keepLines w:val="0"/>
              <w:widowControl/>
              <w:suppressLineNumbers w:val="0"/>
              <w:jc w:val="center"/>
              <w:textAlignment w:val="center"/>
              <w:rPr>
                <w:rFonts w:hint="default" w:ascii="Times New Roman" w:hAnsi="Times New Roman" w:eastAsia="仿宋_GB2312" w:cs="Times New Roman"/>
                <w:b/>
                <w:bCs/>
                <w:i w:val="0"/>
                <w:iCs w:val="0"/>
                <w:color w:val="000000"/>
                <w:sz w:val="24"/>
                <w:szCs w:val="24"/>
                <w:highlight w:val="none"/>
                <w:u w:val="none"/>
              </w:rPr>
            </w:pPr>
            <w:r>
              <w:rPr>
                <w:rFonts w:hint="default" w:ascii="Times New Roman" w:hAnsi="Times New Roman" w:eastAsia="仿宋_GB2312" w:cs="Times New Roman"/>
                <w:b/>
                <w:bCs/>
                <w:i w:val="0"/>
                <w:iCs w:val="0"/>
                <w:color w:val="000000"/>
                <w:kern w:val="0"/>
                <w:sz w:val="24"/>
                <w:szCs w:val="24"/>
                <w:highlight w:val="none"/>
                <w:u w:val="none"/>
                <w:lang w:val="en-US" w:eastAsia="zh-CN" w:bidi="ar"/>
              </w:rPr>
              <w:t>中选人及折扣</w:t>
            </w:r>
          </w:p>
        </w:tc>
      </w:tr>
      <w:tr w14:paraId="2A2B23C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202" w:type="dxa"/>
            <w:tcBorders>
              <w:tl2br w:val="nil"/>
              <w:tr2bl w:val="nil"/>
            </w:tcBorders>
            <w:shd w:val="clear" w:color="auto" w:fill="auto"/>
            <w:vAlign w:val="center"/>
          </w:tcPr>
          <w:p w14:paraId="609FAE1C">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裸金属</w:t>
            </w:r>
          </w:p>
        </w:tc>
        <w:tc>
          <w:tcPr>
            <w:tcW w:w="2527" w:type="dxa"/>
            <w:tcBorders>
              <w:tl2br w:val="nil"/>
              <w:tr2bl w:val="nil"/>
            </w:tcBorders>
            <w:shd w:val="clear" w:color="auto" w:fill="auto"/>
            <w:vAlign w:val="center"/>
          </w:tcPr>
          <w:p w14:paraId="45B57C2C">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GPU*8，单卡FP16半精度300TFLOPS以上</w:t>
            </w:r>
          </w:p>
        </w:tc>
        <w:tc>
          <w:tcPr>
            <w:tcW w:w="1154" w:type="dxa"/>
            <w:tcBorders>
              <w:tl2br w:val="nil"/>
              <w:tr2bl w:val="nil"/>
            </w:tcBorders>
            <w:shd w:val="clear" w:color="auto" w:fill="auto"/>
            <w:vAlign w:val="center"/>
          </w:tcPr>
          <w:p w14:paraId="518EC9D3">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元/台/月</w:t>
            </w:r>
          </w:p>
        </w:tc>
        <w:tc>
          <w:tcPr>
            <w:tcW w:w="1973" w:type="dxa"/>
            <w:tcBorders>
              <w:tl2br w:val="nil"/>
              <w:tr2bl w:val="nil"/>
            </w:tcBorders>
            <w:shd w:val="clear" w:color="auto" w:fill="auto"/>
            <w:vAlign w:val="center"/>
          </w:tcPr>
          <w:p w14:paraId="057C214B">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41509.43</w:t>
            </w:r>
          </w:p>
        </w:tc>
        <w:tc>
          <w:tcPr>
            <w:tcW w:w="2782" w:type="dxa"/>
            <w:vMerge w:val="restart"/>
            <w:tcBorders>
              <w:tl2br w:val="nil"/>
              <w:tr2bl w:val="nil"/>
            </w:tcBorders>
            <w:shd w:val="clear" w:color="auto" w:fill="auto"/>
            <w:vAlign w:val="center"/>
          </w:tcPr>
          <w:p w14:paraId="0868ECCC">
            <w:pPr>
              <w:keepNext w:val="0"/>
              <w:keepLines w:val="0"/>
              <w:pageBreakBefore w:val="0"/>
              <w:widowControl/>
              <w:suppressLineNumbers w:val="0"/>
              <w:kinsoku/>
              <w:wordWrap w:val="0"/>
              <w:overflowPunct/>
              <w:topLinePunct w:val="0"/>
              <w:autoSpaceDE/>
              <w:autoSpaceDN/>
              <w:bidi w:val="0"/>
              <w:adjustRightInd/>
              <w:snapToGrid/>
              <w:spacing w:after="313" w:afterLines="100"/>
              <w:jc w:val="both"/>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中国移动通信集团</w:t>
            </w:r>
            <w:r>
              <w:rPr>
                <w:rFonts w:hint="default" w:ascii="Times New Roman" w:hAnsi="Times New Roman" w:eastAsia="仿宋_GB2312" w:cs="Times New Roman"/>
                <w:i w:val="0"/>
                <w:iCs w:val="0"/>
                <w:color w:val="000000"/>
                <w:kern w:val="0"/>
                <w:sz w:val="24"/>
                <w:szCs w:val="24"/>
                <w:highlight w:val="none"/>
                <w:u w:val="none"/>
                <w:lang w:val="en-US" w:eastAsia="zh" w:bidi="ar"/>
              </w:rPr>
              <w:t>广东</w:t>
            </w:r>
            <w:r>
              <w:rPr>
                <w:rFonts w:hint="default" w:ascii="Times New Roman" w:hAnsi="Times New Roman" w:eastAsia="仿宋_GB2312" w:cs="Times New Roman"/>
                <w:i w:val="0"/>
                <w:iCs w:val="0"/>
                <w:color w:val="000000"/>
                <w:kern w:val="0"/>
                <w:sz w:val="24"/>
                <w:szCs w:val="24"/>
                <w:highlight w:val="none"/>
                <w:u w:val="none"/>
                <w:lang w:val="en-US" w:eastAsia="zh-CN" w:bidi="ar"/>
              </w:rPr>
              <w:t>有限公司，中选折扣68%</w:t>
            </w:r>
          </w:p>
          <w:p w14:paraId="0CFFAAB0">
            <w:pPr>
              <w:keepNext w:val="0"/>
              <w:keepLines w:val="0"/>
              <w:pageBreakBefore w:val="0"/>
              <w:widowControl/>
              <w:suppressLineNumbers w:val="0"/>
              <w:kinsoku/>
              <w:wordWrap w:val="0"/>
              <w:overflowPunct/>
              <w:topLinePunct w:val="0"/>
              <w:autoSpaceDE/>
              <w:autoSpaceDN/>
              <w:bidi w:val="0"/>
              <w:adjustRightInd/>
              <w:snapToGrid/>
              <w:spacing w:after="313" w:afterLines="100"/>
              <w:jc w:val="both"/>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中国移动通信集团</w:t>
            </w:r>
            <w:r>
              <w:rPr>
                <w:rFonts w:hint="default" w:ascii="Times New Roman" w:hAnsi="Times New Roman" w:eastAsia="仿宋_GB2312" w:cs="Times New Roman"/>
                <w:i w:val="0"/>
                <w:iCs w:val="0"/>
                <w:color w:val="000000"/>
                <w:kern w:val="0"/>
                <w:sz w:val="24"/>
                <w:szCs w:val="24"/>
                <w:highlight w:val="none"/>
                <w:u w:val="none"/>
                <w:lang w:val="en-US" w:eastAsia="zh" w:bidi="ar"/>
              </w:rPr>
              <w:t>浙江</w:t>
            </w:r>
            <w:r>
              <w:rPr>
                <w:rFonts w:hint="default" w:ascii="Times New Roman" w:hAnsi="Times New Roman" w:eastAsia="仿宋_GB2312" w:cs="Times New Roman"/>
                <w:i w:val="0"/>
                <w:iCs w:val="0"/>
                <w:color w:val="000000"/>
                <w:kern w:val="0"/>
                <w:sz w:val="24"/>
                <w:szCs w:val="24"/>
                <w:highlight w:val="none"/>
                <w:u w:val="none"/>
                <w:lang w:val="en-US" w:eastAsia="zh-CN" w:bidi="ar"/>
              </w:rPr>
              <w:t>有限公司，中选折扣69.59%</w:t>
            </w:r>
          </w:p>
          <w:p w14:paraId="5FEA3F7E">
            <w:pPr>
              <w:keepNext w:val="0"/>
              <w:keepLines w:val="0"/>
              <w:pageBreakBefore w:val="0"/>
              <w:widowControl/>
              <w:suppressLineNumbers w:val="0"/>
              <w:kinsoku/>
              <w:wordWrap w:val="0"/>
              <w:overflowPunct/>
              <w:topLinePunct w:val="0"/>
              <w:autoSpaceDE/>
              <w:autoSpaceDN/>
              <w:bidi w:val="0"/>
              <w:adjustRightInd/>
              <w:snapToGrid/>
              <w:jc w:val="both"/>
              <w:textAlignment w:val="center"/>
              <w:rPr>
                <w:rFonts w:hint="default" w:ascii="Times New Roman" w:hAnsi="Times New Roman" w:eastAsia="等线" w:cs="Times New Roman"/>
                <w:i w:val="0"/>
                <w:iCs w:val="0"/>
                <w:color w:val="000000"/>
                <w:sz w:val="24"/>
                <w:szCs w:val="24"/>
                <w:highlight w:val="none"/>
                <w:u w:val="none"/>
              </w:rPr>
            </w:pPr>
            <w:r>
              <w:rPr>
                <w:rFonts w:hint="default" w:ascii="Times New Roman" w:hAnsi="Times New Roman" w:eastAsia="仿宋_GB2312" w:cs="Times New Roman"/>
                <w:i w:val="0"/>
                <w:iCs w:val="0"/>
                <w:color w:val="000000"/>
                <w:kern w:val="0"/>
                <w:sz w:val="24"/>
                <w:szCs w:val="24"/>
                <w:highlight w:val="none"/>
                <w:u w:val="none"/>
                <w:lang w:val="en-US" w:eastAsia="zh-CN" w:bidi="ar"/>
              </w:rPr>
              <w:t>中国移动通信集团内蒙古有限公司，中选折扣77%</w:t>
            </w:r>
          </w:p>
        </w:tc>
      </w:tr>
      <w:tr w14:paraId="4526CF1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202" w:type="dxa"/>
            <w:tcBorders>
              <w:tl2br w:val="nil"/>
              <w:tr2bl w:val="nil"/>
            </w:tcBorders>
            <w:shd w:val="clear" w:color="auto" w:fill="auto"/>
            <w:vAlign w:val="center"/>
          </w:tcPr>
          <w:p w14:paraId="347D181F">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云硬盘</w:t>
            </w:r>
          </w:p>
        </w:tc>
        <w:tc>
          <w:tcPr>
            <w:tcW w:w="2527" w:type="dxa"/>
            <w:tcBorders>
              <w:tl2br w:val="nil"/>
              <w:tr2bl w:val="nil"/>
            </w:tcBorders>
            <w:shd w:val="clear" w:color="auto" w:fill="auto"/>
            <w:vAlign w:val="center"/>
          </w:tcPr>
          <w:p w14:paraId="5E2D8649">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1G</w:t>
            </w:r>
          </w:p>
        </w:tc>
        <w:tc>
          <w:tcPr>
            <w:tcW w:w="1154" w:type="dxa"/>
            <w:tcBorders>
              <w:tl2br w:val="nil"/>
              <w:tr2bl w:val="nil"/>
            </w:tcBorders>
            <w:shd w:val="clear" w:color="auto" w:fill="auto"/>
            <w:vAlign w:val="center"/>
          </w:tcPr>
          <w:p w14:paraId="7D789387">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元/月</w:t>
            </w:r>
          </w:p>
        </w:tc>
        <w:tc>
          <w:tcPr>
            <w:tcW w:w="1973" w:type="dxa"/>
            <w:tcBorders>
              <w:tl2br w:val="nil"/>
              <w:tr2bl w:val="nil"/>
            </w:tcBorders>
            <w:shd w:val="clear" w:color="auto" w:fill="auto"/>
            <w:vAlign w:val="center"/>
          </w:tcPr>
          <w:p w14:paraId="38F2E452">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0.10</w:t>
            </w:r>
          </w:p>
        </w:tc>
        <w:tc>
          <w:tcPr>
            <w:tcW w:w="2782" w:type="dxa"/>
            <w:vMerge w:val="continue"/>
            <w:tcBorders>
              <w:tl2br w:val="nil"/>
              <w:tr2bl w:val="nil"/>
            </w:tcBorders>
            <w:shd w:val="clear" w:color="auto" w:fill="auto"/>
            <w:vAlign w:val="center"/>
          </w:tcPr>
          <w:p w14:paraId="69DE225D">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highlight w:val="none"/>
                <w:u w:val="none"/>
              </w:rPr>
            </w:pPr>
          </w:p>
        </w:tc>
      </w:tr>
      <w:tr w14:paraId="314D917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202" w:type="dxa"/>
            <w:tcBorders>
              <w:tl2br w:val="nil"/>
              <w:tr2bl w:val="nil"/>
            </w:tcBorders>
            <w:shd w:val="clear" w:color="auto" w:fill="auto"/>
            <w:vAlign w:val="center"/>
          </w:tcPr>
          <w:p w14:paraId="6C9C38AA">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并行文件存储</w:t>
            </w:r>
          </w:p>
        </w:tc>
        <w:tc>
          <w:tcPr>
            <w:tcW w:w="2527" w:type="dxa"/>
            <w:tcBorders>
              <w:tl2br w:val="nil"/>
              <w:tr2bl w:val="nil"/>
            </w:tcBorders>
            <w:shd w:val="clear" w:color="auto" w:fill="auto"/>
            <w:vAlign w:val="center"/>
          </w:tcPr>
          <w:p w14:paraId="7C45493C">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2T</w:t>
            </w:r>
          </w:p>
        </w:tc>
        <w:tc>
          <w:tcPr>
            <w:tcW w:w="1154" w:type="dxa"/>
            <w:tcBorders>
              <w:tl2br w:val="nil"/>
              <w:tr2bl w:val="nil"/>
            </w:tcBorders>
            <w:shd w:val="clear" w:color="auto" w:fill="auto"/>
            <w:vAlign w:val="center"/>
          </w:tcPr>
          <w:p w14:paraId="03B0AA44">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元/月</w:t>
            </w:r>
          </w:p>
        </w:tc>
        <w:tc>
          <w:tcPr>
            <w:tcW w:w="1973" w:type="dxa"/>
            <w:tcBorders>
              <w:tl2br w:val="nil"/>
              <w:tr2bl w:val="nil"/>
            </w:tcBorders>
            <w:shd w:val="clear" w:color="auto" w:fill="auto"/>
            <w:vAlign w:val="center"/>
          </w:tcPr>
          <w:p w14:paraId="4B13BCC8">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579.62</w:t>
            </w:r>
          </w:p>
        </w:tc>
        <w:tc>
          <w:tcPr>
            <w:tcW w:w="2782" w:type="dxa"/>
            <w:vMerge w:val="continue"/>
            <w:tcBorders>
              <w:tl2br w:val="nil"/>
              <w:tr2bl w:val="nil"/>
            </w:tcBorders>
            <w:shd w:val="clear" w:color="auto" w:fill="auto"/>
            <w:vAlign w:val="center"/>
          </w:tcPr>
          <w:p w14:paraId="4EBB60F8">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highlight w:val="none"/>
                <w:u w:val="none"/>
              </w:rPr>
            </w:pPr>
          </w:p>
        </w:tc>
      </w:tr>
      <w:tr w14:paraId="5D74E4D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202" w:type="dxa"/>
            <w:tcBorders>
              <w:tl2br w:val="nil"/>
              <w:tr2bl w:val="nil"/>
            </w:tcBorders>
            <w:shd w:val="clear" w:color="auto" w:fill="auto"/>
            <w:vAlign w:val="center"/>
          </w:tcPr>
          <w:p w14:paraId="78C9858C">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云主机</w:t>
            </w:r>
          </w:p>
        </w:tc>
        <w:tc>
          <w:tcPr>
            <w:tcW w:w="2527" w:type="dxa"/>
            <w:tcBorders>
              <w:tl2br w:val="nil"/>
              <w:tr2bl w:val="nil"/>
            </w:tcBorders>
            <w:shd w:val="clear" w:color="auto" w:fill="auto"/>
            <w:vAlign w:val="center"/>
          </w:tcPr>
          <w:p w14:paraId="31F94D37">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32C/256G</w:t>
            </w:r>
          </w:p>
        </w:tc>
        <w:tc>
          <w:tcPr>
            <w:tcW w:w="1154" w:type="dxa"/>
            <w:tcBorders>
              <w:tl2br w:val="nil"/>
              <w:tr2bl w:val="nil"/>
            </w:tcBorders>
            <w:shd w:val="clear" w:color="auto" w:fill="auto"/>
            <w:vAlign w:val="center"/>
          </w:tcPr>
          <w:p w14:paraId="1ABA3F82">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元/台/月</w:t>
            </w:r>
          </w:p>
        </w:tc>
        <w:tc>
          <w:tcPr>
            <w:tcW w:w="1973" w:type="dxa"/>
            <w:tcBorders>
              <w:tl2br w:val="nil"/>
              <w:tr2bl w:val="nil"/>
            </w:tcBorders>
            <w:shd w:val="clear" w:color="auto" w:fill="auto"/>
            <w:vAlign w:val="center"/>
          </w:tcPr>
          <w:p w14:paraId="5D66A16E">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1996.98</w:t>
            </w:r>
          </w:p>
        </w:tc>
        <w:tc>
          <w:tcPr>
            <w:tcW w:w="2782" w:type="dxa"/>
            <w:vMerge w:val="continue"/>
            <w:tcBorders>
              <w:tl2br w:val="nil"/>
              <w:tr2bl w:val="nil"/>
            </w:tcBorders>
            <w:shd w:val="clear" w:color="auto" w:fill="auto"/>
            <w:vAlign w:val="center"/>
          </w:tcPr>
          <w:p w14:paraId="09AD7B92">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highlight w:val="none"/>
                <w:u w:val="none"/>
              </w:rPr>
            </w:pPr>
          </w:p>
        </w:tc>
      </w:tr>
      <w:tr w14:paraId="62037BB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202" w:type="dxa"/>
            <w:tcBorders>
              <w:tl2br w:val="nil"/>
              <w:tr2bl w:val="nil"/>
            </w:tcBorders>
            <w:shd w:val="clear" w:color="auto" w:fill="auto"/>
            <w:vAlign w:val="center"/>
          </w:tcPr>
          <w:p w14:paraId="666ED587">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云专线</w:t>
            </w:r>
          </w:p>
        </w:tc>
        <w:tc>
          <w:tcPr>
            <w:tcW w:w="2527" w:type="dxa"/>
            <w:tcBorders>
              <w:tl2br w:val="nil"/>
              <w:tr2bl w:val="nil"/>
            </w:tcBorders>
            <w:shd w:val="clear" w:color="auto" w:fill="auto"/>
            <w:vAlign w:val="center"/>
          </w:tcPr>
          <w:p w14:paraId="04012C88">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1G</w:t>
            </w:r>
          </w:p>
        </w:tc>
        <w:tc>
          <w:tcPr>
            <w:tcW w:w="1154" w:type="dxa"/>
            <w:tcBorders>
              <w:tl2br w:val="nil"/>
              <w:tr2bl w:val="nil"/>
            </w:tcBorders>
            <w:shd w:val="clear" w:color="auto" w:fill="auto"/>
            <w:vAlign w:val="center"/>
          </w:tcPr>
          <w:p w14:paraId="093615A3">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元/月</w:t>
            </w:r>
          </w:p>
        </w:tc>
        <w:tc>
          <w:tcPr>
            <w:tcW w:w="1973" w:type="dxa"/>
            <w:tcBorders>
              <w:tl2br w:val="nil"/>
              <w:tr2bl w:val="nil"/>
            </w:tcBorders>
            <w:shd w:val="clear" w:color="auto" w:fill="auto"/>
            <w:vAlign w:val="center"/>
          </w:tcPr>
          <w:p w14:paraId="1D047DC1">
            <w:pPr>
              <w:keepNext w:val="0"/>
              <w:keepLines w:val="0"/>
              <w:pageBreakBefore w:val="0"/>
              <w:widowControl/>
              <w:suppressLineNumbers w:val="0"/>
              <w:kinsoku/>
              <w:wordWrap/>
              <w:overflowPunct/>
              <w:topLinePunct w:val="0"/>
              <w:autoSpaceDE/>
              <w:autoSpaceDN/>
              <w:bidi w:val="0"/>
              <w:adjustRightInd/>
              <w:snapToGrid/>
              <w:spacing w:line="240" w:lineRule="auto"/>
              <w:ind w:firstLineChars="0"/>
              <w:jc w:val="center"/>
              <w:textAlignment w:val="center"/>
              <w:rPr>
                <w:rFonts w:hint="default" w:ascii="Times New Roman" w:hAnsi="Times New Roman" w:eastAsia="仿宋_GB2312" w:cs="Times New Roman"/>
                <w:i w:val="0"/>
                <w:iCs w:val="0"/>
                <w:color w:val="000000"/>
                <w:kern w:val="0"/>
                <w:sz w:val="24"/>
                <w:szCs w:val="24"/>
                <w:highlight w:val="none"/>
                <w:u w:val="none"/>
                <w:lang w:val="en-US" w:eastAsia="zh-CN" w:bidi="ar"/>
              </w:rPr>
            </w:pPr>
            <w:r>
              <w:rPr>
                <w:rFonts w:hint="default" w:ascii="Times New Roman" w:hAnsi="Times New Roman" w:eastAsia="仿宋_GB2312" w:cs="Times New Roman"/>
                <w:i w:val="0"/>
                <w:iCs w:val="0"/>
                <w:color w:val="000000"/>
                <w:kern w:val="0"/>
                <w:sz w:val="24"/>
                <w:szCs w:val="24"/>
                <w:highlight w:val="none"/>
                <w:u w:val="none"/>
                <w:lang w:val="en-US" w:eastAsia="zh-CN" w:bidi="ar"/>
              </w:rPr>
              <w:t>24339.62</w:t>
            </w:r>
          </w:p>
        </w:tc>
        <w:tc>
          <w:tcPr>
            <w:tcW w:w="2782" w:type="dxa"/>
            <w:vMerge w:val="continue"/>
            <w:tcBorders>
              <w:tl2br w:val="nil"/>
              <w:tr2bl w:val="nil"/>
            </w:tcBorders>
            <w:shd w:val="clear" w:color="auto" w:fill="auto"/>
            <w:vAlign w:val="center"/>
          </w:tcPr>
          <w:p w14:paraId="5AFACBD5">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highlight w:val="none"/>
                <w:u w:val="none"/>
              </w:rPr>
            </w:pPr>
          </w:p>
        </w:tc>
      </w:tr>
    </w:tbl>
    <w:p w14:paraId="6087F7C3">
      <w:pPr>
        <w:pStyle w:val="9"/>
        <w:rPr>
          <w:rFonts w:hint="default" w:ascii="Times New Roman" w:hAnsi="Times New Roman" w:cs="Times New Roman"/>
          <w:highlight w:val="none"/>
          <w:lang w:val="en-US" w:eastAsia="zh-CN"/>
        </w:rPr>
      </w:pPr>
    </w:p>
    <w:p w14:paraId="72914F9D">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楷体" w:cs="Times New Roman"/>
          <w:b w:val="0"/>
          <w:bCs/>
          <w:i w:val="0"/>
          <w:kern w:val="0"/>
          <w:sz w:val="32"/>
          <w:szCs w:val="32"/>
          <w:highlight w:val="none"/>
        </w:rPr>
      </w:pPr>
      <w:r>
        <w:rPr>
          <w:rFonts w:hint="default" w:ascii="Times New Roman" w:hAnsi="Times New Roman" w:eastAsia="楷体" w:cs="Times New Roman"/>
          <w:b w:val="0"/>
          <w:bCs/>
          <w:i w:val="0"/>
          <w:kern w:val="0"/>
          <w:sz w:val="32"/>
          <w:szCs w:val="32"/>
          <w:highlight w:val="none"/>
        </w:rPr>
        <w:t>（三）采购内容及规模</w:t>
      </w:r>
    </w:p>
    <w:p w14:paraId="2EEAE4D5">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bCs w:val="0"/>
          <w:color w:val="000000"/>
          <w:kern w:val="0"/>
          <w:sz w:val="32"/>
          <w:szCs w:val="32"/>
          <w:highlight w:val="none"/>
          <w:lang w:val="en-US" w:eastAsia="zh-CN"/>
        </w:rPr>
      </w:pPr>
      <w:r>
        <w:rPr>
          <w:rFonts w:hint="default" w:ascii="Times New Roman" w:hAnsi="Times New Roman" w:eastAsia="仿宋_GB2312" w:cs="Times New Roman"/>
          <w:b w:val="0"/>
          <w:bCs w:val="0"/>
          <w:color w:val="000000"/>
          <w:kern w:val="0"/>
          <w:sz w:val="32"/>
          <w:szCs w:val="32"/>
          <w:highlight w:val="none"/>
          <w:lang w:val="en-US" w:eastAsia="zh-CN"/>
        </w:rPr>
        <w:t>本项目采购内容为高性能GPU裸金属服务、低性能GPU裸金属服务、并行文件存储服务、CPU云主机/裸金属服务、云硬盘服务和云专线服务</w:t>
      </w:r>
      <w:r>
        <w:rPr>
          <w:rFonts w:hint="default" w:ascii="Times New Roman" w:hAnsi="Times New Roman" w:eastAsia="仿宋_GB2312" w:cs="Times New Roman"/>
          <w:b w:val="0"/>
          <w:bCs w:val="0"/>
          <w:color w:val="000000"/>
          <w:kern w:val="0"/>
          <w:sz w:val="32"/>
          <w:szCs w:val="32"/>
          <w:highlight w:val="none"/>
          <w:lang w:eastAsia="zh-CN"/>
        </w:rPr>
        <w:t>，</w:t>
      </w:r>
      <w:r>
        <w:rPr>
          <w:rFonts w:hint="default" w:ascii="Times New Roman" w:hAnsi="Times New Roman" w:eastAsia="仿宋_GB2312" w:cs="Times New Roman"/>
          <w:b w:val="0"/>
          <w:bCs w:val="0"/>
          <w:color w:val="000000"/>
          <w:kern w:val="0"/>
          <w:sz w:val="32"/>
          <w:szCs w:val="32"/>
          <w:highlight w:val="none"/>
          <w:lang w:val="en-US" w:eastAsia="zh-CN"/>
        </w:rPr>
        <w:t>采购预算为</w:t>
      </w:r>
      <w:r>
        <w:rPr>
          <w:rFonts w:hint="default" w:ascii="Times New Roman" w:hAnsi="Times New Roman" w:eastAsia="仿宋_GB2312" w:cs="Times New Roman"/>
          <w:kern w:val="0"/>
          <w:sz w:val="32"/>
          <w:szCs w:val="32"/>
          <w:highlight w:val="none"/>
          <w:lang w:val="en-US" w:eastAsia="zh-CN"/>
        </w:rPr>
        <w:t>5,632.1</w:t>
      </w:r>
      <w:r>
        <w:rPr>
          <w:rFonts w:hint="default" w:ascii="Times New Roman" w:hAnsi="Times New Roman" w:eastAsia="仿宋_GB2312" w:cs="Times New Roman"/>
          <w:b w:val="0"/>
          <w:bCs w:val="0"/>
          <w:color w:val="000000"/>
          <w:kern w:val="0"/>
          <w:sz w:val="32"/>
          <w:szCs w:val="32"/>
          <w:highlight w:val="none"/>
          <w:lang w:val="en-US" w:eastAsia="zh-CN"/>
        </w:rPr>
        <w:t>万元（不含税）。</w:t>
      </w:r>
    </w:p>
    <w:tbl>
      <w:tblPr>
        <w:tblStyle w:val="16"/>
        <w:tblW w:w="4929"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02"/>
        <w:gridCol w:w="1477"/>
        <w:gridCol w:w="2151"/>
        <w:gridCol w:w="1181"/>
        <w:gridCol w:w="834"/>
        <w:gridCol w:w="886"/>
        <w:gridCol w:w="1170"/>
      </w:tblGrid>
      <w:tr w14:paraId="7CCDD7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60" w:hRule="atLeast"/>
          <w:jc w:val="center"/>
        </w:trPr>
        <w:tc>
          <w:tcPr>
            <w:tcW w:w="418" w:type="pct"/>
            <w:tcBorders>
              <w:tl2br w:val="nil"/>
              <w:tr2bl w:val="nil"/>
            </w:tcBorders>
            <w:shd w:val="clear" w:color="auto" w:fill="D7D7D7"/>
            <w:vAlign w:val="center"/>
          </w:tcPr>
          <w:p w14:paraId="598E2D66">
            <w:pPr>
              <w:pStyle w:val="34"/>
              <w:keepNext w:val="0"/>
              <w:keepLines w:val="0"/>
              <w:numPr>
                <w:ilvl w:val="0"/>
                <w:numId w:val="0"/>
              </w:numPr>
              <w:suppressLineNumbers w:val="0"/>
              <w:tabs>
                <w:tab w:val="left" w:pos="851"/>
              </w:tabs>
              <w:spacing w:before="0" w:beforeAutospacing="0" w:after="0" w:afterAutospacing="0"/>
              <w:ind w:left="0" w:right="0"/>
              <w:jc w:val="center"/>
              <w:rPr>
                <w:rFonts w:hint="default" w:ascii="Times New Roman" w:hAnsi="Times New Roman" w:eastAsia="仿宋_GB2312" w:cs="Times New Roman"/>
                <w:b/>
                <w:bCs/>
                <w:i w:val="0"/>
                <w:iCs w:val="0"/>
                <w:color w:val="auto"/>
                <w:kern w:val="0"/>
                <w:sz w:val="24"/>
                <w:szCs w:val="24"/>
                <w:highlight w:val="none"/>
                <w:u w:val="none"/>
                <w:lang w:bidi="zh-CN"/>
              </w:rPr>
            </w:pPr>
            <w:r>
              <w:rPr>
                <w:rFonts w:hint="default" w:ascii="Times New Roman" w:hAnsi="Times New Roman" w:eastAsia="仿宋_GB2312" w:cs="Times New Roman"/>
                <w:b/>
                <w:bCs/>
                <w:i w:val="0"/>
                <w:iCs w:val="0"/>
                <w:color w:val="auto"/>
                <w:kern w:val="0"/>
                <w:sz w:val="24"/>
                <w:szCs w:val="24"/>
                <w:highlight w:val="none"/>
                <w:u w:val="none"/>
                <w:lang w:val="en-US" w:eastAsia="zh-CN" w:bidi="zh-CN"/>
              </w:rPr>
              <w:t>序号</w:t>
            </w:r>
          </w:p>
        </w:tc>
        <w:tc>
          <w:tcPr>
            <w:tcW w:w="878" w:type="pct"/>
            <w:tcBorders>
              <w:tl2br w:val="nil"/>
              <w:tr2bl w:val="nil"/>
            </w:tcBorders>
            <w:shd w:val="clear" w:color="auto" w:fill="D7D7D7"/>
            <w:vAlign w:val="center"/>
          </w:tcPr>
          <w:p w14:paraId="090CA792">
            <w:pPr>
              <w:pStyle w:val="34"/>
              <w:keepNext w:val="0"/>
              <w:keepLines w:val="0"/>
              <w:numPr>
                <w:ilvl w:val="0"/>
                <w:numId w:val="0"/>
              </w:numPr>
              <w:suppressLineNumbers w:val="0"/>
              <w:tabs>
                <w:tab w:val="left" w:pos="851"/>
              </w:tabs>
              <w:spacing w:before="0" w:beforeAutospacing="0" w:after="0" w:afterAutospacing="0"/>
              <w:ind w:left="0" w:right="0"/>
              <w:jc w:val="center"/>
              <w:rPr>
                <w:rFonts w:hint="default" w:ascii="Times New Roman" w:hAnsi="Times New Roman" w:eastAsia="仿宋_GB2312" w:cs="Times New Roman"/>
                <w:b/>
                <w:bCs/>
                <w:color w:val="auto"/>
                <w:kern w:val="0"/>
                <w:sz w:val="24"/>
                <w:szCs w:val="24"/>
                <w:highlight w:val="none"/>
                <w:u w:val="none"/>
                <w:lang w:bidi="zh-CN"/>
              </w:rPr>
            </w:pPr>
            <w:r>
              <w:rPr>
                <w:rFonts w:hint="default" w:ascii="Times New Roman" w:hAnsi="Times New Roman" w:eastAsia="仿宋_GB2312" w:cs="Times New Roman"/>
                <w:b/>
                <w:bCs/>
                <w:i w:val="0"/>
                <w:iCs w:val="0"/>
                <w:color w:val="auto"/>
                <w:kern w:val="0"/>
                <w:sz w:val="24"/>
                <w:szCs w:val="24"/>
                <w:highlight w:val="none"/>
                <w:u w:val="none"/>
                <w:lang w:val="en-US" w:eastAsia="zh-CN" w:bidi="zh-CN"/>
              </w:rPr>
              <w:t>服务名称</w:t>
            </w:r>
          </w:p>
        </w:tc>
        <w:tc>
          <w:tcPr>
            <w:tcW w:w="1280" w:type="pct"/>
            <w:tcBorders>
              <w:tl2br w:val="nil"/>
              <w:tr2bl w:val="nil"/>
            </w:tcBorders>
            <w:shd w:val="clear" w:color="auto" w:fill="D7D7D7"/>
            <w:vAlign w:val="center"/>
          </w:tcPr>
          <w:p w14:paraId="364FD30A">
            <w:pPr>
              <w:pStyle w:val="34"/>
              <w:keepNext w:val="0"/>
              <w:keepLines w:val="0"/>
              <w:numPr>
                <w:ilvl w:val="0"/>
                <w:numId w:val="0"/>
              </w:numPr>
              <w:suppressLineNumbers w:val="0"/>
              <w:tabs>
                <w:tab w:val="left" w:pos="851"/>
              </w:tabs>
              <w:spacing w:before="0" w:beforeAutospacing="0" w:after="0" w:afterAutospacing="0"/>
              <w:ind w:left="0" w:right="0"/>
              <w:jc w:val="center"/>
              <w:rPr>
                <w:rFonts w:hint="default" w:ascii="Times New Roman" w:hAnsi="Times New Roman" w:eastAsia="仿宋_GB2312" w:cs="Times New Roman"/>
                <w:b/>
                <w:bCs/>
                <w:i w:val="0"/>
                <w:iCs w:val="0"/>
                <w:color w:val="auto"/>
                <w:kern w:val="0"/>
                <w:sz w:val="24"/>
                <w:szCs w:val="24"/>
                <w:highlight w:val="none"/>
                <w:u w:val="none"/>
                <w:lang w:bidi="zh-CN"/>
              </w:rPr>
            </w:pPr>
            <w:r>
              <w:rPr>
                <w:rFonts w:hint="default" w:ascii="Times New Roman" w:hAnsi="Times New Roman" w:eastAsia="仿宋_GB2312" w:cs="Times New Roman"/>
                <w:b/>
                <w:bCs/>
                <w:i w:val="0"/>
                <w:iCs w:val="0"/>
                <w:color w:val="auto"/>
                <w:kern w:val="0"/>
                <w:sz w:val="24"/>
                <w:szCs w:val="24"/>
                <w:highlight w:val="none"/>
                <w:u w:val="none"/>
                <w:lang w:val="en-US" w:eastAsia="zh-CN" w:bidi="zh-CN"/>
              </w:rPr>
              <w:t>算力规格</w:t>
            </w:r>
          </w:p>
        </w:tc>
        <w:tc>
          <w:tcPr>
            <w:tcW w:w="702" w:type="pct"/>
            <w:tcBorders>
              <w:tl2br w:val="nil"/>
              <w:tr2bl w:val="nil"/>
            </w:tcBorders>
            <w:shd w:val="clear" w:color="auto" w:fill="D7D7D7"/>
            <w:vAlign w:val="center"/>
          </w:tcPr>
          <w:p w14:paraId="0FD99F80">
            <w:pPr>
              <w:pStyle w:val="34"/>
              <w:keepNext w:val="0"/>
              <w:keepLines w:val="0"/>
              <w:numPr>
                <w:ilvl w:val="0"/>
                <w:numId w:val="0"/>
              </w:numPr>
              <w:suppressLineNumbers w:val="0"/>
              <w:tabs>
                <w:tab w:val="left" w:pos="851"/>
              </w:tabs>
              <w:spacing w:before="0" w:beforeAutospacing="0" w:after="0" w:afterAutospacing="0"/>
              <w:ind w:left="0" w:right="0"/>
              <w:jc w:val="center"/>
              <w:rPr>
                <w:rFonts w:hint="default" w:ascii="Times New Roman" w:hAnsi="Times New Roman" w:eastAsia="仿宋_GB2312" w:cs="Times New Roman"/>
                <w:b/>
                <w:bCs/>
                <w:i w:val="0"/>
                <w:iCs w:val="0"/>
                <w:color w:val="auto"/>
                <w:kern w:val="0"/>
                <w:sz w:val="24"/>
                <w:szCs w:val="24"/>
                <w:highlight w:val="none"/>
                <w:u w:val="none"/>
                <w:lang w:val="en-US" w:eastAsia="zh-CN" w:bidi="zh-CN"/>
              </w:rPr>
            </w:pPr>
            <w:r>
              <w:rPr>
                <w:rFonts w:hint="default" w:ascii="Times New Roman" w:hAnsi="Times New Roman" w:eastAsia="仿宋_GB2312" w:cs="Times New Roman"/>
                <w:b/>
                <w:bCs/>
                <w:i w:val="0"/>
                <w:iCs w:val="0"/>
                <w:color w:val="auto"/>
                <w:kern w:val="0"/>
                <w:sz w:val="24"/>
                <w:szCs w:val="24"/>
                <w:highlight w:val="none"/>
                <w:u w:val="none"/>
                <w:lang w:val="en-US" w:eastAsia="zh-CN" w:bidi="zh-CN"/>
              </w:rPr>
              <w:t>单价</w:t>
            </w:r>
          </w:p>
          <w:p w14:paraId="4F4A052C">
            <w:pPr>
              <w:pStyle w:val="34"/>
              <w:keepNext w:val="0"/>
              <w:keepLines w:val="0"/>
              <w:numPr>
                <w:ilvl w:val="0"/>
                <w:numId w:val="0"/>
              </w:numPr>
              <w:suppressLineNumbers w:val="0"/>
              <w:tabs>
                <w:tab w:val="left" w:pos="851"/>
              </w:tabs>
              <w:spacing w:before="0" w:beforeAutospacing="0" w:after="0" w:afterAutospacing="0"/>
              <w:ind w:left="0" w:right="0"/>
              <w:jc w:val="center"/>
              <w:rPr>
                <w:rFonts w:hint="default" w:ascii="Times New Roman" w:hAnsi="Times New Roman" w:eastAsia="仿宋_GB2312" w:cs="Times New Roman"/>
                <w:b/>
                <w:bCs/>
                <w:i w:val="0"/>
                <w:iCs w:val="0"/>
                <w:color w:val="auto"/>
                <w:kern w:val="0"/>
                <w:sz w:val="24"/>
                <w:szCs w:val="24"/>
                <w:highlight w:val="none"/>
                <w:u w:val="none"/>
                <w:lang w:bidi="zh-CN"/>
              </w:rPr>
            </w:pPr>
            <w:r>
              <w:rPr>
                <w:rFonts w:hint="default" w:ascii="Times New Roman" w:hAnsi="Times New Roman" w:eastAsia="仿宋_GB2312" w:cs="Times New Roman"/>
                <w:b/>
                <w:bCs/>
                <w:i w:val="0"/>
                <w:iCs w:val="0"/>
                <w:color w:val="auto"/>
                <w:kern w:val="0"/>
                <w:sz w:val="24"/>
                <w:szCs w:val="24"/>
                <w:highlight w:val="none"/>
                <w:u w:val="none"/>
                <w:lang w:val="en-US" w:eastAsia="zh-CN" w:bidi="zh-CN"/>
              </w:rPr>
              <w:t>（元/月）</w:t>
            </w:r>
          </w:p>
        </w:tc>
        <w:tc>
          <w:tcPr>
            <w:tcW w:w="496" w:type="pct"/>
            <w:tcBorders>
              <w:tl2br w:val="nil"/>
              <w:tr2bl w:val="nil"/>
            </w:tcBorders>
            <w:shd w:val="clear" w:color="auto" w:fill="D7D7D7"/>
            <w:vAlign w:val="center"/>
          </w:tcPr>
          <w:p w14:paraId="69349D80">
            <w:pPr>
              <w:pStyle w:val="34"/>
              <w:keepNext w:val="0"/>
              <w:keepLines w:val="0"/>
              <w:numPr>
                <w:ilvl w:val="0"/>
                <w:numId w:val="0"/>
              </w:numPr>
              <w:suppressLineNumbers w:val="0"/>
              <w:tabs>
                <w:tab w:val="left" w:pos="851"/>
              </w:tabs>
              <w:spacing w:before="0" w:beforeAutospacing="0" w:after="0" w:afterAutospacing="0"/>
              <w:ind w:left="0" w:right="0"/>
              <w:jc w:val="center"/>
              <w:rPr>
                <w:rFonts w:hint="default" w:ascii="Times New Roman" w:hAnsi="Times New Roman" w:eastAsia="仿宋_GB2312" w:cs="Times New Roman"/>
                <w:b/>
                <w:bCs/>
                <w:i w:val="0"/>
                <w:iCs w:val="0"/>
                <w:color w:val="auto"/>
                <w:kern w:val="0"/>
                <w:sz w:val="24"/>
                <w:szCs w:val="24"/>
                <w:highlight w:val="none"/>
                <w:u w:val="none"/>
                <w:lang w:bidi="zh-CN"/>
              </w:rPr>
            </w:pPr>
            <w:r>
              <w:rPr>
                <w:rFonts w:hint="default" w:ascii="Times New Roman" w:hAnsi="Times New Roman" w:eastAsia="仿宋_GB2312" w:cs="Times New Roman"/>
                <w:b/>
                <w:bCs/>
                <w:i w:val="0"/>
                <w:iCs w:val="0"/>
                <w:color w:val="auto"/>
                <w:kern w:val="0"/>
                <w:sz w:val="24"/>
                <w:szCs w:val="24"/>
                <w:highlight w:val="none"/>
                <w:u w:val="none"/>
                <w:lang w:val="en-US" w:eastAsia="zh-CN" w:bidi="zh-CN"/>
              </w:rPr>
              <w:t>数量</w:t>
            </w:r>
          </w:p>
        </w:tc>
        <w:tc>
          <w:tcPr>
            <w:tcW w:w="527" w:type="pct"/>
            <w:tcBorders>
              <w:tl2br w:val="nil"/>
              <w:tr2bl w:val="nil"/>
            </w:tcBorders>
            <w:shd w:val="clear" w:color="auto" w:fill="D7D7D7"/>
            <w:vAlign w:val="center"/>
          </w:tcPr>
          <w:p w14:paraId="565229A2">
            <w:pPr>
              <w:pStyle w:val="34"/>
              <w:keepNext w:val="0"/>
              <w:keepLines w:val="0"/>
              <w:numPr>
                <w:ilvl w:val="0"/>
                <w:numId w:val="0"/>
              </w:numPr>
              <w:suppressLineNumbers w:val="0"/>
              <w:tabs>
                <w:tab w:val="left" w:pos="851"/>
              </w:tabs>
              <w:spacing w:before="0" w:beforeAutospacing="0" w:after="0" w:afterAutospacing="0"/>
              <w:ind w:left="0" w:right="0"/>
              <w:jc w:val="center"/>
              <w:rPr>
                <w:rFonts w:hint="default" w:ascii="Times New Roman" w:hAnsi="Times New Roman" w:eastAsia="仿宋_GB2312" w:cs="Times New Roman"/>
                <w:b/>
                <w:bCs/>
                <w:i w:val="0"/>
                <w:iCs w:val="0"/>
                <w:color w:val="auto"/>
                <w:kern w:val="0"/>
                <w:sz w:val="24"/>
                <w:szCs w:val="24"/>
                <w:highlight w:val="none"/>
                <w:u w:val="none"/>
                <w:lang w:bidi="zh-CN"/>
              </w:rPr>
            </w:pPr>
            <w:r>
              <w:rPr>
                <w:rFonts w:hint="default" w:ascii="Times New Roman" w:hAnsi="Times New Roman" w:eastAsia="仿宋_GB2312" w:cs="Times New Roman"/>
                <w:b/>
                <w:bCs/>
                <w:i w:val="0"/>
                <w:iCs w:val="0"/>
                <w:color w:val="auto"/>
                <w:kern w:val="0"/>
                <w:sz w:val="24"/>
                <w:szCs w:val="24"/>
                <w:highlight w:val="none"/>
                <w:u w:val="none"/>
                <w:lang w:val="en-US" w:eastAsia="zh-CN" w:bidi="zh-CN"/>
              </w:rPr>
              <w:t>服务周期（月）</w:t>
            </w:r>
          </w:p>
        </w:tc>
        <w:tc>
          <w:tcPr>
            <w:tcW w:w="696" w:type="pct"/>
            <w:tcBorders>
              <w:tl2br w:val="nil"/>
              <w:tr2bl w:val="nil"/>
            </w:tcBorders>
            <w:shd w:val="clear" w:color="auto" w:fill="D7D7D7"/>
            <w:vAlign w:val="center"/>
          </w:tcPr>
          <w:p w14:paraId="3463FDB0">
            <w:pPr>
              <w:pStyle w:val="34"/>
              <w:keepNext w:val="0"/>
              <w:keepLines w:val="0"/>
              <w:numPr>
                <w:ilvl w:val="0"/>
                <w:numId w:val="0"/>
              </w:numPr>
              <w:suppressLineNumbers w:val="0"/>
              <w:tabs>
                <w:tab w:val="left" w:pos="851"/>
              </w:tabs>
              <w:spacing w:before="0" w:beforeAutospacing="0" w:after="0" w:afterAutospacing="0"/>
              <w:ind w:left="0" w:right="0"/>
              <w:jc w:val="center"/>
              <w:rPr>
                <w:rFonts w:hint="default" w:ascii="Times New Roman" w:hAnsi="Times New Roman" w:eastAsia="仿宋_GB2312" w:cs="Times New Roman"/>
                <w:b/>
                <w:bCs/>
                <w:i w:val="0"/>
                <w:iCs w:val="0"/>
                <w:color w:val="auto"/>
                <w:kern w:val="0"/>
                <w:sz w:val="24"/>
                <w:szCs w:val="24"/>
                <w:highlight w:val="none"/>
                <w:u w:val="none"/>
                <w:lang w:bidi="zh-CN"/>
              </w:rPr>
            </w:pPr>
            <w:r>
              <w:rPr>
                <w:rFonts w:hint="default" w:ascii="Times New Roman" w:hAnsi="Times New Roman" w:eastAsia="仿宋_GB2312" w:cs="Times New Roman"/>
                <w:b/>
                <w:bCs/>
                <w:i w:val="0"/>
                <w:iCs w:val="0"/>
                <w:color w:val="auto"/>
                <w:kern w:val="0"/>
                <w:sz w:val="24"/>
                <w:szCs w:val="24"/>
                <w:highlight w:val="none"/>
                <w:u w:val="none"/>
                <w:lang w:val="en-US" w:eastAsia="zh-CN" w:bidi="zh-CN"/>
              </w:rPr>
              <w:t>预算总金额（万元）</w:t>
            </w:r>
          </w:p>
        </w:tc>
      </w:tr>
      <w:tr w14:paraId="3AD7B4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35" w:hRule="atLeast"/>
          <w:jc w:val="center"/>
        </w:trPr>
        <w:tc>
          <w:tcPr>
            <w:tcW w:w="418" w:type="pct"/>
            <w:tcBorders>
              <w:tl2br w:val="nil"/>
              <w:tr2bl w:val="nil"/>
            </w:tcBorders>
            <w:shd w:val="clear" w:color="auto" w:fill="auto"/>
            <w:vAlign w:val="center"/>
          </w:tcPr>
          <w:p w14:paraId="446DAB57">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color w:val="auto"/>
                <w:kern w:val="0"/>
                <w:sz w:val="24"/>
                <w:szCs w:val="24"/>
                <w:highlight w:val="none"/>
                <w:lang w:val="en-US" w:eastAsia="zh-CN" w:bidi="ar"/>
              </w:rPr>
              <w:t>1</w:t>
            </w:r>
          </w:p>
        </w:tc>
        <w:tc>
          <w:tcPr>
            <w:tcW w:w="878" w:type="pct"/>
            <w:tcBorders>
              <w:tl2br w:val="nil"/>
              <w:tr2bl w:val="nil"/>
            </w:tcBorders>
            <w:shd w:val="clear" w:color="auto" w:fill="auto"/>
            <w:vAlign w:val="center"/>
          </w:tcPr>
          <w:p w14:paraId="00E54F27">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color w:val="auto"/>
                <w:kern w:val="0"/>
                <w:sz w:val="24"/>
                <w:szCs w:val="24"/>
                <w:highlight w:val="none"/>
                <w:lang w:val="en-US" w:eastAsia="zh-CN" w:bidi="ar"/>
              </w:rPr>
              <w:t>高性能GPU裸金属</w:t>
            </w:r>
          </w:p>
        </w:tc>
        <w:tc>
          <w:tcPr>
            <w:tcW w:w="1280" w:type="pct"/>
            <w:tcBorders>
              <w:tl2br w:val="nil"/>
              <w:tr2bl w:val="nil"/>
            </w:tcBorders>
            <w:shd w:val="clear" w:color="auto" w:fill="auto"/>
            <w:vAlign w:val="center"/>
          </w:tcPr>
          <w:p w14:paraId="1C02B8B8">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color w:val="auto"/>
                <w:kern w:val="0"/>
                <w:sz w:val="24"/>
                <w:szCs w:val="24"/>
                <w:highlight w:val="none"/>
                <w:lang w:val="en-US" w:eastAsia="zh-CN" w:bidi="ar"/>
              </w:rPr>
              <w:t>280‌</w:t>
            </w:r>
            <w:r>
              <w:rPr>
                <w:rStyle w:val="18"/>
                <w:rFonts w:hint="default" w:ascii="Times New Roman" w:hAnsi="Times New Roman" w:eastAsia="仿宋_GB2312" w:cs="Times New Roman"/>
                <w:b w:val="0"/>
                <w:bCs w:val="0"/>
                <w:color w:val="auto"/>
                <w:kern w:val="0"/>
                <w:sz w:val="24"/>
                <w:szCs w:val="24"/>
                <w:highlight w:val="none"/>
              </w:rPr>
              <w:t>TFLOPS</w:t>
            </w:r>
            <w:r>
              <w:rPr>
                <w:rFonts w:hint="default" w:ascii="Times New Roman" w:hAnsi="Times New Roman" w:eastAsia="仿宋_GB2312" w:cs="Times New Roman"/>
                <w:b w:val="0"/>
                <w:bCs w:val="0"/>
                <w:color w:val="auto"/>
                <w:kern w:val="0"/>
                <w:sz w:val="24"/>
                <w:szCs w:val="24"/>
                <w:highlight w:val="none"/>
                <w:lang w:val="en-US" w:eastAsia="zh-CN" w:bidi="ar"/>
              </w:rPr>
              <w:t>*64G*8卡同等算力以上</w:t>
            </w:r>
          </w:p>
        </w:tc>
        <w:tc>
          <w:tcPr>
            <w:tcW w:w="702" w:type="pct"/>
            <w:tcBorders>
              <w:tl2br w:val="nil"/>
              <w:tr2bl w:val="nil"/>
            </w:tcBorders>
            <w:shd w:val="clear" w:color="auto" w:fill="auto"/>
            <w:vAlign w:val="center"/>
          </w:tcPr>
          <w:p w14:paraId="4695E637">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color w:val="auto"/>
                <w:kern w:val="0"/>
                <w:sz w:val="24"/>
                <w:szCs w:val="24"/>
                <w:highlight w:val="none"/>
                <w:lang w:val="en-US" w:eastAsia="zh-CN" w:bidi="ar"/>
              </w:rPr>
              <w:t>22082.58</w:t>
            </w:r>
          </w:p>
        </w:tc>
        <w:tc>
          <w:tcPr>
            <w:tcW w:w="496" w:type="pct"/>
            <w:tcBorders>
              <w:tl2br w:val="nil"/>
              <w:tr2bl w:val="nil"/>
            </w:tcBorders>
            <w:shd w:val="clear" w:color="auto" w:fill="auto"/>
            <w:vAlign w:val="center"/>
          </w:tcPr>
          <w:p w14:paraId="5E682D3B">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color w:val="auto"/>
                <w:kern w:val="0"/>
                <w:sz w:val="24"/>
                <w:szCs w:val="24"/>
                <w:highlight w:val="none"/>
                <w:lang w:val="en-US" w:eastAsia="zh-CN" w:bidi="ar"/>
              </w:rPr>
              <w:t>264台</w:t>
            </w:r>
          </w:p>
        </w:tc>
        <w:tc>
          <w:tcPr>
            <w:tcW w:w="527" w:type="pct"/>
            <w:tcBorders>
              <w:tl2br w:val="nil"/>
              <w:tr2bl w:val="nil"/>
            </w:tcBorders>
            <w:shd w:val="clear" w:color="auto" w:fill="auto"/>
            <w:vAlign w:val="center"/>
          </w:tcPr>
          <w:p w14:paraId="50BA5F3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i w:val="0"/>
                <w:iCs w:val="0"/>
                <w:color w:val="auto"/>
                <w:kern w:val="0"/>
                <w:sz w:val="24"/>
                <w:szCs w:val="24"/>
                <w:highlight w:val="none"/>
                <w:lang w:val="en-US" w:eastAsia="zh-CN" w:bidi="ar"/>
              </w:rPr>
              <w:t>9</w:t>
            </w:r>
          </w:p>
        </w:tc>
        <w:tc>
          <w:tcPr>
            <w:tcW w:w="696" w:type="pct"/>
            <w:tcBorders>
              <w:tl2br w:val="nil"/>
              <w:tr2bl w:val="nil"/>
            </w:tcBorders>
            <w:shd w:val="clear" w:color="auto" w:fill="auto"/>
            <w:vAlign w:val="center"/>
          </w:tcPr>
          <w:p w14:paraId="7CA2AFE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auto"/>
                <w:kern w:val="0"/>
                <w:sz w:val="24"/>
                <w:szCs w:val="24"/>
                <w:highlight w:val="none"/>
                <w:lang w:val="en-US"/>
              </w:rPr>
            </w:pPr>
            <w:r>
              <w:rPr>
                <w:rFonts w:hint="default" w:ascii="Times New Roman" w:hAnsi="Times New Roman" w:eastAsia="仿宋_GB2312" w:cs="Times New Roman"/>
                <w:i w:val="0"/>
                <w:iCs w:val="0"/>
                <w:color w:val="auto"/>
                <w:kern w:val="0"/>
                <w:sz w:val="24"/>
                <w:szCs w:val="24"/>
                <w:highlight w:val="none"/>
                <w:lang w:val="en-US" w:eastAsia="zh-CN" w:bidi="ar"/>
              </w:rPr>
              <w:t>5246.82</w:t>
            </w:r>
          </w:p>
        </w:tc>
      </w:tr>
      <w:tr w14:paraId="463BDA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7" w:hRule="atLeast"/>
          <w:jc w:val="center"/>
        </w:trPr>
        <w:tc>
          <w:tcPr>
            <w:tcW w:w="418" w:type="pct"/>
            <w:tcBorders>
              <w:tl2br w:val="nil"/>
              <w:tr2bl w:val="nil"/>
            </w:tcBorders>
            <w:shd w:val="clear" w:color="auto" w:fill="auto"/>
            <w:vAlign w:val="center"/>
          </w:tcPr>
          <w:p w14:paraId="40A8C3E3">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color w:val="auto"/>
                <w:kern w:val="0"/>
                <w:sz w:val="24"/>
                <w:szCs w:val="24"/>
                <w:highlight w:val="none"/>
                <w:lang w:val="en-US" w:eastAsia="zh-CN" w:bidi="ar"/>
              </w:rPr>
              <w:t>2</w:t>
            </w:r>
          </w:p>
        </w:tc>
        <w:tc>
          <w:tcPr>
            <w:tcW w:w="878" w:type="pct"/>
            <w:tcBorders>
              <w:tl2br w:val="nil"/>
              <w:tr2bl w:val="nil"/>
            </w:tcBorders>
            <w:shd w:val="clear" w:color="auto" w:fill="auto"/>
            <w:vAlign w:val="center"/>
          </w:tcPr>
          <w:p w14:paraId="44691AA8">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color w:val="auto"/>
                <w:kern w:val="0"/>
                <w:sz w:val="24"/>
                <w:szCs w:val="24"/>
                <w:highlight w:val="none"/>
                <w:lang w:val="en-US" w:eastAsia="zh-CN" w:bidi="ar"/>
              </w:rPr>
              <w:t>低性能GPU裸金属</w:t>
            </w:r>
          </w:p>
        </w:tc>
        <w:tc>
          <w:tcPr>
            <w:tcW w:w="1280" w:type="pct"/>
            <w:tcBorders>
              <w:tl2br w:val="nil"/>
              <w:tr2bl w:val="nil"/>
            </w:tcBorders>
            <w:shd w:val="clear" w:color="auto" w:fill="auto"/>
            <w:vAlign w:val="center"/>
          </w:tcPr>
          <w:p w14:paraId="54EA212A">
            <w:pPr>
              <w:pStyle w:val="11"/>
              <w:keepNext w:val="0"/>
              <w:keepLines w:val="0"/>
              <w:widowControl w:val="0"/>
              <w:suppressLineNumbers w:val="0"/>
              <w:tabs>
                <w:tab w:val="center" w:pos="4153"/>
                <w:tab w:val="right" w:pos="8306"/>
              </w:tabs>
              <w:snapToGrid w:val="0"/>
              <w:spacing w:before="0" w:beforeAutospacing="0" w:after="0" w:afterAutospacing="0"/>
              <w:ind w:left="0" w:right="0"/>
              <w:jc w:val="left"/>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color w:val="auto"/>
                <w:kern w:val="0"/>
                <w:sz w:val="24"/>
                <w:szCs w:val="24"/>
                <w:highlight w:val="none"/>
                <w:lang w:val="en-US" w:eastAsia="zh-CN" w:bidi="ar"/>
              </w:rPr>
              <w:t>140‌</w:t>
            </w:r>
            <w:r>
              <w:rPr>
                <w:rStyle w:val="18"/>
                <w:rFonts w:hint="default" w:ascii="Times New Roman" w:hAnsi="Times New Roman" w:eastAsia="仿宋_GB2312" w:cs="Times New Roman"/>
                <w:b w:val="0"/>
                <w:bCs w:val="0"/>
                <w:color w:val="auto"/>
                <w:kern w:val="0"/>
                <w:sz w:val="24"/>
                <w:szCs w:val="24"/>
                <w:highlight w:val="none"/>
              </w:rPr>
              <w:t>TFLOPS</w:t>
            </w:r>
            <w:r>
              <w:rPr>
                <w:rFonts w:hint="default" w:ascii="Times New Roman" w:hAnsi="Times New Roman" w:eastAsia="仿宋_GB2312" w:cs="Times New Roman"/>
                <w:b w:val="0"/>
                <w:bCs w:val="0"/>
                <w:color w:val="auto"/>
                <w:kern w:val="0"/>
                <w:sz w:val="24"/>
                <w:szCs w:val="24"/>
                <w:highlight w:val="none"/>
                <w:lang w:val="en-US" w:eastAsia="zh-CN" w:bidi="ar"/>
              </w:rPr>
              <w:t>*96G*8卡同等算力以上</w:t>
            </w:r>
          </w:p>
        </w:tc>
        <w:tc>
          <w:tcPr>
            <w:tcW w:w="702" w:type="pct"/>
            <w:tcBorders>
              <w:tl2br w:val="nil"/>
              <w:tr2bl w:val="nil"/>
            </w:tcBorders>
            <w:shd w:val="clear" w:color="auto" w:fill="auto"/>
            <w:vAlign w:val="center"/>
          </w:tcPr>
          <w:p w14:paraId="09FD2366">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color w:val="auto"/>
                <w:kern w:val="0"/>
                <w:sz w:val="24"/>
                <w:szCs w:val="24"/>
                <w:highlight w:val="none"/>
                <w:lang w:val="en-US" w:eastAsia="zh-CN" w:bidi="ar"/>
              </w:rPr>
              <w:t>9830.8</w:t>
            </w:r>
          </w:p>
        </w:tc>
        <w:tc>
          <w:tcPr>
            <w:tcW w:w="496" w:type="pct"/>
            <w:tcBorders>
              <w:tl2br w:val="nil"/>
              <w:tr2bl w:val="nil"/>
            </w:tcBorders>
            <w:shd w:val="clear" w:color="auto" w:fill="auto"/>
            <w:vAlign w:val="center"/>
          </w:tcPr>
          <w:p w14:paraId="18CC0F39">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color w:val="auto"/>
                <w:kern w:val="0"/>
                <w:sz w:val="24"/>
                <w:szCs w:val="24"/>
                <w:highlight w:val="none"/>
                <w:lang w:val="en-US" w:eastAsia="zh-CN" w:bidi="ar"/>
              </w:rPr>
              <w:t>6台</w:t>
            </w:r>
          </w:p>
        </w:tc>
        <w:tc>
          <w:tcPr>
            <w:tcW w:w="527" w:type="pct"/>
            <w:tcBorders>
              <w:tl2br w:val="nil"/>
              <w:tr2bl w:val="nil"/>
            </w:tcBorders>
            <w:shd w:val="clear" w:color="auto" w:fill="auto"/>
            <w:vAlign w:val="center"/>
          </w:tcPr>
          <w:p w14:paraId="50E3374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i w:val="0"/>
                <w:iCs w:val="0"/>
                <w:color w:val="auto"/>
                <w:kern w:val="0"/>
                <w:sz w:val="24"/>
                <w:szCs w:val="24"/>
                <w:highlight w:val="none"/>
                <w:lang w:val="en-US" w:eastAsia="zh-CN" w:bidi="ar"/>
              </w:rPr>
              <w:t>9</w:t>
            </w:r>
          </w:p>
        </w:tc>
        <w:tc>
          <w:tcPr>
            <w:tcW w:w="696" w:type="pct"/>
            <w:tcBorders>
              <w:tl2br w:val="nil"/>
              <w:tr2bl w:val="nil"/>
            </w:tcBorders>
            <w:shd w:val="clear" w:color="auto" w:fill="auto"/>
            <w:vAlign w:val="center"/>
          </w:tcPr>
          <w:p w14:paraId="138C03C2">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i w:val="0"/>
                <w:iCs w:val="0"/>
                <w:color w:val="auto"/>
                <w:kern w:val="0"/>
                <w:sz w:val="24"/>
                <w:szCs w:val="24"/>
                <w:highlight w:val="none"/>
                <w:lang w:val="en-US" w:eastAsia="zh-CN" w:bidi="ar"/>
              </w:rPr>
              <w:t>53.09</w:t>
            </w:r>
          </w:p>
        </w:tc>
      </w:tr>
      <w:tr w14:paraId="10AB11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9" w:hRule="atLeast"/>
          <w:jc w:val="center"/>
        </w:trPr>
        <w:tc>
          <w:tcPr>
            <w:tcW w:w="418" w:type="pct"/>
            <w:tcBorders>
              <w:tl2br w:val="nil"/>
              <w:tr2bl w:val="nil"/>
            </w:tcBorders>
            <w:shd w:val="clear" w:color="auto" w:fill="auto"/>
            <w:vAlign w:val="center"/>
          </w:tcPr>
          <w:p w14:paraId="049CD23D">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color w:val="auto"/>
                <w:kern w:val="0"/>
                <w:sz w:val="24"/>
                <w:szCs w:val="24"/>
                <w:highlight w:val="none"/>
                <w:lang w:val="en-US" w:eastAsia="zh-CN" w:bidi="ar"/>
              </w:rPr>
              <w:t>3</w:t>
            </w:r>
          </w:p>
        </w:tc>
        <w:tc>
          <w:tcPr>
            <w:tcW w:w="878" w:type="pct"/>
            <w:tcBorders>
              <w:tl2br w:val="nil"/>
              <w:tr2bl w:val="nil"/>
            </w:tcBorders>
            <w:shd w:val="clear" w:color="auto" w:fill="auto"/>
            <w:vAlign w:val="center"/>
          </w:tcPr>
          <w:p w14:paraId="63BBB8B4">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color w:val="auto"/>
                <w:kern w:val="0"/>
                <w:sz w:val="24"/>
                <w:szCs w:val="24"/>
                <w:highlight w:val="none"/>
                <w:lang w:val="en-US" w:eastAsia="zh-CN" w:bidi="ar"/>
              </w:rPr>
              <w:t>CPU裸金属/云主机</w:t>
            </w:r>
          </w:p>
        </w:tc>
        <w:tc>
          <w:tcPr>
            <w:tcW w:w="1280" w:type="pct"/>
            <w:tcBorders>
              <w:tl2br w:val="nil"/>
              <w:tr2bl w:val="nil"/>
            </w:tcBorders>
            <w:shd w:val="clear" w:color="auto" w:fill="auto"/>
            <w:vAlign w:val="center"/>
          </w:tcPr>
          <w:p w14:paraId="5A91CD71">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color w:val="auto"/>
                <w:kern w:val="0"/>
                <w:sz w:val="24"/>
                <w:szCs w:val="24"/>
                <w:highlight w:val="none"/>
                <w:lang w:val="en-US" w:eastAsia="zh-CN" w:bidi="ar"/>
              </w:rPr>
              <w:t>32C/256G配置以上</w:t>
            </w:r>
          </w:p>
        </w:tc>
        <w:tc>
          <w:tcPr>
            <w:tcW w:w="702" w:type="pct"/>
            <w:tcBorders>
              <w:tl2br w:val="nil"/>
              <w:tr2bl w:val="nil"/>
            </w:tcBorders>
            <w:shd w:val="clear" w:color="auto" w:fill="auto"/>
            <w:vAlign w:val="center"/>
          </w:tcPr>
          <w:p w14:paraId="2C12CA42">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color w:val="auto"/>
                <w:kern w:val="0"/>
                <w:sz w:val="24"/>
                <w:szCs w:val="24"/>
                <w:highlight w:val="none"/>
                <w:lang w:val="en-US" w:eastAsia="zh-CN" w:bidi="ar"/>
              </w:rPr>
              <w:t>1424.51</w:t>
            </w:r>
          </w:p>
        </w:tc>
        <w:tc>
          <w:tcPr>
            <w:tcW w:w="496" w:type="pct"/>
            <w:tcBorders>
              <w:tl2br w:val="nil"/>
              <w:tr2bl w:val="nil"/>
            </w:tcBorders>
            <w:shd w:val="clear" w:color="auto" w:fill="auto"/>
            <w:vAlign w:val="center"/>
          </w:tcPr>
          <w:p w14:paraId="41CC3162">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color w:val="auto"/>
                <w:kern w:val="0"/>
                <w:sz w:val="24"/>
                <w:szCs w:val="24"/>
                <w:highlight w:val="none"/>
                <w:lang w:val="en-US" w:eastAsia="zh-CN" w:bidi="ar"/>
              </w:rPr>
              <w:t>44台</w:t>
            </w:r>
          </w:p>
        </w:tc>
        <w:tc>
          <w:tcPr>
            <w:tcW w:w="527" w:type="pct"/>
            <w:tcBorders>
              <w:tl2br w:val="nil"/>
              <w:tr2bl w:val="nil"/>
            </w:tcBorders>
            <w:shd w:val="clear" w:color="auto" w:fill="auto"/>
            <w:vAlign w:val="center"/>
          </w:tcPr>
          <w:p w14:paraId="00080EB2">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i w:val="0"/>
                <w:iCs w:val="0"/>
                <w:color w:val="auto"/>
                <w:kern w:val="0"/>
                <w:sz w:val="24"/>
                <w:szCs w:val="24"/>
                <w:highlight w:val="none"/>
                <w:lang w:val="en-US" w:eastAsia="zh-CN" w:bidi="ar"/>
              </w:rPr>
              <w:t>9</w:t>
            </w:r>
          </w:p>
        </w:tc>
        <w:tc>
          <w:tcPr>
            <w:tcW w:w="696" w:type="pct"/>
            <w:tcBorders>
              <w:tl2br w:val="nil"/>
              <w:tr2bl w:val="nil"/>
            </w:tcBorders>
            <w:shd w:val="clear" w:color="auto" w:fill="auto"/>
            <w:vAlign w:val="center"/>
          </w:tcPr>
          <w:p w14:paraId="578DBB9B">
            <w:pPr>
              <w:keepNext w:val="0"/>
              <w:keepLines w:val="0"/>
              <w:widowControl w:val="0"/>
              <w:suppressLineNumbers w:val="0"/>
              <w:spacing w:before="0" w:beforeAutospacing="0" w:after="0" w:afterAutospacing="0"/>
              <w:ind w:left="0" w:right="0"/>
              <w:jc w:val="center"/>
              <w:rPr>
                <w:rFonts w:hint="default" w:ascii="Times New Roman" w:hAnsi="Times New Roman" w:eastAsia="仿宋_GB2312" w:cs="Times New Roman"/>
                <w:color w:val="auto"/>
                <w:kern w:val="0"/>
                <w:sz w:val="24"/>
                <w:szCs w:val="24"/>
                <w:highlight w:val="none"/>
                <w:lang w:val="en-US" w:eastAsia="zh-CN"/>
              </w:rPr>
            </w:pPr>
            <w:r>
              <w:rPr>
                <w:rFonts w:hint="default" w:ascii="Times New Roman" w:hAnsi="Times New Roman" w:eastAsia="仿宋_GB2312" w:cs="Times New Roman"/>
                <w:color w:val="auto"/>
                <w:kern w:val="0"/>
                <w:sz w:val="24"/>
                <w:szCs w:val="24"/>
                <w:highlight w:val="none"/>
                <w:lang w:val="en-US" w:eastAsia="zh-CN"/>
              </w:rPr>
              <w:t>56.41</w:t>
            </w:r>
          </w:p>
        </w:tc>
      </w:tr>
      <w:tr w14:paraId="6159A0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9" w:hRule="atLeast"/>
          <w:jc w:val="center"/>
        </w:trPr>
        <w:tc>
          <w:tcPr>
            <w:tcW w:w="418" w:type="pct"/>
            <w:tcBorders>
              <w:tl2br w:val="nil"/>
              <w:tr2bl w:val="nil"/>
            </w:tcBorders>
            <w:shd w:val="clear" w:color="auto" w:fill="auto"/>
            <w:vAlign w:val="center"/>
          </w:tcPr>
          <w:p w14:paraId="41075742">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color w:val="auto"/>
                <w:kern w:val="0"/>
                <w:sz w:val="24"/>
                <w:szCs w:val="24"/>
                <w:highlight w:val="none"/>
                <w:lang w:val="en-US" w:eastAsia="zh-CN" w:bidi="ar"/>
              </w:rPr>
              <w:t>4</w:t>
            </w:r>
          </w:p>
        </w:tc>
        <w:tc>
          <w:tcPr>
            <w:tcW w:w="878" w:type="pct"/>
            <w:tcBorders>
              <w:tl2br w:val="nil"/>
              <w:tr2bl w:val="nil"/>
            </w:tcBorders>
            <w:shd w:val="clear" w:color="auto" w:fill="auto"/>
            <w:vAlign w:val="center"/>
          </w:tcPr>
          <w:p w14:paraId="205EFDF5">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color w:val="auto"/>
                <w:kern w:val="0"/>
                <w:sz w:val="24"/>
                <w:szCs w:val="24"/>
                <w:highlight w:val="none"/>
                <w:lang w:val="en-US" w:eastAsia="zh-CN" w:bidi="ar"/>
              </w:rPr>
              <w:t>并行文件存储</w:t>
            </w:r>
          </w:p>
        </w:tc>
        <w:tc>
          <w:tcPr>
            <w:tcW w:w="1280" w:type="pct"/>
            <w:tcBorders>
              <w:tl2br w:val="nil"/>
              <w:tr2bl w:val="nil"/>
            </w:tcBorders>
            <w:shd w:val="clear" w:color="auto" w:fill="auto"/>
            <w:vAlign w:val="center"/>
          </w:tcPr>
          <w:p w14:paraId="778962A5">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i w:val="0"/>
                <w:iCs w:val="0"/>
                <w:color w:val="auto"/>
                <w:kern w:val="0"/>
                <w:sz w:val="24"/>
                <w:szCs w:val="24"/>
                <w:highlight w:val="none"/>
                <w:lang w:val="en-US" w:eastAsia="zh-CN" w:bidi="ar"/>
              </w:rPr>
              <w:t>2TB</w:t>
            </w:r>
          </w:p>
        </w:tc>
        <w:tc>
          <w:tcPr>
            <w:tcW w:w="702" w:type="pct"/>
            <w:tcBorders>
              <w:tl2br w:val="nil"/>
              <w:tr2bl w:val="nil"/>
            </w:tcBorders>
            <w:shd w:val="clear" w:color="auto" w:fill="auto"/>
            <w:vAlign w:val="center"/>
          </w:tcPr>
          <w:p w14:paraId="0F7FE9DF">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color w:val="auto"/>
                <w:kern w:val="0"/>
                <w:sz w:val="24"/>
                <w:szCs w:val="24"/>
                <w:highlight w:val="none"/>
                <w:lang w:val="en-US" w:eastAsia="zh-CN" w:bidi="ar"/>
              </w:rPr>
              <w:t>413.46</w:t>
            </w:r>
          </w:p>
        </w:tc>
        <w:tc>
          <w:tcPr>
            <w:tcW w:w="496" w:type="pct"/>
            <w:tcBorders>
              <w:tl2br w:val="nil"/>
              <w:tr2bl w:val="nil"/>
            </w:tcBorders>
            <w:shd w:val="clear" w:color="auto" w:fill="auto"/>
            <w:vAlign w:val="center"/>
          </w:tcPr>
          <w:p w14:paraId="3C468D12">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color w:val="auto"/>
                <w:kern w:val="0"/>
                <w:sz w:val="24"/>
                <w:szCs w:val="24"/>
                <w:highlight w:val="none"/>
                <w:lang w:val="en-US" w:eastAsia="zh-CN" w:bidi="ar"/>
              </w:rPr>
              <w:t>108T</w:t>
            </w:r>
          </w:p>
        </w:tc>
        <w:tc>
          <w:tcPr>
            <w:tcW w:w="527" w:type="pct"/>
            <w:tcBorders>
              <w:tl2br w:val="nil"/>
              <w:tr2bl w:val="nil"/>
            </w:tcBorders>
            <w:shd w:val="clear" w:color="auto" w:fill="auto"/>
            <w:vAlign w:val="center"/>
          </w:tcPr>
          <w:p w14:paraId="496CDFFE">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i w:val="0"/>
                <w:iCs w:val="0"/>
                <w:color w:val="auto"/>
                <w:kern w:val="0"/>
                <w:sz w:val="24"/>
                <w:szCs w:val="24"/>
                <w:highlight w:val="none"/>
                <w:lang w:val="en-US" w:eastAsia="zh-CN" w:bidi="ar"/>
              </w:rPr>
              <w:t>9</w:t>
            </w:r>
          </w:p>
        </w:tc>
        <w:tc>
          <w:tcPr>
            <w:tcW w:w="696" w:type="pct"/>
            <w:tcBorders>
              <w:tl2br w:val="nil"/>
              <w:tr2bl w:val="nil"/>
            </w:tcBorders>
            <w:shd w:val="clear" w:color="auto" w:fill="auto"/>
            <w:vAlign w:val="center"/>
          </w:tcPr>
          <w:p w14:paraId="302F4FAA">
            <w:pPr>
              <w:keepNext w:val="0"/>
              <w:keepLines w:val="0"/>
              <w:widowControl w:val="0"/>
              <w:suppressLineNumbers w:val="0"/>
              <w:spacing w:before="0" w:beforeAutospacing="0" w:after="0" w:afterAutospacing="0"/>
              <w:ind w:left="0" w:right="0"/>
              <w:jc w:val="center"/>
              <w:rPr>
                <w:rFonts w:hint="default" w:ascii="Times New Roman" w:hAnsi="Times New Roman" w:eastAsia="仿宋_GB2312" w:cs="Times New Roman"/>
                <w:color w:val="auto"/>
                <w:kern w:val="0"/>
                <w:sz w:val="24"/>
                <w:szCs w:val="24"/>
                <w:highlight w:val="none"/>
                <w:lang w:val="en-US" w:eastAsia="zh"/>
              </w:rPr>
            </w:pPr>
            <w:r>
              <w:rPr>
                <w:rFonts w:hint="default" w:ascii="Times New Roman" w:hAnsi="Times New Roman" w:eastAsia="仿宋_GB2312" w:cs="Times New Roman"/>
                <w:color w:val="auto"/>
                <w:kern w:val="0"/>
                <w:sz w:val="24"/>
                <w:szCs w:val="24"/>
                <w:highlight w:val="none"/>
                <w:lang w:val="en-US" w:eastAsia="zh-CN"/>
              </w:rPr>
              <w:t>20.09</w:t>
            </w:r>
          </w:p>
        </w:tc>
      </w:tr>
      <w:tr w14:paraId="1914D6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1" w:hRule="atLeast"/>
          <w:jc w:val="center"/>
        </w:trPr>
        <w:tc>
          <w:tcPr>
            <w:tcW w:w="418" w:type="pct"/>
            <w:tcBorders>
              <w:tl2br w:val="nil"/>
              <w:tr2bl w:val="nil"/>
            </w:tcBorders>
            <w:shd w:val="clear" w:color="auto" w:fill="auto"/>
            <w:vAlign w:val="center"/>
          </w:tcPr>
          <w:p w14:paraId="7A8C9B2B">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color w:val="auto"/>
                <w:kern w:val="0"/>
                <w:sz w:val="24"/>
                <w:szCs w:val="24"/>
                <w:highlight w:val="none"/>
                <w:lang w:val="en-US" w:eastAsia="zh-CN" w:bidi="ar"/>
              </w:rPr>
              <w:t>5</w:t>
            </w:r>
          </w:p>
        </w:tc>
        <w:tc>
          <w:tcPr>
            <w:tcW w:w="878" w:type="pct"/>
            <w:tcBorders>
              <w:tl2br w:val="nil"/>
              <w:tr2bl w:val="nil"/>
            </w:tcBorders>
            <w:shd w:val="clear" w:color="auto" w:fill="auto"/>
            <w:vAlign w:val="center"/>
          </w:tcPr>
          <w:p w14:paraId="4C648A5D">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color w:val="auto"/>
                <w:kern w:val="0"/>
                <w:sz w:val="24"/>
                <w:szCs w:val="24"/>
                <w:highlight w:val="none"/>
                <w:lang w:val="en-US" w:eastAsia="zh-CN" w:bidi="ar"/>
              </w:rPr>
              <w:t>云硬盘</w:t>
            </w:r>
          </w:p>
        </w:tc>
        <w:tc>
          <w:tcPr>
            <w:tcW w:w="1280" w:type="pct"/>
            <w:tcBorders>
              <w:tl2br w:val="nil"/>
              <w:tr2bl w:val="nil"/>
            </w:tcBorders>
            <w:shd w:val="clear" w:color="auto" w:fill="auto"/>
            <w:vAlign w:val="center"/>
          </w:tcPr>
          <w:p w14:paraId="6457B4B1">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i w:val="0"/>
                <w:iCs w:val="0"/>
                <w:color w:val="auto"/>
                <w:kern w:val="0"/>
                <w:sz w:val="22"/>
                <w:szCs w:val="22"/>
                <w:highlight w:val="none"/>
                <w:lang w:val="en-US" w:eastAsia="zh-CN" w:bidi="ar"/>
              </w:rPr>
              <w:t>1G</w:t>
            </w:r>
          </w:p>
        </w:tc>
        <w:tc>
          <w:tcPr>
            <w:tcW w:w="702" w:type="pct"/>
            <w:tcBorders>
              <w:tl2br w:val="nil"/>
              <w:tr2bl w:val="nil"/>
            </w:tcBorders>
            <w:shd w:val="clear" w:color="auto" w:fill="auto"/>
            <w:vAlign w:val="center"/>
          </w:tcPr>
          <w:p w14:paraId="6BAA0EDD">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color w:val="auto"/>
                <w:kern w:val="0"/>
                <w:sz w:val="24"/>
                <w:szCs w:val="24"/>
                <w:highlight w:val="none"/>
                <w:lang w:val="en-US" w:eastAsia="zh-CN" w:bidi="ar"/>
              </w:rPr>
              <w:t>0.07</w:t>
            </w:r>
          </w:p>
        </w:tc>
        <w:tc>
          <w:tcPr>
            <w:tcW w:w="496" w:type="pct"/>
            <w:tcBorders>
              <w:tl2br w:val="nil"/>
              <w:tr2bl w:val="nil"/>
            </w:tcBorders>
            <w:shd w:val="clear" w:color="auto" w:fill="auto"/>
            <w:vAlign w:val="center"/>
          </w:tcPr>
          <w:p w14:paraId="2EF548FD">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color w:val="auto"/>
                <w:kern w:val="0"/>
                <w:sz w:val="24"/>
                <w:szCs w:val="24"/>
                <w:highlight w:val="none"/>
                <w:lang w:val="en-US" w:eastAsia="zh" w:bidi="ar"/>
              </w:rPr>
              <w:t>9</w:t>
            </w:r>
            <w:r>
              <w:rPr>
                <w:rFonts w:hint="default" w:ascii="Times New Roman" w:hAnsi="Times New Roman" w:eastAsia="仿宋_GB2312" w:cs="Times New Roman"/>
                <w:color w:val="auto"/>
                <w:kern w:val="0"/>
                <w:sz w:val="24"/>
                <w:szCs w:val="24"/>
                <w:highlight w:val="none"/>
                <w:lang w:val="en-US" w:eastAsia="zh-CN" w:bidi="ar"/>
              </w:rPr>
              <w:t>00</w:t>
            </w:r>
            <w:r>
              <w:rPr>
                <w:rFonts w:hint="default" w:ascii="Times New Roman" w:hAnsi="Times New Roman" w:eastAsia="仿宋_GB2312" w:cs="Times New Roman"/>
                <w:color w:val="auto"/>
                <w:kern w:val="0"/>
                <w:sz w:val="24"/>
                <w:szCs w:val="24"/>
                <w:highlight w:val="none"/>
                <w:lang w:val="en-US" w:eastAsia="zh" w:bidi="ar"/>
              </w:rPr>
              <w:t>00</w:t>
            </w:r>
            <w:r>
              <w:rPr>
                <w:rFonts w:hint="default" w:ascii="Times New Roman" w:hAnsi="Times New Roman" w:eastAsia="仿宋_GB2312" w:cs="Times New Roman"/>
                <w:color w:val="auto"/>
                <w:kern w:val="0"/>
                <w:sz w:val="24"/>
                <w:szCs w:val="24"/>
                <w:highlight w:val="none"/>
                <w:lang w:val="en-US" w:eastAsia="zh-CN" w:bidi="ar"/>
              </w:rPr>
              <w:t>G</w:t>
            </w:r>
          </w:p>
        </w:tc>
        <w:tc>
          <w:tcPr>
            <w:tcW w:w="527" w:type="pct"/>
            <w:tcBorders>
              <w:tl2br w:val="nil"/>
              <w:tr2bl w:val="nil"/>
            </w:tcBorders>
            <w:shd w:val="clear" w:color="auto" w:fill="auto"/>
            <w:vAlign w:val="center"/>
          </w:tcPr>
          <w:p w14:paraId="2450F12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i w:val="0"/>
                <w:iCs w:val="0"/>
                <w:color w:val="auto"/>
                <w:kern w:val="0"/>
                <w:sz w:val="24"/>
                <w:szCs w:val="24"/>
                <w:highlight w:val="none"/>
                <w:lang w:val="en-US" w:eastAsia="zh-CN" w:bidi="ar"/>
              </w:rPr>
              <w:t>9</w:t>
            </w:r>
          </w:p>
        </w:tc>
        <w:tc>
          <w:tcPr>
            <w:tcW w:w="696" w:type="pct"/>
            <w:tcBorders>
              <w:tl2br w:val="nil"/>
              <w:tr2bl w:val="nil"/>
            </w:tcBorders>
            <w:shd w:val="clear" w:color="auto" w:fill="auto"/>
            <w:vAlign w:val="center"/>
          </w:tcPr>
          <w:p w14:paraId="0D93E83E">
            <w:pPr>
              <w:keepNext w:val="0"/>
              <w:keepLines w:val="0"/>
              <w:widowControl w:val="0"/>
              <w:suppressLineNumbers w:val="0"/>
              <w:spacing w:before="0" w:beforeAutospacing="0" w:after="0" w:afterAutospacing="0"/>
              <w:ind w:left="0" w:right="0"/>
              <w:jc w:val="center"/>
              <w:rPr>
                <w:rFonts w:hint="default" w:ascii="Times New Roman" w:hAnsi="Times New Roman" w:eastAsia="仿宋_GB2312" w:cs="Times New Roman"/>
                <w:color w:val="auto"/>
                <w:kern w:val="0"/>
                <w:sz w:val="24"/>
                <w:szCs w:val="24"/>
                <w:highlight w:val="none"/>
                <w:lang w:val="en-US" w:eastAsia="zh-CN"/>
              </w:rPr>
            </w:pPr>
            <w:r>
              <w:rPr>
                <w:rFonts w:hint="default" w:ascii="Times New Roman" w:hAnsi="Times New Roman" w:eastAsia="仿宋_GB2312" w:cs="Times New Roman"/>
                <w:color w:val="auto"/>
                <w:kern w:val="0"/>
                <w:sz w:val="24"/>
                <w:szCs w:val="24"/>
                <w:highlight w:val="none"/>
                <w:lang w:val="en-US" w:eastAsia="zh-CN"/>
              </w:rPr>
              <w:t>5.67</w:t>
            </w:r>
          </w:p>
        </w:tc>
      </w:tr>
      <w:tr w14:paraId="4BDC20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9" w:hRule="atLeast"/>
          <w:jc w:val="center"/>
        </w:trPr>
        <w:tc>
          <w:tcPr>
            <w:tcW w:w="418" w:type="pct"/>
            <w:tcBorders>
              <w:tl2br w:val="nil"/>
              <w:tr2bl w:val="nil"/>
            </w:tcBorders>
            <w:shd w:val="clear" w:color="auto" w:fill="auto"/>
            <w:vAlign w:val="center"/>
          </w:tcPr>
          <w:p w14:paraId="501B5328">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color w:val="auto"/>
                <w:kern w:val="0"/>
                <w:sz w:val="24"/>
                <w:szCs w:val="24"/>
                <w:highlight w:val="none"/>
                <w:lang w:val="en-US" w:eastAsia="zh-CN" w:bidi="ar"/>
              </w:rPr>
              <w:t>6</w:t>
            </w:r>
          </w:p>
        </w:tc>
        <w:tc>
          <w:tcPr>
            <w:tcW w:w="878" w:type="pct"/>
            <w:tcBorders>
              <w:tl2br w:val="nil"/>
              <w:tr2bl w:val="nil"/>
            </w:tcBorders>
            <w:shd w:val="clear" w:color="auto" w:fill="auto"/>
            <w:vAlign w:val="center"/>
          </w:tcPr>
          <w:p w14:paraId="2FFF7F41">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color w:val="auto"/>
                <w:kern w:val="0"/>
                <w:sz w:val="24"/>
                <w:szCs w:val="24"/>
                <w:highlight w:val="none"/>
                <w:lang w:val="en-US" w:eastAsia="zh-CN" w:bidi="ar"/>
              </w:rPr>
              <w:t>云专线</w:t>
            </w:r>
          </w:p>
        </w:tc>
        <w:tc>
          <w:tcPr>
            <w:tcW w:w="1280" w:type="pct"/>
            <w:tcBorders>
              <w:tl2br w:val="nil"/>
              <w:tr2bl w:val="nil"/>
            </w:tcBorders>
            <w:shd w:val="clear" w:color="auto" w:fill="auto"/>
            <w:vAlign w:val="center"/>
          </w:tcPr>
          <w:p w14:paraId="486BB47C">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b w:val="0"/>
                <w:bCs w:val="0"/>
                <w:color w:val="auto"/>
                <w:kern w:val="0"/>
                <w:sz w:val="24"/>
                <w:szCs w:val="24"/>
                <w:highlight w:val="none"/>
              </w:rPr>
            </w:pPr>
            <w:r>
              <w:rPr>
                <w:rFonts w:hint="default" w:ascii="Times New Roman" w:hAnsi="Times New Roman" w:eastAsia="仿宋_GB2312" w:cs="Times New Roman"/>
                <w:b w:val="0"/>
                <w:bCs w:val="0"/>
                <w:color w:val="auto"/>
                <w:kern w:val="0"/>
                <w:sz w:val="24"/>
                <w:szCs w:val="24"/>
                <w:highlight w:val="none"/>
                <w:lang w:val="en-US" w:eastAsia="zh-CN" w:bidi="ar"/>
              </w:rPr>
              <w:t>1G</w:t>
            </w:r>
          </w:p>
        </w:tc>
        <w:tc>
          <w:tcPr>
            <w:tcW w:w="702" w:type="pct"/>
            <w:tcBorders>
              <w:tl2br w:val="nil"/>
              <w:tr2bl w:val="nil"/>
            </w:tcBorders>
            <w:shd w:val="clear" w:color="auto" w:fill="auto"/>
            <w:vAlign w:val="center"/>
          </w:tcPr>
          <w:p w14:paraId="29AB65CB">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color w:val="auto"/>
                <w:kern w:val="0"/>
                <w:sz w:val="24"/>
                <w:szCs w:val="24"/>
                <w:highlight w:val="none"/>
                <w:lang w:val="en-US" w:eastAsia="zh-CN" w:bidi="ar"/>
              </w:rPr>
              <w:t>17362.26</w:t>
            </w:r>
          </w:p>
        </w:tc>
        <w:tc>
          <w:tcPr>
            <w:tcW w:w="496" w:type="pct"/>
            <w:tcBorders>
              <w:tl2br w:val="nil"/>
              <w:tr2bl w:val="nil"/>
            </w:tcBorders>
            <w:shd w:val="clear" w:color="auto" w:fill="auto"/>
            <w:vAlign w:val="center"/>
          </w:tcPr>
          <w:p w14:paraId="586D1B28">
            <w:pPr>
              <w:pStyle w:val="11"/>
              <w:keepNext w:val="0"/>
              <w:keepLines w:val="0"/>
              <w:widowControl w:val="0"/>
              <w:suppressLineNumbers w:val="0"/>
              <w:tabs>
                <w:tab w:val="center" w:pos="4153"/>
                <w:tab w:val="right" w:pos="8306"/>
              </w:tabs>
              <w:snapToGrid w:val="0"/>
              <w:spacing w:before="0" w:beforeAutospacing="0" w:after="0" w:afterAutospacing="0"/>
              <w:ind w:left="0" w:right="0"/>
              <w:jc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color w:val="auto"/>
                <w:kern w:val="0"/>
                <w:sz w:val="24"/>
                <w:szCs w:val="24"/>
                <w:highlight w:val="none"/>
                <w:lang w:val="en-US" w:eastAsia="zh-CN" w:bidi="ar"/>
              </w:rPr>
              <w:t>16G</w:t>
            </w:r>
          </w:p>
        </w:tc>
        <w:tc>
          <w:tcPr>
            <w:tcW w:w="527" w:type="pct"/>
            <w:tcBorders>
              <w:tl2br w:val="nil"/>
              <w:tr2bl w:val="nil"/>
            </w:tcBorders>
            <w:shd w:val="clear" w:color="auto" w:fill="auto"/>
            <w:vAlign w:val="center"/>
          </w:tcPr>
          <w:p w14:paraId="34D60139">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color w:val="auto"/>
                <w:kern w:val="0"/>
                <w:sz w:val="24"/>
                <w:szCs w:val="24"/>
                <w:highlight w:val="none"/>
              </w:rPr>
            </w:pPr>
            <w:r>
              <w:rPr>
                <w:rFonts w:hint="default" w:ascii="Times New Roman" w:hAnsi="Times New Roman" w:eastAsia="仿宋_GB2312" w:cs="Times New Roman"/>
                <w:i w:val="0"/>
                <w:iCs w:val="0"/>
                <w:color w:val="auto"/>
                <w:kern w:val="0"/>
                <w:sz w:val="24"/>
                <w:szCs w:val="24"/>
                <w:highlight w:val="none"/>
                <w:lang w:val="en-US" w:eastAsia="zh-CN" w:bidi="ar"/>
              </w:rPr>
              <w:t>9</w:t>
            </w:r>
          </w:p>
        </w:tc>
        <w:tc>
          <w:tcPr>
            <w:tcW w:w="696" w:type="pct"/>
            <w:tcBorders>
              <w:tl2br w:val="nil"/>
              <w:tr2bl w:val="nil"/>
            </w:tcBorders>
            <w:shd w:val="clear" w:color="auto" w:fill="auto"/>
            <w:vAlign w:val="center"/>
          </w:tcPr>
          <w:p w14:paraId="3B1D920F">
            <w:pPr>
              <w:keepNext w:val="0"/>
              <w:keepLines w:val="0"/>
              <w:widowControl w:val="0"/>
              <w:suppressLineNumbers w:val="0"/>
              <w:spacing w:before="0" w:beforeAutospacing="0" w:after="0" w:afterAutospacing="0"/>
              <w:ind w:left="0" w:right="0"/>
              <w:jc w:val="center"/>
              <w:rPr>
                <w:rFonts w:hint="default" w:ascii="Times New Roman" w:hAnsi="Times New Roman" w:eastAsia="仿宋_GB2312" w:cs="Times New Roman"/>
                <w:color w:val="auto"/>
                <w:kern w:val="0"/>
                <w:sz w:val="24"/>
                <w:szCs w:val="24"/>
                <w:highlight w:val="none"/>
                <w:lang w:val="en-US" w:eastAsia="zh-CN"/>
              </w:rPr>
            </w:pPr>
            <w:r>
              <w:rPr>
                <w:rFonts w:hint="default" w:ascii="Times New Roman" w:hAnsi="Times New Roman" w:eastAsia="仿宋_GB2312" w:cs="Times New Roman"/>
                <w:color w:val="auto"/>
                <w:kern w:val="0"/>
                <w:sz w:val="24"/>
                <w:szCs w:val="24"/>
                <w:highlight w:val="none"/>
                <w:lang w:val="en-US" w:eastAsia="zh-CN"/>
              </w:rPr>
              <w:t>250.02</w:t>
            </w:r>
          </w:p>
        </w:tc>
      </w:tr>
      <w:tr w14:paraId="3EB4C0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89" w:hRule="atLeast"/>
          <w:jc w:val="center"/>
        </w:trPr>
        <w:tc>
          <w:tcPr>
            <w:tcW w:w="4303" w:type="pct"/>
            <w:gridSpan w:val="6"/>
            <w:tcBorders>
              <w:tl2br w:val="nil"/>
              <w:tr2bl w:val="nil"/>
            </w:tcBorders>
            <w:shd w:val="clear" w:color="auto" w:fill="auto"/>
            <w:vAlign w:val="center"/>
          </w:tcPr>
          <w:p w14:paraId="3570BFD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仿宋_GB2312" w:cs="Times New Roman"/>
                <w:i w:val="0"/>
                <w:iCs w:val="0"/>
                <w:color w:val="auto"/>
                <w:kern w:val="0"/>
                <w:sz w:val="24"/>
                <w:szCs w:val="24"/>
                <w:highlight w:val="none"/>
              </w:rPr>
            </w:pPr>
            <w:r>
              <w:rPr>
                <w:rFonts w:hint="default" w:ascii="Times New Roman" w:hAnsi="Times New Roman" w:eastAsia="仿宋_GB2312" w:cs="Times New Roman"/>
                <w:b/>
                <w:bCs/>
                <w:i w:val="0"/>
                <w:iCs w:val="0"/>
                <w:color w:val="auto"/>
                <w:kern w:val="0"/>
                <w:sz w:val="24"/>
                <w:szCs w:val="24"/>
                <w:highlight w:val="none"/>
                <w:lang w:val="en-US" w:eastAsia="zh-CN" w:bidi="ar"/>
              </w:rPr>
              <w:t>预算总金额（万元）</w:t>
            </w:r>
          </w:p>
        </w:tc>
        <w:tc>
          <w:tcPr>
            <w:tcW w:w="696" w:type="pct"/>
            <w:tcBorders>
              <w:tl2br w:val="nil"/>
              <w:tr2bl w:val="nil"/>
            </w:tcBorders>
            <w:shd w:val="clear" w:color="auto" w:fill="auto"/>
            <w:vAlign w:val="center"/>
          </w:tcPr>
          <w:p w14:paraId="6CF82720">
            <w:pPr>
              <w:keepNext w:val="0"/>
              <w:keepLines w:val="0"/>
              <w:widowControl w:val="0"/>
              <w:suppressLineNumbers w:val="0"/>
              <w:spacing w:before="0" w:beforeAutospacing="0" w:after="0" w:afterAutospacing="0"/>
              <w:ind w:left="0" w:right="0"/>
              <w:jc w:val="center"/>
              <w:rPr>
                <w:rFonts w:hint="default" w:ascii="Times New Roman" w:hAnsi="Times New Roman" w:eastAsia="仿宋_GB2312" w:cs="Times New Roman"/>
                <w:i w:val="0"/>
                <w:iCs w:val="0"/>
                <w:color w:val="auto"/>
                <w:kern w:val="0"/>
                <w:sz w:val="24"/>
                <w:szCs w:val="24"/>
                <w:highlight w:val="none"/>
                <w:lang w:val="en-US" w:eastAsia="zh-CN"/>
              </w:rPr>
            </w:pPr>
            <w:r>
              <w:rPr>
                <w:rFonts w:hint="default" w:ascii="Times New Roman" w:hAnsi="Times New Roman" w:eastAsia="仿宋_GB2312" w:cs="Times New Roman"/>
                <w:i w:val="0"/>
                <w:iCs w:val="0"/>
                <w:color w:val="auto"/>
                <w:kern w:val="0"/>
                <w:sz w:val="24"/>
                <w:szCs w:val="24"/>
                <w:highlight w:val="none"/>
                <w:lang w:val="en-US" w:eastAsia="zh-CN"/>
              </w:rPr>
              <w:t>5632.1</w:t>
            </w:r>
          </w:p>
        </w:tc>
      </w:tr>
    </w:tbl>
    <w:p w14:paraId="27066C17">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kern w:val="0"/>
          <w:sz w:val="32"/>
          <w:szCs w:val="32"/>
          <w:highlight w:val="none"/>
        </w:rPr>
      </w:pPr>
      <w:r>
        <w:rPr>
          <w:rFonts w:hint="default" w:ascii="Times New Roman" w:hAnsi="Times New Roman" w:eastAsia="黑体" w:cs="Times New Roman"/>
          <w:b w:val="0"/>
          <w:bCs/>
          <w:i w:val="0"/>
          <w:kern w:val="0"/>
          <w:sz w:val="32"/>
          <w:szCs w:val="32"/>
          <w:highlight w:val="none"/>
        </w:rPr>
        <w:t>四、采购相关问题请示</w:t>
      </w:r>
    </w:p>
    <w:p w14:paraId="7A01A0F2">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kern w:val="0"/>
          <w:sz w:val="32"/>
          <w:szCs w:val="32"/>
          <w:highlight w:val="none"/>
        </w:rPr>
      </w:pPr>
      <w:r>
        <w:rPr>
          <w:rFonts w:hint="default" w:ascii="Times New Roman" w:hAnsi="Times New Roman" w:eastAsia="楷体" w:cs="Times New Roman"/>
          <w:b w:val="0"/>
          <w:bCs/>
          <w:i w:val="0"/>
          <w:kern w:val="0"/>
          <w:sz w:val="32"/>
          <w:szCs w:val="32"/>
          <w:highlight w:val="none"/>
        </w:rPr>
        <w:t>（一）采购方式建议</w:t>
      </w:r>
    </w:p>
    <w:p w14:paraId="52D22642">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color w:val="000000"/>
          <w:sz w:val="32"/>
          <w:szCs w:val="32"/>
          <w:highlight w:val="none"/>
          <w:lang w:val="en-US" w:eastAsia="zh-CN"/>
        </w:rPr>
      </w:pPr>
      <w:bookmarkStart w:id="3" w:name="OLE_LINK11"/>
      <w:r>
        <w:rPr>
          <w:rFonts w:hint="default" w:ascii="Times New Roman" w:hAnsi="Times New Roman" w:eastAsia="仿宋_GB2312" w:cs="Times New Roman"/>
          <w:b w:val="0"/>
          <w:i w:val="0"/>
          <w:color w:val="000000"/>
          <w:sz w:val="32"/>
          <w:szCs w:val="32"/>
          <w:highlight w:val="none"/>
        </w:rPr>
        <w:t>本项目属于产品及服务类项目，按照国家招投标法规及公司采购管理制度，</w:t>
      </w:r>
      <w:bookmarkStart w:id="4" w:name="OLE_LINK6"/>
      <w:r>
        <w:rPr>
          <w:rFonts w:hint="default" w:ascii="Times New Roman" w:hAnsi="Times New Roman" w:eastAsia="仿宋_GB2312" w:cs="Times New Roman"/>
          <w:b w:val="0"/>
          <w:i w:val="0"/>
          <w:color w:val="000000"/>
          <w:sz w:val="32"/>
          <w:szCs w:val="32"/>
          <w:highlight w:val="none"/>
        </w:rPr>
        <w:t>不属于强制招标的范畴。</w:t>
      </w:r>
      <w:r>
        <w:rPr>
          <w:rFonts w:hint="default" w:ascii="Times New Roman" w:hAnsi="Times New Roman" w:eastAsia="仿宋_GB2312" w:cs="Times New Roman"/>
          <w:b w:val="0"/>
          <w:i w:val="0"/>
          <w:color w:val="000000"/>
          <w:sz w:val="32"/>
          <w:szCs w:val="32"/>
          <w:highlight w:val="none"/>
          <w:lang w:val="en-US" w:eastAsia="zh-CN"/>
        </w:rPr>
        <w:t>根据需求单位采购需求的建议，建议本项目采用</w:t>
      </w:r>
      <w:r>
        <w:rPr>
          <w:rFonts w:hint="default" w:ascii="Times New Roman" w:hAnsi="Times New Roman" w:eastAsia="仿宋_GB2312" w:cs="Times New Roman"/>
          <w:b w:val="0"/>
          <w:i w:val="0"/>
          <w:color w:val="000000"/>
          <w:sz w:val="32"/>
          <w:szCs w:val="32"/>
          <w:highlight w:val="none"/>
          <w:u w:val="none"/>
          <w:lang w:val="en-US" w:eastAsia="zh-CN"/>
        </w:rPr>
        <w:t>邀请谈判</w:t>
      </w:r>
      <w:r>
        <w:rPr>
          <w:rFonts w:hint="default" w:ascii="Times New Roman" w:hAnsi="Times New Roman" w:eastAsia="仿宋_GB2312" w:cs="Times New Roman"/>
          <w:b w:val="0"/>
          <w:i w:val="0"/>
          <w:color w:val="000000"/>
          <w:sz w:val="32"/>
          <w:szCs w:val="32"/>
          <w:highlight w:val="none"/>
          <w:lang w:val="en-US" w:eastAsia="zh-CN"/>
        </w:rPr>
        <w:t>的采购方式进行采购。</w:t>
      </w:r>
    </w:p>
    <w:bookmarkEnd w:id="3"/>
    <w:bookmarkEnd w:id="4"/>
    <w:p w14:paraId="64CFA390">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楷体" w:cs="Times New Roman"/>
          <w:b w:val="0"/>
          <w:bCs/>
          <w:i w:val="0"/>
          <w:kern w:val="0"/>
          <w:sz w:val="32"/>
          <w:szCs w:val="32"/>
          <w:highlight w:val="none"/>
          <w:lang w:val="en-US" w:eastAsia="zh-CN"/>
        </w:rPr>
      </w:pPr>
      <w:r>
        <w:rPr>
          <w:rFonts w:hint="default" w:ascii="Times New Roman" w:hAnsi="Times New Roman" w:eastAsia="楷体" w:cs="Times New Roman"/>
          <w:b w:val="0"/>
          <w:bCs/>
          <w:i w:val="0"/>
          <w:kern w:val="0"/>
          <w:sz w:val="32"/>
          <w:szCs w:val="32"/>
          <w:highlight w:val="none"/>
        </w:rPr>
        <w:t>（二）</w:t>
      </w:r>
      <w:r>
        <w:rPr>
          <w:rFonts w:hint="default" w:ascii="Times New Roman" w:hAnsi="Times New Roman" w:eastAsia="楷体" w:cs="Times New Roman"/>
          <w:b w:val="0"/>
          <w:bCs/>
          <w:i w:val="0"/>
          <w:kern w:val="0"/>
          <w:sz w:val="32"/>
          <w:szCs w:val="32"/>
          <w:highlight w:val="none"/>
          <w:lang w:val="en-US" w:eastAsia="zh-CN"/>
        </w:rPr>
        <w:t>采用邀请的原因</w:t>
      </w:r>
    </w:p>
    <w:p w14:paraId="30E01176">
      <w:pPr>
        <w:keepNext w:val="0"/>
        <w:keepLines w:val="0"/>
        <w:pageBreakBefore w:val="0"/>
        <w:widowControl w:val="0"/>
        <w:kinsoku/>
        <w:wordWrap/>
        <w:overflowPunct/>
        <w:topLinePunct w:val="0"/>
        <w:autoSpaceDE/>
        <w:autoSpaceDN/>
        <w:bidi w:val="0"/>
        <w:adjustRightInd w:val="0"/>
        <w:snapToGrid w:val="0"/>
        <w:spacing w:afterLines="0" w:line="360" w:lineRule="auto"/>
        <w:ind w:firstLine="640" w:firstLineChars="200"/>
        <w:jc w:val="both"/>
        <w:textAlignment w:val="auto"/>
        <w:rPr>
          <w:rFonts w:hint="default" w:ascii="Times New Roman" w:hAnsi="Times New Roman" w:eastAsia="仿宋_GB2312" w:cs="Times New Roman"/>
          <w:kern w:val="0"/>
          <w:sz w:val="32"/>
          <w:szCs w:val="32"/>
          <w:highlight w:val="none"/>
          <w:lang w:val="en-US" w:eastAsia="zh-CN"/>
        </w:rPr>
      </w:pPr>
      <w:bookmarkStart w:id="5" w:name="OLE_LINK12"/>
      <w:r>
        <w:rPr>
          <w:rFonts w:hint="default" w:ascii="Times New Roman" w:hAnsi="Times New Roman" w:eastAsia="仿宋_GB2312" w:cs="Times New Roman"/>
          <w:color w:val="000000"/>
          <w:kern w:val="0"/>
          <w:sz w:val="32"/>
          <w:szCs w:val="32"/>
          <w:highlight w:val="none"/>
          <w:lang w:val="en-US" w:eastAsia="zh" w:bidi="zh-CN"/>
        </w:rPr>
        <w:t>根据《中国移动通信有限公司在线服务公司采购实施管理办法》“国家法律法规强制要求招标的项目必须进行招标。非国家法律法规强制要求招标的项目，各采购人可结合国家政策要求及市场、技术发展趋势，选择适当的采购方式。”本项目采购内容为智算资源，非国家法律法规强制要求招标的项目，</w:t>
      </w:r>
      <w:r>
        <w:rPr>
          <w:rFonts w:hint="default" w:ascii="Times New Roman" w:hAnsi="Times New Roman" w:eastAsia="仿宋_GB2312" w:cs="Times New Roman"/>
          <w:kern w:val="0"/>
          <w:sz w:val="32"/>
          <w:szCs w:val="32"/>
          <w:highlight w:val="none"/>
          <w:lang w:val="en-US" w:eastAsia="zh-CN"/>
        </w:rPr>
        <w:t>依据《关于在线中心2025-2026年智算资源需求和选址的请示》（中心总办纪〔2025〕28号）决议开展采购工作，建议本项目采用邀请谈判的采购方式，邀请中国移动通信集团广东有限公司、中国移动通信集团浙江有限公司、中国移动通信集团江苏有限公司、中国移动通信集团河南有限公司、中国移动通信集团内蒙古有限公司进行谈判。</w:t>
      </w:r>
    </w:p>
    <w:bookmarkEnd w:id="5"/>
    <w:p w14:paraId="0CCBC271">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bCs/>
          <w:i w:val="0"/>
          <w:kern w:val="0"/>
          <w:sz w:val="32"/>
          <w:szCs w:val="32"/>
          <w:highlight w:val="none"/>
        </w:rPr>
      </w:pPr>
      <w:r>
        <w:rPr>
          <w:rFonts w:hint="default" w:ascii="Times New Roman" w:hAnsi="Times New Roman" w:eastAsia="楷体" w:cs="Times New Roman"/>
          <w:b w:val="0"/>
          <w:bCs/>
          <w:i w:val="0"/>
          <w:kern w:val="0"/>
          <w:sz w:val="32"/>
          <w:szCs w:val="32"/>
          <w:highlight w:val="none"/>
          <w:lang w:eastAsia="zh-CN"/>
        </w:rPr>
        <w:t>（</w:t>
      </w:r>
      <w:r>
        <w:rPr>
          <w:rFonts w:hint="default" w:ascii="Times New Roman" w:hAnsi="Times New Roman" w:eastAsia="楷体" w:cs="Times New Roman"/>
          <w:b w:val="0"/>
          <w:bCs/>
          <w:i w:val="0"/>
          <w:kern w:val="0"/>
          <w:sz w:val="32"/>
          <w:szCs w:val="32"/>
          <w:highlight w:val="none"/>
          <w:lang w:val="en-US" w:eastAsia="zh-CN"/>
        </w:rPr>
        <w:t>三</w:t>
      </w:r>
      <w:r>
        <w:rPr>
          <w:rFonts w:hint="default" w:ascii="Times New Roman" w:hAnsi="Times New Roman" w:eastAsia="楷体" w:cs="Times New Roman"/>
          <w:b w:val="0"/>
          <w:bCs/>
          <w:i w:val="0"/>
          <w:kern w:val="0"/>
          <w:sz w:val="32"/>
          <w:szCs w:val="32"/>
          <w:highlight w:val="none"/>
          <w:lang w:eastAsia="zh-CN"/>
        </w:rPr>
        <w:t>）</w:t>
      </w:r>
      <w:r>
        <w:rPr>
          <w:rFonts w:hint="default" w:ascii="Times New Roman" w:hAnsi="Times New Roman" w:eastAsia="楷体" w:cs="Times New Roman"/>
          <w:b w:val="0"/>
          <w:bCs/>
          <w:i w:val="0"/>
          <w:kern w:val="0"/>
          <w:sz w:val="32"/>
          <w:szCs w:val="32"/>
          <w:highlight w:val="none"/>
        </w:rPr>
        <w:t>评审原则建议及相关说明</w:t>
      </w:r>
    </w:p>
    <w:p w14:paraId="1C9950E8">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kern w:val="0"/>
          <w:sz w:val="32"/>
          <w:szCs w:val="32"/>
          <w:highlight w:val="none"/>
          <w:lang w:val="en-US" w:eastAsia="zh-CN"/>
        </w:rPr>
      </w:pPr>
      <w:bookmarkStart w:id="6" w:name="OLE_LINK15"/>
      <w:r>
        <w:rPr>
          <w:rFonts w:hint="default" w:ascii="Times New Roman" w:hAnsi="Times New Roman" w:eastAsia="仿宋_GB2312" w:cs="Times New Roman"/>
          <w:b w:val="0"/>
          <w:i w:val="0"/>
          <w:kern w:val="0"/>
          <w:sz w:val="32"/>
          <w:szCs w:val="32"/>
          <w:highlight w:val="none"/>
          <w:lang w:val="en-US" w:eastAsia="zh-CN"/>
        </w:rPr>
        <w:t>本项目以供应商折扣作为评审价，以</w:t>
      </w:r>
      <w:r>
        <w:rPr>
          <w:rFonts w:hint="default" w:ascii="Times New Roman" w:hAnsi="Times New Roman" w:eastAsia="仿宋_GB2312" w:cs="Times New Roman"/>
          <w:b w:val="0"/>
          <w:bCs w:val="0"/>
          <w:color w:val="000000"/>
          <w:kern w:val="0"/>
          <w:sz w:val="32"/>
          <w:szCs w:val="32"/>
          <w:highlight w:val="none"/>
        </w:rPr>
        <w:t>经评审的最低价法</w:t>
      </w:r>
      <w:r>
        <w:rPr>
          <w:rFonts w:hint="default" w:ascii="Times New Roman" w:hAnsi="Times New Roman" w:eastAsia="仿宋_GB2312" w:cs="Times New Roman"/>
          <w:b w:val="0"/>
          <w:bCs w:val="0"/>
          <w:color w:val="000000"/>
          <w:kern w:val="0"/>
          <w:sz w:val="32"/>
          <w:szCs w:val="32"/>
          <w:highlight w:val="none"/>
          <w:lang w:val="en-US" w:eastAsia="zh-CN"/>
        </w:rPr>
        <w:t>进行评审。</w:t>
      </w:r>
    </w:p>
    <w:bookmarkEnd w:id="6"/>
    <w:p w14:paraId="7FF5ADDF">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kern w:val="0"/>
          <w:sz w:val="32"/>
          <w:szCs w:val="32"/>
          <w:highlight w:val="none"/>
        </w:rPr>
      </w:pPr>
      <w:r>
        <w:rPr>
          <w:rFonts w:hint="default" w:ascii="Times New Roman" w:hAnsi="Times New Roman" w:eastAsia="楷体" w:cs="Times New Roman"/>
          <w:b w:val="0"/>
          <w:bCs/>
          <w:i w:val="0"/>
          <w:kern w:val="0"/>
          <w:sz w:val="32"/>
          <w:szCs w:val="32"/>
          <w:highlight w:val="none"/>
        </w:rPr>
        <w:t>（四）中选供应商数量及确定原则</w:t>
      </w:r>
    </w:p>
    <w:p w14:paraId="097855AC">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bCs/>
          <w:sz w:val="32"/>
          <w:szCs w:val="32"/>
          <w:highlight w:val="none"/>
          <w:lang w:val="en-US" w:eastAsia="zh-CN"/>
        </w:rPr>
      </w:pPr>
      <w:bookmarkStart w:id="7" w:name="OLE_LINK9"/>
      <w:r>
        <w:rPr>
          <w:rFonts w:hint="default" w:ascii="Times New Roman" w:hAnsi="Times New Roman" w:eastAsia="仿宋_GB2312" w:cs="Times New Roman"/>
          <w:kern w:val="0"/>
          <w:sz w:val="32"/>
          <w:szCs w:val="32"/>
          <w:highlight w:val="none"/>
          <w:lang w:eastAsia="zh-CN"/>
        </w:rPr>
        <w:t>谈判小组</w:t>
      </w:r>
      <w:r>
        <w:rPr>
          <w:rFonts w:hint="default" w:ascii="Times New Roman" w:hAnsi="Times New Roman" w:eastAsia="仿宋_GB2312" w:cs="Times New Roman"/>
          <w:kern w:val="0"/>
          <w:sz w:val="32"/>
          <w:szCs w:val="32"/>
          <w:highlight w:val="none"/>
        </w:rPr>
        <w:t>按照应答人所报</w:t>
      </w:r>
      <w:r>
        <w:rPr>
          <w:rFonts w:hint="default" w:ascii="Times New Roman" w:hAnsi="Times New Roman" w:eastAsia="仿宋_GB2312" w:cs="Times New Roman"/>
          <w:kern w:val="0"/>
          <w:sz w:val="32"/>
          <w:szCs w:val="32"/>
          <w:highlight w:val="none"/>
          <w:lang w:val="en-US" w:eastAsia="zh-CN"/>
        </w:rPr>
        <w:t>折扣</w:t>
      </w:r>
      <w:r>
        <w:rPr>
          <w:rFonts w:hint="default" w:ascii="Times New Roman" w:hAnsi="Times New Roman" w:eastAsia="仿宋_GB2312" w:cs="Times New Roman"/>
          <w:kern w:val="0"/>
          <w:sz w:val="32"/>
          <w:szCs w:val="32"/>
          <w:highlight w:val="none"/>
        </w:rPr>
        <w:t>从低到高顺序推荐中选候选人；</w:t>
      </w:r>
      <w:r>
        <w:rPr>
          <w:rFonts w:hint="default" w:ascii="Times New Roman" w:hAnsi="Times New Roman" w:eastAsia="仿宋_GB2312" w:cs="Times New Roman"/>
          <w:kern w:val="0"/>
          <w:sz w:val="32"/>
          <w:szCs w:val="32"/>
          <w:highlight w:val="none"/>
          <w:lang w:val="en-US" w:eastAsia="zh-CN"/>
        </w:rPr>
        <w:t>价格</w:t>
      </w:r>
      <w:r>
        <w:rPr>
          <w:rFonts w:hint="default" w:ascii="Times New Roman" w:hAnsi="Times New Roman" w:eastAsia="仿宋_GB2312" w:cs="Times New Roman"/>
          <w:kern w:val="0"/>
          <w:sz w:val="32"/>
          <w:szCs w:val="32"/>
          <w:highlight w:val="none"/>
        </w:rPr>
        <w:t>相同，按照应答人注册资金由高到低顺序推荐中选候选人；</w:t>
      </w:r>
      <w:r>
        <w:rPr>
          <w:rFonts w:hint="default" w:ascii="Times New Roman" w:hAnsi="Times New Roman" w:eastAsia="仿宋_GB2312" w:cs="Times New Roman"/>
          <w:kern w:val="0"/>
          <w:sz w:val="32"/>
          <w:szCs w:val="32"/>
          <w:highlight w:val="none"/>
          <w:lang w:val="en-US" w:eastAsia="zh-CN"/>
        </w:rPr>
        <w:t>价格</w:t>
      </w:r>
      <w:r>
        <w:rPr>
          <w:rFonts w:hint="default" w:ascii="Times New Roman" w:hAnsi="Times New Roman" w:eastAsia="仿宋_GB2312" w:cs="Times New Roman"/>
          <w:kern w:val="0"/>
          <w:sz w:val="32"/>
          <w:szCs w:val="32"/>
          <w:highlight w:val="none"/>
        </w:rPr>
        <w:t>和注册资金均相同，按照应答人成立时间由高到低顺序推荐中选候选人；若</w:t>
      </w:r>
      <w:r>
        <w:rPr>
          <w:rFonts w:hint="default" w:ascii="Times New Roman" w:hAnsi="Times New Roman" w:eastAsia="仿宋_GB2312" w:cs="Times New Roman"/>
          <w:kern w:val="0"/>
          <w:sz w:val="32"/>
          <w:szCs w:val="32"/>
          <w:highlight w:val="none"/>
          <w:lang w:val="en-US" w:eastAsia="zh-CN"/>
        </w:rPr>
        <w:t>价格</w:t>
      </w:r>
      <w:r>
        <w:rPr>
          <w:rFonts w:hint="default" w:ascii="Times New Roman" w:hAnsi="Times New Roman" w:eastAsia="仿宋_GB2312" w:cs="Times New Roman"/>
          <w:kern w:val="0"/>
          <w:sz w:val="32"/>
          <w:szCs w:val="32"/>
          <w:highlight w:val="none"/>
        </w:rPr>
        <w:t>、注册资金和成立时间均相同，则以应答文件递交时间顺序推荐中选候选人。</w:t>
      </w:r>
      <w:r>
        <w:rPr>
          <w:rFonts w:hint="default" w:ascii="Times New Roman" w:hAnsi="Times New Roman" w:eastAsia="仿宋_GB2312" w:cs="Times New Roman"/>
          <w:kern w:val="0"/>
          <w:sz w:val="32"/>
          <w:szCs w:val="32"/>
          <w:highlight w:val="none"/>
          <w:lang w:val="en-US" w:eastAsia="zh-CN"/>
        </w:rPr>
        <w:t>按照</w:t>
      </w:r>
      <w:r>
        <w:rPr>
          <w:rFonts w:hint="default" w:ascii="Times New Roman" w:hAnsi="Times New Roman" w:eastAsia="仿宋_GB2312" w:cs="Times New Roman"/>
          <w:kern w:val="0"/>
          <w:sz w:val="32"/>
          <w:szCs w:val="32"/>
          <w:highlight w:val="none"/>
        </w:rPr>
        <w:t>顺序推荐</w:t>
      </w:r>
      <w:r>
        <w:rPr>
          <w:rFonts w:hint="default" w:ascii="Times New Roman" w:hAnsi="Times New Roman" w:eastAsia="仿宋_GB2312" w:cs="Times New Roman"/>
          <w:kern w:val="0"/>
          <w:sz w:val="32"/>
          <w:szCs w:val="32"/>
          <w:highlight w:val="none"/>
          <w:lang w:val="en-US" w:eastAsia="zh-CN"/>
        </w:rPr>
        <w:t>5</w:t>
      </w:r>
      <w:r>
        <w:rPr>
          <w:rFonts w:hint="default" w:ascii="Times New Roman" w:hAnsi="Times New Roman" w:eastAsia="仿宋_GB2312" w:cs="Times New Roman"/>
          <w:kern w:val="0"/>
          <w:sz w:val="32"/>
          <w:szCs w:val="32"/>
          <w:highlight w:val="none"/>
        </w:rPr>
        <w:t>名中选候选人，如果经评审后的有效应答人数量不足</w:t>
      </w:r>
      <w:r>
        <w:rPr>
          <w:rFonts w:hint="default" w:ascii="Times New Roman" w:hAnsi="Times New Roman" w:eastAsia="仿宋_GB2312" w:cs="Times New Roman"/>
          <w:kern w:val="0"/>
          <w:sz w:val="32"/>
          <w:szCs w:val="32"/>
          <w:highlight w:val="none"/>
          <w:lang w:val="en-US" w:eastAsia="zh-CN"/>
        </w:rPr>
        <w:t>5</w:t>
      </w:r>
      <w:r>
        <w:rPr>
          <w:rFonts w:hint="default" w:ascii="Times New Roman" w:hAnsi="Times New Roman" w:eastAsia="仿宋_GB2312" w:cs="Times New Roman"/>
          <w:kern w:val="0"/>
          <w:sz w:val="32"/>
          <w:szCs w:val="32"/>
          <w:highlight w:val="none"/>
        </w:rPr>
        <w:t>个，且有效应答人数量不少于中选人数量，</w:t>
      </w:r>
      <w:r>
        <w:rPr>
          <w:rFonts w:hint="default" w:ascii="Times New Roman" w:hAnsi="Times New Roman" w:eastAsia="仿宋_GB2312" w:cs="Times New Roman"/>
          <w:kern w:val="0"/>
          <w:sz w:val="32"/>
          <w:szCs w:val="32"/>
          <w:highlight w:val="none"/>
          <w:lang w:eastAsia="zh-CN"/>
        </w:rPr>
        <w:t>谈判小组</w:t>
      </w:r>
      <w:r>
        <w:rPr>
          <w:rFonts w:hint="default" w:ascii="Times New Roman" w:hAnsi="Times New Roman" w:eastAsia="仿宋_GB2312" w:cs="Times New Roman"/>
          <w:kern w:val="0"/>
          <w:sz w:val="32"/>
          <w:szCs w:val="32"/>
          <w:highlight w:val="none"/>
        </w:rPr>
        <w:t>未否决全部应答</w:t>
      </w:r>
      <w:r>
        <w:rPr>
          <w:rFonts w:hint="default" w:ascii="Times New Roman" w:hAnsi="Times New Roman" w:eastAsia="仿宋_GB2312" w:cs="Times New Roman"/>
          <w:kern w:val="0"/>
          <w:sz w:val="32"/>
          <w:szCs w:val="32"/>
          <w:highlight w:val="none"/>
          <w:lang w:eastAsia="zh-CN"/>
        </w:rPr>
        <w:t>，</w:t>
      </w:r>
      <w:r>
        <w:rPr>
          <w:rFonts w:hint="default" w:ascii="Times New Roman" w:hAnsi="Times New Roman" w:eastAsia="仿宋_GB2312" w:cs="Times New Roman"/>
          <w:b w:val="0"/>
          <w:i w:val="0"/>
          <w:kern w:val="0"/>
          <w:sz w:val="32"/>
          <w:szCs w:val="32"/>
          <w:highlight w:val="none"/>
          <w:lang w:val="en-US" w:eastAsia="zh-CN"/>
        </w:rPr>
        <w:t>则按有效应答人数量推荐中选候选人</w:t>
      </w:r>
      <w:r>
        <w:rPr>
          <w:rFonts w:hint="default" w:ascii="Times New Roman" w:hAnsi="Times New Roman" w:eastAsia="仿宋_GB2312" w:cs="Times New Roman"/>
          <w:b w:val="0"/>
          <w:i w:val="0"/>
          <w:kern w:val="0"/>
          <w:sz w:val="32"/>
          <w:szCs w:val="32"/>
          <w:highlight w:val="none"/>
        </w:rPr>
        <w:t>。</w:t>
      </w:r>
      <w:bookmarkStart w:id="8" w:name="OLE_LINK10"/>
      <w:r>
        <w:rPr>
          <w:rFonts w:hint="default" w:ascii="Times New Roman" w:hAnsi="Times New Roman" w:eastAsia="仿宋_GB2312" w:cs="Times New Roman"/>
          <w:b w:val="0"/>
          <w:bCs/>
          <w:sz w:val="32"/>
          <w:szCs w:val="32"/>
          <w:highlight w:val="none"/>
          <w:lang w:val="en-US" w:eastAsia="zh-CN"/>
        </w:rPr>
        <w:t>由公司确定</w:t>
      </w:r>
      <w:r>
        <w:rPr>
          <w:rFonts w:hint="eastAsia" w:ascii="Times New Roman" w:hAnsi="Times New Roman" w:eastAsia="仿宋_GB2312" w:cs="Times New Roman"/>
          <w:b w:val="0"/>
          <w:bCs/>
          <w:sz w:val="32"/>
          <w:szCs w:val="32"/>
          <w:highlight w:val="none"/>
          <w:lang w:val="en-US" w:eastAsia="zh-CN"/>
        </w:rPr>
        <w:t>5</w:t>
      </w:r>
      <w:r>
        <w:rPr>
          <w:rFonts w:hint="default" w:ascii="Times New Roman" w:hAnsi="Times New Roman" w:eastAsia="仿宋_GB2312" w:cs="Times New Roman"/>
          <w:b w:val="0"/>
          <w:bCs/>
          <w:sz w:val="32"/>
          <w:szCs w:val="32"/>
          <w:highlight w:val="none"/>
          <w:lang w:val="en-US" w:eastAsia="zh-CN"/>
        </w:rPr>
        <w:t>名中选人，</w:t>
      </w:r>
      <w:bookmarkEnd w:id="8"/>
      <w:r>
        <w:rPr>
          <w:rFonts w:hint="eastAsia" w:ascii="Times New Roman" w:hAnsi="Times New Roman" w:eastAsia="仿宋_GB2312" w:cs="Times New Roman"/>
          <w:b w:val="0"/>
          <w:bCs/>
          <w:sz w:val="32"/>
          <w:szCs w:val="32"/>
          <w:highlight w:val="none"/>
          <w:lang w:val="en-US" w:eastAsia="zh-CN"/>
        </w:rPr>
        <w:t>按照顺序分别承担本项目</w:t>
      </w:r>
      <w:r>
        <w:rPr>
          <w:rFonts w:hint="default" w:ascii="Times New Roman" w:hAnsi="Times New Roman" w:eastAsia="仿宋_GB2312" w:cs="Times New Roman"/>
          <w:kern w:val="0"/>
          <w:sz w:val="32"/>
          <w:szCs w:val="32"/>
          <w:highlight w:val="none"/>
          <w:lang w:val="en-US" w:eastAsia="zh-CN"/>
        </w:rPr>
        <w:t>24%、22%、20%、18%和16%的份额</w:t>
      </w:r>
      <w:r>
        <w:rPr>
          <w:rFonts w:hint="default" w:ascii="Times New Roman" w:hAnsi="Times New Roman" w:eastAsia="仿宋_GB2312" w:cs="Times New Roman"/>
          <w:b w:val="0"/>
          <w:bCs/>
          <w:sz w:val="32"/>
          <w:szCs w:val="32"/>
          <w:highlight w:val="none"/>
          <w:lang w:val="en-US" w:eastAsia="zh-CN"/>
        </w:rPr>
        <w:t>。</w:t>
      </w:r>
    </w:p>
    <w:bookmarkEnd w:id="7"/>
    <w:p w14:paraId="08CED166">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kern w:val="0"/>
          <w:sz w:val="32"/>
          <w:szCs w:val="32"/>
          <w:highlight w:val="none"/>
        </w:rPr>
      </w:pPr>
      <w:r>
        <w:rPr>
          <w:rFonts w:hint="default" w:ascii="Times New Roman" w:hAnsi="Times New Roman" w:eastAsia="仿宋_GB2312" w:cs="Times New Roman"/>
          <w:b w:val="0"/>
          <w:i w:val="0"/>
          <w:kern w:val="0"/>
          <w:sz w:val="32"/>
          <w:szCs w:val="32"/>
          <w:highlight w:val="none"/>
        </w:rPr>
        <w:t>中选候选人放弃中选、因不可抗力不能履行合同，或者被查实存在影响中选结果的违法行为等情形，不符合中选条件的，采购人可以按照</w:t>
      </w:r>
      <w:r>
        <w:rPr>
          <w:rFonts w:hint="eastAsia" w:ascii="Times New Roman" w:hAnsi="Times New Roman" w:eastAsia="仿宋_GB2312" w:cs="Times New Roman"/>
          <w:b w:val="0"/>
          <w:i w:val="0"/>
          <w:kern w:val="0"/>
          <w:sz w:val="32"/>
          <w:szCs w:val="32"/>
          <w:highlight w:val="none"/>
          <w:lang w:val="en-US" w:eastAsia="zh-CN"/>
        </w:rPr>
        <w:t>异常情况处理原则</w:t>
      </w:r>
      <w:r>
        <w:rPr>
          <w:rFonts w:hint="default" w:ascii="Times New Roman" w:hAnsi="Times New Roman" w:eastAsia="仿宋_GB2312" w:cs="Times New Roman"/>
          <w:b w:val="0"/>
          <w:i w:val="0"/>
          <w:kern w:val="0"/>
          <w:sz w:val="32"/>
          <w:szCs w:val="32"/>
          <w:highlight w:val="none"/>
        </w:rPr>
        <w:t>依次确定其他中选候选人为中选人，也可以重新采购。</w:t>
      </w:r>
    </w:p>
    <w:p w14:paraId="0DFC99D2">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kern w:val="0"/>
          <w:sz w:val="32"/>
          <w:szCs w:val="32"/>
          <w:highlight w:val="none"/>
        </w:rPr>
      </w:pPr>
      <w:r>
        <w:rPr>
          <w:rFonts w:hint="default" w:ascii="Times New Roman" w:hAnsi="Times New Roman" w:eastAsia="楷体" w:cs="Times New Roman"/>
          <w:b w:val="0"/>
          <w:bCs/>
          <w:i w:val="0"/>
          <w:kern w:val="0"/>
          <w:sz w:val="32"/>
          <w:szCs w:val="32"/>
          <w:highlight w:val="none"/>
        </w:rPr>
        <w:t>（五）份额分配原则</w:t>
      </w:r>
    </w:p>
    <w:p w14:paraId="495E472A">
      <w:pPr>
        <w:keepNext w:val="0"/>
        <w:keepLines w:val="0"/>
        <w:pageBreakBefore w:val="0"/>
        <w:widowControl/>
        <w:kinsoku/>
        <w:wordWrap/>
        <w:overflowPunct/>
        <w:topLinePunct w:val="0"/>
        <w:autoSpaceDE/>
        <w:autoSpaceDN/>
        <w:bidi w:val="0"/>
        <w:adjustRightInd/>
        <w:snapToGrid/>
        <w:spacing w:line="360" w:lineRule="auto"/>
        <w:ind w:firstLine="600" w:firstLineChars="200"/>
        <w:jc w:val="both"/>
        <w:textAlignment w:val="auto"/>
        <w:rPr>
          <w:rFonts w:hint="default" w:ascii="Times New Roman" w:hAnsi="Times New Roman" w:eastAsia="仿宋_GB2312" w:cs="Times New Roman"/>
          <w:b w:val="0"/>
          <w:bCs/>
          <w:sz w:val="30"/>
          <w:szCs w:val="30"/>
          <w:highlight w:val="none"/>
          <w:lang w:val="en-US" w:eastAsia="zh-CN"/>
        </w:rPr>
      </w:pPr>
      <w:r>
        <w:rPr>
          <w:rFonts w:hint="default" w:ascii="Times New Roman" w:hAnsi="Times New Roman" w:eastAsia="仿宋_GB2312" w:cs="Times New Roman"/>
          <w:b w:val="0"/>
          <w:bCs/>
          <w:sz w:val="30"/>
          <w:szCs w:val="30"/>
          <w:highlight w:val="none"/>
          <w:lang w:val="en-US" w:eastAsia="zh-CN"/>
        </w:rPr>
        <w:t>由公司确定</w:t>
      </w:r>
      <w:r>
        <w:rPr>
          <w:rFonts w:hint="eastAsia" w:ascii="Times New Roman" w:hAnsi="Times New Roman" w:eastAsia="仿宋_GB2312" w:cs="Times New Roman"/>
          <w:b w:val="0"/>
          <w:bCs/>
          <w:sz w:val="30"/>
          <w:szCs w:val="30"/>
          <w:highlight w:val="none"/>
          <w:lang w:val="en-US" w:eastAsia="zh-CN"/>
        </w:rPr>
        <w:t>5</w:t>
      </w:r>
      <w:r>
        <w:rPr>
          <w:rFonts w:hint="default" w:ascii="Times New Roman" w:hAnsi="Times New Roman" w:eastAsia="仿宋_GB2312" w:cs="Times New Roman"/>
          <w:b w:val="0"/>
          <w:bCs/>
          <w:sz w:val="30"/>
          <w:szCs w:val="30"/>
          <w:highlight w:val="none"/>
          <w:lang w:val="en-US" w:eastAsia="zh-CN"/>
        </w:rPr>
        <w:t>名中选人，</w:t>
      </w:r>
      <w:r>
        <w:rPr>
          <w:rFonts w:hint="eastAsia" w:ascii="Times New Roman" w:hAnsi="Times New Roman" w:eastAsia="仿宋_GB2312" w:cs="Times New Roman"/>
          <w:b w:val="0"/>
          <w:bCs/>
          <w:sz w:val="30"/>
          <w:szCs w:val="30"/>
          <w:highlight w:val="none"/>
          <w:lang w:val="en-US" w:eastAsia="zh-CN"/>
        </w:rPr>
        <w:t>按照顺序分别承担本项目</w:t>
      </w:r>
      <w:r>
        <w:rPr>
          <w:rFonts w:hint="default" w:ascii="Times New Roman" w:hAnsi="Times New Roman" w:eastAsia="仿宋_GB2312" w:cs="Times New Roman"/>
          <w:kern w:val="0"/>
          <w:sz w:val="30"/>
          <w:szCs w:val="30"/>
          <w:highlight w:val="none"/>
          <w:lang w:val="en-US" w:eastAsia="zh-CN"/>
        </w:rPr>
        <w:t>24%、22%、20%、18%和16%的份额</w:t>
      </w:r>
      <w:r>
        <w:rPr>
          <w:rFonts w:hint="default" w:ascii="Times New Roman" w:hAnsi="Times New Roman" w:eastAsia="仿宋_GB2312" w:cs="Times New Roman"/>
          <w:b w:val="0"/>
          <w:bCs/>
          <w:sz w:val="30"/>
          <w:szCs w:val="30"/>
          <w:highlight w:val="none"/>
          <w:lang w:val="en-US" w:eastAsia="zh-CN"/>
        </w:rPr>
        <w:t>。</w:t>
      </w:r>
    </w:p>
    <w:p w14:paraId="561B3315">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楷体" w:cs="Times New Roman"/>
          <w:b w:val="0"/>
          <w:bCs/>
          <w:i w:val="0"/>
          <w:kern w:val="0"/>
          <w:sz w:val="32"/>
          <w:szCs w:val="32"/>
          <w:highlight w:val="none"/>
        </w:rPr>
      </w:pPr>
      <w:r>
        <w:rPr>
          <w:rFonts w:hint="default" w:ascii="Times New Roman" w:hAnsi="Times New Roman" w:eastAsia="楷体" w:cs="Times New Roman"/>
          <w:b w:val="0"/>
          <w:bCs/>
          <w:i w:val="0"/>
          <w:kern w:val="0"/>
          <w:sz w:val="32"/>
          <w:szCs w:val="32"/>
          <w:highlight w:val="none"/>
        </w:rPr>
        <w:t>（六）</w:t>
      </w:r>
      <w:r>
        <w:rPr>
          <w:rFonts w:hint="default" w:ascii="Times New Roman" w:hAnsi="Times New Roman" w:eastAsia="楷体" w:cs="Times New Roman"/>
          <w:b w:val="0"/>
          <w:bCs/>
          <w:i w:val="0"/>
          <w:kern w:val="0"/>
          <w:sz w:val="32"/>
          <w:szCs w:val="32"/>
          <w:highlight w:val="none"/>
          <w:lang w:eastAsia="zh-CN"/>
        </w:rPr>
        <w:t>谈判小组</w:t>
      </w:r>
      <w:r>
        <w:rPr>
          <w:rFonts w:hint="default" w:ascii="Times New Roman" w:hAnsi="Times New Roman" w:eastAsia="楷体" w:cs="Times New Roman"/>
          <w:b w:val="0"/>
          <w:bCs/>
          <w:i w:val="0"/>
          <w:kern w:val="0"/>
          <w:sz w:val="32"/>
          <w:szCs w:val="32"/>
          <w:highlight w:val="none"/>
        </w:rPr>
        <w:t>组成</w:t>
      </w:r>
    </w:p>
    <w:p w14:paraId="7A632F75">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bCs w:val="0"/>
          <w:i w:val="0"/>
          <w:color w:val="000000"/>
          <w:kern w:val="0"/>
          <w:sz w:val="32"/>
          <w:szCs w:val="32"/>
          <w:highlight w:val="none"/>
          <w:lang w:val="en-US" w:eastAsia="zh-CN"/>
        </w:rPr>
      </w:pPr>
      <w:bookmarkStart w:id="9" w:name="_Hlk101359115"/>
      <w:r>
        <w:rPr>
          <w:rFonts w:hint="default" w:ascii="Times New Roman" w:hAnsi="Times New Roman" w:eastAsia="仿宋_GB2312" w:cs="Times New Roman"/>
          <w:b w:val="0"/>
          <w:bCs/>
          <w:i w:val="0"/>
          <w:kern w:val="0"/>
          <w:sz w:val="32"/>
          <w:szCs w:val="32"/>
          <w:highlight w:val="none"/>
        </w:rPr>
        <w:t>根据工作需要，</w:t>
      </w:r>
      <w:bookmarkEnd w:id="9"/>
      <w:r>
        <w:rPr>
          <w:rFonts w:hint="default" w:ascii="Times New Roman" w:hAnsi="Times New Roman" w:eastAsia="仿宋_GB2312" w:cs="Times New Roman"/>
          <w:b w:val="0"/>
          <w:bCs w:val="0"/>
          <w:color w:val="000000"/>
          <w:kern w:val="0"/>
          <w:sz w:val="32"/>
          <w:szCs w:val="32"/>
          <w:highlight w:val="none"/>
          <w:lang w:val="en-US" w:eastAsia="zh-CN"/>
        </w:rPr>
        <w:t>平台运维中心、AI能力中心及供应链管理部各</w:t>
      </w:r>
      <w:bookmarkStart w:id="18" w:name="_GoBack"/>
      <w:r>
        <w:rPr>
          <w:rFonts w:hint="eastAsia" w:eastAsia="仿宋_GB2312" w:cs="Times New Roman"/>
          <w:b w:val="0"/>
          <w:bCs w:val="0"/>
          <w:color w:val="000000"/>
          <w:kern w:val="0"/>
          <w:sz w:val="32"/>
          <w:szCs w:val="32"/>
          <w:highlight w:val="yellow"/>
          <w:lang w:val="en-US" w:eastAsia="zh-CN"/>
        </w:rPr>
        <w:t>指</w:t>
      </w:r>
      <w:r>
        <w:rPr>
          <w:rFonts w:hint="default" w:ascii="Times New Roman" w:hAnsi="Times New Roman" w:eastAsia="仿宋_GB2312" w:cs="Times New Roman"/>
          <w:b w:val="0"/>
          <w:bCs w:val="0"/>
          <w:color w:val="000000"/>
          <w:kern w:val="0"/>
          <w:sz w:val="32"/>
          <w:szCs w:val="32"/>
          <w:highlight w:val="yellow"/>
          <w:lang w:val="en-US" w:eastAsia="zh-CN"/>
        </w:rPr>
        <w:t>定</w:t>
      </w:r>
      <w:bookmarkEnd w:id="18"/>
      <w:r>
        <w:rPr>
          <w:rFonts w:hint="default" w:ascii="Times New Roman" w:hAnsi="Times New Roman" w:eastAsia="仿宋_GB2312" w:cs="Times New Roman"/>
          <w:b w:val="0"/>
          <w:bCs w:val="0"/>
          <w:color w:val="000000"/>
          <w:kern w:val="0"/>
          <w:sz w:val="32"/>
          <w:szCs w:val="32"/>
          <w:highlight w:val="none"/>
          <w:lang w:val="en-US" w:eastAsia="zh-CN"/>
        </w:rPr>
        <w:t>1名谈判代表，共计3名谈判代表</w:t>
      </w:r>
      <w:r>
        <w:rPr>
          <w:rFonts w:hint="eastAsia" w:eastAsia="仿宋_GB2312" w:cs="Times New Roman"/>
          <w:b w:val="0"/>
          <w:bCs w:val="0"/>
          <w:color w:val="000000"/>
          <w:kern w:val="0"/>
          <w:sz w:val="32"/>
          <w:szCs w:val="32"/>
          <w:highlight w:val="none"/>
          <w:lang w:val="en-US" w:eastAsia="zh-CN"/>
        </w:rPr>
        <w:t>。</w:t>
      </w:r>
    </w:p>
    <w:p w14:paraId="1A316E1C">
      <w:pPr>
        <w:keepNext w:val="0"/>
        <w:keepLines w:val="0"/>
        <w:pageBreakBefore w:val="0"/>
        <w:widowControl/>
        <w:numPr>
          <w:ilvl w:val="0"/>
          <w:numId w:val="1"/>
        </w:numPr>
        <w:tabs>
          <w:tab w:val="left" w:pos="0"/>
        </w:tabs>
        <w:kinsoku/>
        <w:wordWrap/>
        <w:overflowPunct/>
        <w:topLinePunct w:val="0"/>
        <w:autoSpaceDE/>
        <w:autoSpaceDN/>
        <w:bidi w:val="0"/>
        <w:adjustRightInd/>
        <w:spacing w:line="360" w:lineRule="auto"/>
        <w:ind w:firstLine="640" w:firstLineChars="200"/>
        <w:jc w:val="both"/>
        <w:rPr>
          <w:rFonts w:hint="default" w:ascii="Times New Roman" w:hAnsi="Times New Roman" w:eastAsia="楷体" w:cs="Times New Roman"/>
          <w:b w:val="0"/>
          <w:bCs/>
          <w:i w:val="0"/>
          <w:kern w:val="0"/>
          <w:sz w:val="32"/>
          <w:szCs w:val="32"/>
          <w:highlight w:val="none"/>
        </w:rPr>
      </w:pPr>
      <w:bookmarkStart w:id="10" w:name="_Hlk101391916"/>
      <w:r>
        <w:rPr>
          <w:rFonts w:hint="default" w:ascii="Times New Roman" w:hAnsi="Times New Roman" w:eastAsia="楷体" w:cs="Times New Roman"/>
          <w:b w:val="0"/>
          <w:bCs/>
          <w:i w:val="0"/>
          <w:kern w:val="0"/>
          <w:sz w:val="32"/>
          <w:szCs w:val="32"/>
          <w:highlight w:val="none"/>
        </w:rPr>
        <w:t>异常情况处理</w:t>
      </w:r>
      <w:bookmarkEnd w:id="10"/>
      <w:bookmarkStart w:id="11" w:name="_Hlk101391931"/>
    </w:p>
    <w:p w14:paraId="07811D6A">
      <w:pPr>
        <w:keepNext w:val="0"/>
        <w:keepLines w:val="0"/>
        <w:pageBreakBefore w:val="0"/>
        <w:widowControl/>
        <w:tabs>
          <w:tab w:val="left" w:pos="0"/>
        </w:tabs>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bCs/>
          <w:i w:val="0"/>
          <w:kern w:val="0"/>
          <w:sz w:val="32"/>
          <w:szCs w:val="32"/>
          <w:highlight w:val="none"/>
          <w:u w:val="single"/>
        </w:rPr>
      </w:pPr>
      <w:bookmarkStart w:id="12" w:name="OLE_LINK13"/>
      <w:r>
        <w:rPr>
          <w:rFonts w:hint="default" w:ascii="Times New Roman" w:hAnsi="Times New Roman" w:eastAsia="仿宋_GB2312" w:cs="Times New Roman"/>
          <w:b w:val="0"/>
          <w:bCs/>
          <w:i w:val="0"/>
          <w:kern w:val="0"/>
          <w:sz w:val="32"/>
          <w:szCs w:val="32"/>
          <w:highlight w:val="none"/>
          <w:u w:val="single"/>
          <w:lang w:val="en-US" w:eastAsia="zh-CN"/>
        </w:rPr>
        <w:t>1、</w:t>
      </w:r>
      <w:r>
        <w:rPr>
          <w:rFonts w:hint="default" w:ascii="Times New Roman" w:hAnsi="Times New Roman" w:eastAsia="仿宋_GB2312" w:cs="Times New Roman"/>
          <w:b w:val="0"/>
          <w:bCs/>
          <w:i w:val="0"/>
          <w:kern w:val="0"/>
          <w:sz w:val="32"/>
          <w:szCs w:val="32"/>
          <w:highlight w:val="none"/>
          <w:u w:val="single"/>
        </w:rPr>
        <w:t>获取采购文件/</w:t>
      </w:r>
      <w:r>
        <w:rPr>
          <w:rFonts w:hint="default" w:ascii="Times New Roman" w:hAnsi="Times New Roman" w:eastAsia="仿宋_GB2312" w:cs="Times New Roman"/>
          <w:b w:val="0"/>
          <w:bCs/>
          <w:i w:val="0"/>
          <w:kern w:val="0"/>
          <w:sz w:val="32"/>
          <w:szCs w:val="32"/>
          <w:highlight w:val="none"/>
          <w:u w:val="single"/>
          <w:lang w:val="en-US" w:eastAsia="zh-CN"/>
        </w:rPr>
        <w:t>或</w:t>
      </w:r>
      <w:r>
        <w:rPr>
          <w:rFonts w:hint="default" w:ascii="Times New Roman" w:hAnsi="Times New Roman" w:eastAsia="仿宋_GB2312" w:cs="Times New Roman"/>
          <w:b w:val="0"/>
          <w:bCs/>
          <w:i w:val="0"/>
          <w:kern w:val="0"/>
          <w:sz w:val="32"/>
          <w:szCs w:val="32"/>
          <w:highlight w:val="none"/>
          <w:u w:val="single"/>
        </w:rPr>
        <w:t>递交应答文件</w:t>
      </w:r>
      <w:r>
        <w:rPr>
          <w:rFonts w:hint="default" w:ascii="Times New Roman" w:hAnsi="Times New Roman" w:eastAsia="仿宋_GB2312" w:cs="Times New Roman"/>
          <w:b w:val="0"/>
          <w:bCs/>
          <w:i w:val="0"/>
          <w:kern w:val="0"/>
          <w:sz w:val="32"/>
          <w:szCs w:val="32"/>
          <w:highlight w:val="none"/>
          <w:u w:val="single"/>
          <w:lang w:val="en-US" w:eastAsia="zh-CN"/>
        </w:rPr>
        <w:t>/或</w:t>
      </w:r>
      <w:r>
        <w:rPr>
          <w:rFonts w:hint="default" w:ascii="Times New Roman" w:hAnsi="Times New Roman" w:eastAsia="仿宋_GB2312" w:cs="Times New Roman"/>
          <w:b w:val="0"/>
          <w:bCs/>
          <w:i w:val="0"/>
          <w:kern w:val="0"/>
          <w:sz w:val="32"/>
          <w:szCs w:val="32"/>
          <w:highlight w:val="none"/>
          <w:u w:val="single"/>
        </w:rPr>
        <w:t>评审过程中的供应商数量不足</w:t>
      </w:r>
      <w:r>
        <w:rPr>
          <w:rFonts w:hint="eastAsia" w:ascii="Times New Roman" w:hAnsi="Times New Roman" w:eastAsia="仿宋_GB2312" w:cs="Times New Roman"/>
          <w:b w:val="0"/>
          <w:bCs/>
          <w:i w:val="0"/>
          <w:kern w:val="0"/>
          <w:sz w:val="32"/>
          <w:szCs w:val="32"/>
          <w:highlight w:val="none"/>
          <w:u w:val="single"/>
          <w:lang w:val="en-US" w:eastAsia="zh-CN"/>
        </w:rPr>
        <w:t>5</w:t>
      </w:r>
      <w:r>
        <w:rPr>
          <w:rFonts w:hint="default" w:ascii="Times New Roman" w:hAnsi="Times New Roman" w:eastAsia="仿宋_GB2312" w:cs="Times New Roman"/>
          <w:b w:val="0"/>
          <w:bCs/>
          <w:i w:val="0"/>
          <w:kern w:val="0"/>
          <w:sz w:val="32"/>
          <w:szCs w:val="32"/>
          <w:highlight w:val="none"/>
          <w:u w:val="single"/>
        </w:rPr>
        <w:t>家的处理规则：</w:t>
      </w:r>
    </w:p>
    <w:p w14:paraId="2D994825">
      <w:pPr>
        <w:keepNext w:val="0"/>
        <w:keepLines w:val="0"/>
        <w:pageBreakBefore w:val="0"/>
        <w:widowControl/>
        <w:tabs>
          <w:tab w:val="left" w:pos="0"/>
        </w:tabs>
        <w:kinsoku/>
        <w:wordWrap/>
        <w:overflowPunct/>
        <w:topLinePunct w:val="0"/>
        <w:autoSpaceDE/>
        <w:autoSpaceDN/>
        <w:bidi w:val="0"/>
        <w:adjustRightInd/>
        <w:snapToGrid/>
        <w:spacing w:line="360" w:lineRule="auto"/>
        <w:ind w:firstLine="640" w:firstLineChars="200"/>
        <w:jc w:val="both"/>
        <w:textAlignment w:val="auto"/>
        <w:rPr>
          <w:rFonts w:hint="eastAsia" w:eastAsia="仿宋_GB2312" w:cs="Times New Roman"/>
          <w:kern w:val="0"/>
          <w:sz w:val="32"/>
          <w:szCs w:val="32"/>
          <w:highlight w:val="none"/>
          <w:u w:val="single"/>
          <w:lang w:val="en-US" w:eastAsia="zh-CN"/>
        </w:rPr>
      </w:pPr>
      <w:r>
        <w:rPr>
          <w:rFonts w:hint="default" w:ascii="Times New Roman" w:hAnsi="Times New Roman" w:eastAsia="仿宋_GB2312" w:cs="Times New Roman"/>
          <w:b w:val="0"/>
          <w:bCs/>
          <w:i w:val="0"/>
          <w:kern w:val="0"/>
          <w:sz w:val="32"/>
          <w:szCs w:val="32"/>
          <w:highlight w:val="none"/>
          <w:u w:val="single"/>
          <w:lang w:val="en-US" w:eastAsia="zh-CN"/>
        </w:rPr>
        <w:t>A.</w:t>
      </w:r>
      <w:r>
        <w:rPr>
          <w:rFonts w:hint="default" w:ascii="Times New Roman" w:hAnsi="Times New Roman" w:eastAsia="仿宋_GB2312" w:cs="Times New Roman"/>
          <w:b w:val="0"/>
          <w:bCs/>
          <w:i w:val="0"/>
          <w:kern w:val="0"/>
          <w:sz w:val="32"/>
          <w:szCs w:val="32"/>
          <w:highlight w:val="none"/>
          <w:u w:val="single"/>
        </w:rPr>
        <w:t>应答人数量=</w:t>
      </w:r>
      <w:r>
        <w:rPr>
          <w:rFonts w:hint="eastAsia" w:ascii="Times New Roman" w:hAnsi="Times New Roman" w:eastAsia="仿宋_GB2312" w:cs="Times New Roman"/>
          <w:b w:val="0"/>
          <w:bCs/>
          <w:i w:val="0"/>
          <w:kern w:val="0"/>
          <w:sz w:val="32"/>
          <w:szCs w:val="32"/>
          <w:highlight w:val="none"/>
          <w:u w:val="single"/>
          <w:lang w:val="en-US" w:eastAsia="zh-CN"/>
        </w:rPr>
        <w:t>4</w:t>
      </w:r>
      <w:r>
        <w:rPr>
          <w:rFonts w:hint="default" w:ascii="Times New Roman" w:hAnsi="Times New Roman" w:eastAsia="仿宋_GB2312" w:cs="Times New Roman"/>
          <w:b w:val="0"/>
          <w:bCs/>
          <w:i w:val="0"/>
          <w:kern w:val="0"/>
          <w:sz w:val="32"/>
          <w:szCs w:val="32"/>
          <w:highlight w:val="none"/>
          <w:u w:val="single"/>
        </w:rPr>
        <w:t>家时，与应答人进行谈判</w:t>
      </w:r>
      <w:r>
        <w:rPr>
          <w:rFonts w:hint="default" w:ascii="Times New Roman" w:hAnsi="Times New Roman" w:eastAsia="仿宋_GB2312" w:cs="Times New Roman"/>
          <w:b w:val="0"/>
          <w:bCs/>
          <w:i w:val="0"/>
          <w:kern w:val="0"/>
          <w:sz w:val="32"/>
          <w:szCs w:val="32"/>
          <w:highlight w:val="none"/>
          <w:u w:val="single"/>
          <w:lang w:eastAsia="zh-CN"/>
        </w:rPr>
        <w:t>，</w:t>
      </w:r>
      <w:r>
        <w:rPr>
          <w:rFonts w:hint="eastAsia" w:ascii="Times New Roman" w:hAnsi="Times New Roman" w:eastAsia="仿宋_GB2312" w:cs="Times New Roman"/>
          <w:b w:val="0"/>
          <w:bCs/>
          <w:i w:val="0"/>
          <w:kern w:val="0"/>
          <w:sz w:val="32"/>
          <w:szCs w:val="32"/>
          <w:highlight w:val="none"/>
          <w:u w:val="single"/>
          <w:lang w:val="en-US" w:eastAsia="zh-CN"/>
        </w:rPr>
        <w:t>中选人数量修改为4，按照顺序分别承担</w:t>
      </w:r>
      <w:r>
        <w:rPr>
          <w:rFonts w:hint="default" w:ascii="Times New Roman" w:hAnsi="Times New Roman" w:eastAsia="仿宋_GB2312" w:cs="Times New Roman"/>
          <w:kern w:val="0"/>
          <w:sz w:val="32"/>
          <w:szCs w:val="32"/>
          <w:highlight w:val="none"/>
          <w:u w:val="single"/>
          <w:lang w:val="en-US" w:eastAsia="zh-CN"/>
        </w:rPr>
        <w:t>28%、26%、24%和22%的份额</w:t>
      </w:r>
      <w:r>
        <w:rPr>
          <w:rFonts w:hint="eastAsia" w:eastAsia="仿宋_GB2312" w:cs="Times New Roman"/>
          <w:kern w:val="0"/>
          <w:sz w:val="32"/>
          <w:szCs w:val="32"/>
          <w:highlight w:val="none"/>
          <w:u w:val="single"/>
          <w:lang w:val="en-US" w:eastAsia="zh-CN"/>
        </w:rPr>
        <w:t>。</w:t>
      </w:r>
    </w:p>
    <w:p w14:paraId="44E7D544">
      <w:pPr>
        <w:keepNext w:val="0"/>
        <w:keepLines w:val="0"/>
        <w:pageBreakBefore w:val="0"/>
        <w:widowControl/>
        <w:tabs>
          <w:tab w:val="left" w:pos="0"/>
        </w:tabs>
        <w:kinsoku/>
        <w:wordWrap/>
        <w:overflowPunct/>
        <w:topLinePunct w:val="0"/>
        <w:autoSpaceDE/>
        <w:autoSpaceDN/>
        <w:bidi w:val="0"/>
        <w:adjustRightInd/>
        <w:snapToGrid/>
        <w:spacing w:line="360" w:lineRule="auto"/>
        <w:ind w:firstLine="640" w:firstLineChars="200"/>
        <w:jc w:val="both"/>
        <w:textAlignment w:val="auto"/>
        <w:rPr>
          <w:rFonts w:hint="eastAsia" w:eastAsia="仿宋_GB2312" w:cs="Times New Roman"/>
          <w:kern w:val="0"/>
          <w:sz w:val="32"/>
          <w:szCs w:val="32"/>
          <w:highlight w:val="none"/>
          <w:u w:val="single"/>
          <w:lang w:val="en-US" w:eastAsia="zh-CN"/>
        </w:rPr>
      </w:pPr>
      <w:r>
        <w:rPr>
          <w:rFonts w:hint="eastAsia" w:eastAsia="仿宋_GB2312" w:cs="Times New Roman"/>
          <w:b w:val="0"/>
          <w:bCs/>
          <w:i w:val="0"/>
          <w:kern w:val="0"/>
          <w:sz w:val="32"/>
          <w:szCs w:val="32"/>
          <w:highlight w:val="none"/>
          <w:u w:val="single"/>
          <w:lang w:val="en-US" w:eastAsia="zh-CN"/>
        </w:rPr>
        <w:t>B</w:t>
      </w:r>
      <w:r>
        <w:rPr>
          <w:rFonts w:hint="default" w:ascii="Times New Roman" w:hAnsi="Times New Roman" w:eastAsia="仿宋_GB2312" w:cs="Times New Roman"/>
          <w:b w:val="0"/>
          <w:bCs/>
          <w:i w:val="0"/>
          <w:kern w:val="0"/>
          <w:sz w:val="32"/>
          <w:szCs w:val="32"/>
          <w:highlight w:val="none"/>
          <w:u w:val="single"/>
          <w:lang w:val="en-US" w:eastAsia="zh-CN"/>
        </w:rPr>
        <w:t>.</w:t>
      </w:r>
      <w:r>
        <w:rPr>
          <w:rFonts w:hint="default" w:ascii="Times New Roman" w:hAnsi="Times New Roman" w:eastAsia="仿宋_GB2312" w:cs="Times New Roman"/>
          <w:b w:val="0"/>
          <w:bCs/>
          <w:i w:val="0"/>
          <w:kern w:val="0"/>
          <w:sz w:val="32"/>
          <w:szCs w:val="32"/>
          <w:highlight w:val="none"/>
          <w:u w:val="single"/>
        </w:rPr>
        <w:t>应答人数量=</w:t>
      </w:r>
      <w:r>
        <w:rPr>
          <w:rFonts w:hint="eastAsia" w:eastAsia="仿宋_GB2312" w:cs="Times New Roman"/>
          <w:b w:val="0"/>
          <w:bCs/>
          <w:i w:val="0"/>
          <w:kern w:val="0"/>
          <w:sz w:val="32"/>
          <w:szCs w:val="32"/>
          <w:highlight w:val="none"/>
          <w:u w:val="single"/>
          <w:lang w:val="en-US" w:eastAsia="zh-CN"/>
        </w:rPr>
        <w:t>3</w:t>
      </w:r>
      <w:r>
        <w:rPr>
          <w:rFonts w:hint="default" w:ascii="Times New Roman" w:hAnsi="Times New Roman" w:eastAsia="仿宋_GB2312" w:cs="Times New Roman"/>
          <w:b w:val="0"/>
          <w:bCs/>
          <w:i w:val="0"/>
          <w:kern w:val="0"/>
          <w:sz w:val="32"/>
          <w:szCs w:val="32"/>
          <w:highlight w:val="none"/>
          <w:u w:val="single"/>
        </w:rPr>
        <w:t>家时，与应答人进行谈判</w:t>
      </w:r>
      <w:r>
        <w:rPr>
          <w:rFonts w:hint="default" w:ascii="Times New Roman" w:hAnsi="Times New Roman" w:eastAsia="仿宋_GB2312" w:cs="Times New Roman"/>
          <w:b w:val="0"/>
          <w:bCs/>
          <w:i w:val="0"/>
          <w:kern w:val="0"/>
          <w:sz w:val="32"/>
          <w:szCs w:val="32"/>
          <w:highlight w:val="none"/>
          <w:u w:val="single"/>
          <w:lang w:eastAsia="zh-CN"/>
        </w:rPr>
        <w:t>，</w:t>
      </w:r>
      <w:r>
        <w:rPr>
          <w:rFonts w:hint="eastAsia" w:ascii="Times New Roman" w:hAnsi="Times New Roman" w:eastAsia="仿宋_GB2312" w:cs="Times New Roman"/>
          <w:b w:val="0"/>
          <w:bCs/>
          <w:i w:val="0"/>
          <w:kern w:val="0"/>
          <w:sz w:val="32"/>
          <w:szCs w:val="32"/>
          <w:highlight w:val="none"/>
          <w:u w:val="single"/>
          <w:lang w:val="en-US" w:eastAsia="zh-CN"/>
        </w:rPr>
        <w:t>中选人数量修改为</w:t>
      </w:r>
      <w:r>
        <w:rPr>
          <w:rFonts w:hint="eastAsia" w:eastAsia="仿宋_GB2312" w:cs="Times New Roman"/>
          <w:b w:val="0"/>
          <w:bCs/>
          <w:i w:val="0"/>
          <w:kern w:val="0"/>
          <w:sz w:val="32"/>
          <w:szCs w:val="32"/>
          <w:highlight w:val="none"/>
          <w:u w:val="single"/>
          <w:lang w:val="en-US" w:eastAsia="zh-CN"/>
        </w:rPr>
        <w:t>3</w:t>
      </w:r>
      <w:r>
        <w:rPr>
          <w:rFonts w:hint="eastAsia" w:ascii="Times New Roman" w:hAnsi="Times New Roman" w:eastAsia="仿宋_GB2312" w:cs="Times New Roman"/>
          <w:b w:val="0"/>
          <w:bCs/>
          <w:i w:val="0"/>
          <w:kern w:val="0"/>
          <w:sz w:val="32"/>
          <w:szCs w:val="32"/>
          <w:highlight w:val="none"/>
          <w:u w:val="single"/>
          <w:lang w:val="en-US" w:eastAsia="zh-CN"/>
        </w:rPr>
        <w:t>，按照顺序分别承担</w:t>
      </w:r>
      <w:r>
        <w:rPr>
          <w:rFonts w:hint="default" w:ascii="Times New Roman" w:hAnsi="Times New Roman" w:eastAsia="仿宋_GB2312" w:cs="Times New Roman"/>
          <w:kern w:val="0"/>
          <w:sz w:val="32"/>
          <w:szCs w:val="32"/>
          <w:highlight w:val="none"/>
          <w:u w:val="single"/>
          <w:lang w:val="en-US" w:eastAsia="zh-CN"/>
        </w:rPr>
        <w:t>40%、32%和28%的份额</w:t>
      </w:r>
      <w:r>
        <w:rPr>
          <w:rFonts w:hint="eastAsia" w:eastAsia="仿宋_GB2312" w:cs="Times New Roman"/>
          <w:kern w:val="0"/>
          <w:sz w:val="32"/>
          <w:szCs w:val="32"/>
          <w:highlight w:val="none"/>
          <w:u w:val="single"/>
          <w:lang w:val="en-US" w:eastAsia="zh-CN"/>
        </w:rPr>
        <w:t>。</w:t>
      </w:r>
    </w:p>
    <w:p w14:paraId="2D9D85F8">
      <w:pPr>
        <w:keepNext w:val="0"/>
        <w:keepLines w:val="0"/>
        <w:pageBreakBefore w:val="0"/>
        <w:widowControl/>
        <w:tabs>
          <w:tab w:val="left" w:pos="0"/>
        </w:tabs>
        <w:kinsoku/>
        <w:wordWrap/>
        <w:overflowPunct/>
        <w:topLinePunct w:val="0"/>
        <w:autoSpaceDE/>
        <w:autoSpaceDN/>
        <w:bidi w:val="0"/>
        <w:adjustRightInd/>
        <w:snapToGrid/>
        <w:spacing w:line="360" w:lineRule="auto"/>
        <w:ind w:firstLine="640" w:firstLineChars="200"/>
        <w:jc w:val="both"/>
        <w:textAlignment w:val="auto"/>
        <w:rPr>
          <w:rFonts w:hint="eastAsia" w:eastAsia="仿宋_GB2312" w:cs="Times New Roman"/>
          <w:kern w:val="0"/>
          <w:sz w:val="32"/>
          <w:szCs w:val="32"/>
          <w:highlight w:val="none"/>
          <w:u w:val="single"/>
          <w:lang w:val="en-US" w:eastAsia="zh-CN"/>
        </w:rPr>
      </w:pPr>
      <w:r>
        <w:rPr>
          <w:rFonts w:hint="eastAsia" w:eastAsia="仿宋_GB2312" w:cs="Times New Roman"/>
          <w:b w:val="0"/>
          <w:bCs/>
          <w:i w:val="0"/>
          <w:kern w:val="0"/>
          <w:sz w:val="32"/>
          <w:szCs w:val="32"/>
          <w:highlight w:val="none"/>
          <w:u w:val="single"/>
          <w:lang w:val="en-US" w:eastAsia="zh-CN"/>
        </w:rPr>
        <w:t>C</w:t>
      </w:r>
      <w:r>
        <w:rPr>
          <w:rFonts w:hint="default" w:ascii="Times New Roman" w:hAnsi="Times New Roman" w:eastAsia="仿宋_GB2312" w:cs="Times New Roman"/>
          <w:b w:val="0"/>
          <w:bCs/>
          <w:i w:val="0"/>
          <w:kern w:val="0"/>
          <w:sz w:val="32"/>
          <w:szCs w:val="32"/>
          <w:highlight w:val="none"/>
          <w:u w:val="single"/>
          <w:lang w:val="en-US" w:eastAsia="zh-CN"/>
        </w:rPr>
        <w:t>.</w:t>
      </w:r>
      <w:r>
        <w:rPr>
          <w:rFonts w:hint="default" w:ascii="Times New Roman" w:hAnsi="Times New Roman" w:eastAsia="仿宋_GB2312" w:cs="Times New Roman"/>
          <w:b w:val="0"/>
          <w:bCs/>
          <w:i w:val="0"/>
          <w:kern w:val="0"/>
          <w:sz w:val="32"/>
          <w:szCs w:val="32"/>
          <w:highlight w:val="none"/>
          <w:u w:val="single"/>
        </w:rPr>
        <w:t>应答人数量=</w:t>
      </w:r>
      <w:r>
        <w:rPr>
          <w:rFonts w:hint="eastAsia" w:eastAsia="仿宋_GB2312" w:cs="Times New Roman"/>
          <w:b w:val="0"/>
          <w:bCs/>
          <w:i w:val="0"/>
          <w:kern w:val="0"/>
          <w:sz w:val="32"/>
          <w:szCs w:val="32"/>
          <w:highlight w:val="none"/>
          <w:u w:val="single"/>
          <w:lang w:val="en-US" w:eastAsia="zh-CN"/>
        </w:rPr>
        <w:t>2</w:t>
      </w:r>
      <w:r>
        <w:rPr>
          <w:rFonts w:hint="default" w:ascii="Times New Roman" w:hAnsi="Times New Roman" w:eastAsia="仿宋_GB2312" w:cs="Times New Roman"/>
          <w:b w:val="0"/>
          <w:bCs/>
          <w:i w:val="0"/>
          <w:kern w:val="0"/>
          <w:sz w:val="32"/>
          <w:szCs w:val="32"/>
          <w:highlight w:val="none"/>
          <w:u w:val="single"/>
        </w:rPr>
        <w:t>家时，与应答人进行谈判</w:t>
      </w:r>
      <w:r>
        <w:rPr>
          <w:rFonts w:hint="default" w:ascii="Times New Roman" w:hAnsi="Times New Roman" w:eastAsia="仿宋_GB2312" w:cs="Times New Roman"/>
          <w:b w:val="0"/>
          <w:bCs/>
          <w:i w:val="0"/>
          <w:kern w:val="0"/>
          <w:sz w:val="32"/>
          <w:szCs w:val="32"/>
          <w:highlight w:val="none"/>
          <w:u w:val="single"/>
          <w:lang w:eastAsia="zh-CN"/>
        </w:rPr>
        <w:t>，</w:t>
      </w:r>
      <w:r>
        <w:rPr>
          <w:rFonts w:hint="eastAsia" w:ascii="Times New Roman" w:hAnsi="Times New Roman" w:eastAsia="仿宋_GB2312" w:cs="Times New Roman"/>
          <w:b w:val="0"/>
          <w:bCs/>
          <w:i w:val="0"/>
          <w:kern w:val="0"/>
          <w:sz w:val="32"/>
          <w:szCs w:val="32"/>
          <w:highlight w:val="none"/>
          <w:u w:val="single"/>
          <w:lang w:val="en-US" w:eastAsia="zh-CN"/>
        </w:rPr>
        <w:t>中选人数量修改为</w:t>
      </w:r>
      <w:r>
        <w:rPr>
          <w:rFonts w:hint="eastAsia" w:eastAsia="仿宋_GB2312" w:cs="Times New Roman"/>
          <w:b w:val="0"/>
          <w:bCs/>
          <w:i w:val="0"/>
          <w:kern w:val="0"/>
          <w:sz w:val="32"/>
          <w:szCs w:val="32"/>
          <w:highlight w:val="none"/>
          <w:u w:val="single"/>
          <w:lang w:val="en-US" w:eastAsia="zh-CN"/>
        </w:rPr>
        <w:t>2</w:t>
      </w:r>
      <w:r>
        <w:rPr>
          <w:rFonts w:hint="eastAsia" w:ascii="Times New Roman" w:hAnsi="Times New Roman" w:eastAsia="仿宋_GB2312" w:cs="Times New Roman"/>
          <w:b w:val="0"/>
          <w:bCs/>
          <w:i w:val="0"/>
          <w:kern w:val="0"/>
          <w:sz w:val="32"/>
          <w:szCs w:val="32"/>
          <w:highlight w:val="none"/>
          <w:u w:val="single"/>
          <w:lang w:val="en-US" w:eastAsia="zh-CN"/>
        </w:rPr>
        <w:t>，按照顺序分别承担</w:t>
      </w:r>
      <w:r>
        <w:rPr>
          <w:rFonts w:hint="default" w:ascii="Times New Roman" w:hAnsi="Times New Roman" w:eastAsia="仿宋_GB2312" w:cs="Times New Roman"/>
          <w:kern w:val="0"/>
          <w:sz w:val="32"/>
          <w:szCs w:val="32"/>
          <w:highlight w:val="none"/>
          <w:u w:val="single"/>
          <w:lang w:val="en-US" w:eastAsia="zh-CN"/>
        </w:rPr>
        <w:t>55%和45%的份额</w:t>
      </w:r>
      <w:r>
        <w:rPr>
          <w:rFonts w:hint="eastAsia" w:eastAsia="仿宋_GB2312" w:cs="Times New Roman"/>
          <w:kern w:val="0"/>
          <w:sz w:val="32"/>
          <w:szCs w:val="32"/>
          <w:highlight w:val="none"/>
          <w:u w:val="single"/>
          <w:lang w:val="en-US" w:eastAsia="zh-CN"/>
        </w:rPr>
        <w:t>。</w:t>
      </w:r>
    </w:p>
    <w:p w14:paraId="74F9B1D4">
      <w:pPr>
        <w:widowControl/>
        <w:tabs>
          <w:tab w:val="left" w:pos="0"/>
        </w:tabs>
        <w:snapToGrid/>
        <w:spacing w:line="360" w:lineRule="auto"/>
        <w:ind w:firstLine="640" w:firstLineChars="200"/>
        <w:jc w:val="both"/>
        <w:rPr>
          <w:rFonts w:hint="default" w:ascii="Times New Roman" w:hAnsi="Times New Roman" w:eastAsia="宋体" w:cs="Times New Roman"/>
          <w:b w:val="0"/>
          <w:bCs w:val="0"/>
          <w:i w:val="0"/>
          <w:kern w:val="2"/>
          <w:sz w:val="18"/>
          <w:szCs w:val="18"/>
          <w:highlight w:val="none"/>
          <w:u w:val="single"/>
        </w:rPr>
      </w:pPr>
      <w:r>
        <w:rPr>
          <w:rFonts w:hint="eastAsia" w:eastAsia="仿宋_GB2312" w:cs="Times New Roman"/>
          <w:b w:val="0"/>
          <w:bCs/>
          <w:i w:val="0"/>
          <w:kern w:val="0"/>
          <w:sz w:val="32"/>
          <w:szCs w:val="32"/>
          <w:highlight w:val="none"/>
          <w:u w:val="single"/>
          <w:lang w:val="en-US" w:eastAsia="zh-CN"/>
        </w:rPr>
        <w:t>D</w:t>
      </w:r>
      <w:r>
        <w:rPr>
          <w:rFonts w:hint="default" w:ascii="Times New Roman" w:hAnsi="Times New Roman" w:eastAsia="仿宋_GB2312" w:cs="Times New Roman"/>
          <w:b w:val="0"/>
          <w:bCs/>
          <w:i w:val="0"/>
          <w:kern w:val="0"/>
          <w:sz w:val="32"/>
          <w:szCs w:val="32"/>
          <w:highlight w:val="none"/>
          <w:u w:val="single"/>
          <w:lang w:val="en-US" w:eastAsia="zh-CN"/>
        </w:rPr>
        <w:t>.</w:t>
      </w:r>
      <w:r>
        <w:rPr>
          <w:rFonts w:hint="default" w:ascii="Times New Roman" w:hAnsi="Times New Roman" w:eastAsia="仿宋_GB2312" w:cs="Times New Roman"/>
          <w:b w:val="0"/>
          <w:bCs/>
          <w:i w:val="0"/>
          <w:kern w:val="0"/>
          <w:sz w:val="32"/>
          <w:szCs w:val="32"/>
          <w:highlight w:val="none"/>
          <w:u w:val="single"/>
        </w:rPr>
        <w:t>应答人数量</w:t>
      </w:r>
      <w:r>
        <w:rPr>
          <w:rFonts w:hint="eastAsia" w:eastAsia="仿宋_GB2312" w:cs="Times New Roman"/>
          <w:b w:val="0"/>
          <w:bCs/>
          <w:i w:val="0"/>
          <w:kern w:val="0"/>
          <w:sz w:val="32"/>
          <w:szCs w:val="32"/>
          <w:highlight w:val="none"/>
          <w:u w:val="single"/>
          <w:lang w:val="en-US" w:eastAsia="zh-CN"/>
        </w:rPr>
        <w:t>≤</w:t>
      </w:r>
      <w:r>
        <w:rPr>
          <w:rFonts w:hint="default" w:ascii="Times New Roman" w:hAnsi="Times New Roman" w:eastAsia="仿宋_GB2312" w:cs="Times New Roman"/>
          <w:b w:val="0"/>
          <w:bCs/>
          <w:i w:val="0"/>
          <w:kern w:val="0"/>
          <w:sz w:val="32"/>
          <w:szCs w:val="32"/>
          <w:highlight w:val="none"/>
          <w:u w:val="single"/>
          <w:lang w:val="en-US" w:eastAsia="zh-CN"/>
        </w:rPr>
        <w:t>1</w:t>
      </w:r>
      <w:r>
        <w:rPr>
          <w:rFonts w:hint="default" w:ascii="Times New Roman" w:hAnsi="Times New Roman" w:eastAsia="仿宋_GB2312" w:cs="Times New Roman"/>
          <w:b w:val="0"/>
          <w:bCs/>
          <w:i w:val="0"/>
          <w:kern w:val="0"/>
          <w:sz w:val="32"/>
          <w:szCs w:val="32"/>
          <w:highlight w:val="none"/>
          <w:u w:val="single"/>
        </w:rPr>
        <w:t>家时，应重新组织采购。</w:t>
      </w:r>
    </w:p>
    <w:bookmarkEnd w:id="12"/>
    <w:p w14:paraId="40A835F1">
      <w:pPr>
        <w:keepNext w:val="0"/>
        <w:keepLines w:val="0"/>
        <w:pageBreakBefore w:val="0"/>
        <w:widowControl/>
        <w:tabs>
          <w:tab w:val="left" w:pos="0"/>
        </w:tabs>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bCs/>
          <w:i w:val="0"/>
          <w:kern w:val="0"/>
          <w:sz w:val="32"/>
          <w:szCs w:val="32"/>
          <w:highlight w:val="none"/>
        </w:rPr>
      </w:pPr>
      <w:r>
        <w:rPr>
          <w:rFonts w:hint="default" w:ascii="Times New Roman" w:hAnsi="Times New Roman" w:eastAsia="仿宋_GB2312" w:cs="Times New Roman"/>
          <w:b w:val="0"/>
          <w:bCs/>
          <w:i w:val="0"/>
          <w:kern w:val="0"/>
          <w:sz w:val="32"/>
          <w:szCs w:val="32"/>
          <w:highlight w:val="none"/>
          <w:lang w:val="en-US" w:eastAsia="zh-CN"/>
        </w:rPr>
        <w:t>2</w:t>
      </w:r>
      <w:r>
        <w:rPr>
          <w:rFonts w:hint="default" w:ascii="Times New Roman" w:hAnsi="Times New Roman" w:eastAsia="仿宋_GB2312" w:cs="Times New Roman"/>
          <w:b w:val="0"/>
          <w:bCs/>
          <w:i w:val="0"/>
          <w:kern w:val="0"/>
          <w:sz w:val="32"/>
          <w:szCs w:val="32"/>
          <w:highlight w:val="none"/>
        </w:rPr>
        <w:t>、在对项目做失败处理后，若因供应商资格条件设置不合理、标包划分不合理等采购方案不合理因素造成供应商不足时，应修订采购方案经公司决策后重新采购；若因采购文件发售期不合理、预留的应答文件递交时间不合理等因素造成供应商不足的，应采取相应措施修正相关问题后重新启动采购程序。非因上述不合理因素导致供应商不足时，允许多轮次公告。</w:t>
      </w:r>
    </w:p>
    <w:p w14:paraId="14F9BAEF">
      <w:pPr>
        <w:keepNext w:val="0"/>
        <w:keepLines w:val="0"/>
        <w:pageBreakBefore w:val="0"/>
        <w:widowControl/>
        <w:tabs>
          <w:tab w:val="left" w:pos="0"/>
        </w:tabs>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kern w:val="0"/>
          <w:sz w:val="32"/>
          <w:szCs w:val="32"/>
          <w:highlight w:val="none"/>
        </w:rPr>
      </w:pPr>
      <w:r>
        <w:rPr>
          <w:rFonts w:hint="default" w:ascii="Times New Roman" w:hAnsi="Times New Roman" w:eastAsia="楷体" w:cs="Times New Roman"/>
          <w:b w:val="0"/>
          <w:bCs/>
          <w:i w:val="0"/>
          <w:kern w:val="0"/>
          <w:sz w:val="32"/>
          <w:szCs w:val="32"/>
          <w:highlight w:val="none"/>
        </w:rPr>
        <w:t>（八）商务规范主要条款说明</w:t>
      </w:r>
    </w:p>
    <w:p w14:paraId="1B6A3FB1">
      <w:pPr>
        <w:pStyle w:val="28"/>
        <w:keepNext w:val="0"/>
        <w:keepLines w:val="0"/>
        <w:pageBreakBefore w:val="0"/>
        <w:widowControl/>
        <w:tabs>
          <w:tab w:val="left" w:pos="0"/>
        </w:tabs>
        <w:kinsoku/>
        <w:wordWrap/>
        <w:overflowPunct/>
        <w:topLinePunct w:val="0"/>
        <w:autoSpaceDE/>
        <w:autoSpaceDN/>
        <w:bidi w:val="0"/>
        <w:adjustRightInd/>
        <w:snapToGrid/>
        <w:spacing w:line="360" w:lineRule="auto"/>
        <w:ind w:firstLine="640" w:firstLineChars="200"/>
        <w:jc w:val="both"/>
        <w:textAlignment w:val="auto"/>
        <w:rPr>
          <w:rFonts w:hint="eastAsia" w:ascii="Times New Roman" w:hAnsi="Times New Roman" w:eastAsia="仿宋_GB2312" w:cs="Times New Roman"/>
          <w:b w:val="0"/>
          <w:i w:val="0"/>
          <w:color w:val="000000"/>
          <w:kern w:val="0"/>
          <w:sz w:val="32"/>
          <w:szCs w:val="32"/>
          <w:highlight w:val="none"/>
          <w:lang w:val="en-US" w:eastAsia="zh-CN"/>
        </w:rPr>
      </w:pPr>
      <w:bookmarkStart w:id="13" w:name="_Hlk101359148"/>
      <w:r>
        <w:rPr>
          <w:rFonts w:hint="default" w:ascii="Times New Roman" w:hAnsi="Times New Roman" w:eastAsia="仿宋_GB2312" w:cs="Times New Roman"/>
          <w:b w:val="0"/>
          <w:i w:val="0"/>
          <w:color w:val="000000"/>
          <w:kern w:val="0"/>
          <w:sz w:val="32"/>
          <w:szCs w:val="32"/>
          <w:highlight w:val="none"/>
        </w:rPr>
        <w:t>1、甲方签约单位</w:t>
      </w:r>
      <w:r>
        <w:rPr>
          <w:rFonts w:hint="default" w:ascii="Times New Roman" w:hAnsi="Times New Roman" w:eastAsia="仿宋_GB2312" w:cs="Times New Roman"/>
          <w:b w:val="0"/>
          <w:i w:val="0"/>
          <w:color w:val="000000"/>
          <w:kern w:val="0"/>
          <w:sz w:val="32"/>
          <w:szCs w:val="32"/>
          <w:highlight w:val="none"/>
          <w:lang w:eastAsia="zh-CN"/>
        </w:rPr>
        <w:t>：</w:t>
      </w:r>
      <w:r>
        <w:rPr>
          <w:rFonts w:hint="default" w:ascii="Times New Roman" w:hAnsi="Times New Roman" w:eastAsia="仿宋_GB2312" w:cs="Times New Roman"/>
          <w:b w:val="0"/>
          <w:i w:val="0"/>
          <w:color w:val="000000"/>
          <w:kern w:val="0"/>
          <w:sz w:val="32"/>
          <w:szCs w:val="32"/>
          <w:highlight w:val="none"/>
        </w:rPr>
        <w:t>中移在线服务有限公司</w:t>
      </w:r>
      <w:r>
        <w:rPr>
          <w:rFonts w:hint="eastAsia" w:ascii="Times New Roman" w:hAnsi="Times New Roman" w:eastAsia="仿宋_GB2312" w:cs="Times New Roman"/>
          <w:b w:val="0"/>
          <w:i w:val="0"/>
          <w:color w:val="000000"/>
          <w:kern w:val="0"/>
          <w:sz w:val="32"/>
          <w:szCs w:val="32"/>
          <w:highlight w:val="none"/>
          <w:lang w:val="en-US" w:eastAsia="zh-CN"/>
        </w:rPr>
        <w:t>/中国移动通信有限公司销售分公司</w:t>
      </w:r>
    </w:p>
    <w:p w14:paraId="3484FD77">
      <w:pPr>
        <w:pStyle w:val="28"/>
        <w:keepNext w:val="0"/>
        <w:keepLines w:val="0"/>
        <w:pageBreakBefore w:val="0"/>
        <w:widowControl/>
        <w:tabs>
          <w:tab w:val="left" w:pos="0"/>
        </w:tabs>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color w:val="000000"/>
          <w:kern w:val="0"/>
          <w:sz w:val="32"/>
          <w:szCs w:val="32"/>
          <w:highlight w:val="none"/>
          <w:lang w:val="en-US" w:eastAsia="zh-CN"/>
        </w:rPr>
      </w:pPr>
      <w:r>
        <w:rPr>
          <w:rFonts w:hint="default" w:ascii="Times New Roman" w:hAnsi="Times New Roman" w:eastAsia="仿宋_GB2312" w:cs="Times New Roman"/>
          <w:b w:val="0"/>
          <w:i w:val="0"/>
          <w:color w:val="000000"/>
          <w:kern w:val="0"/>
          <w:sz w:val="32"/>
          <w:szCs w:val="32"/>
          <w:highlight w:val="none"/>
          <w:lang w:val="en-US" w:eastAsia="zh-CN"/>
        </w:rPr>
        <w:t>2、合同签约上限/签约金额：签约金额=</w:t>
      </w:r>
      <w:r>
        <w:rPr>
          <w:rFonts w:hint="default" w:ascii="Times New Roman" w:hAnsi="Times New Roman" w:eastAsia="仿宋_GB2312" w:cs="Times New Roman"/>
          <w:b w:val="0"/>
          <w:bCs/>
          <w:kern w:val="0"/>
          <w:sz w:val="32"/>
          <w:szCs w:val="32"/>
          <w:highlight w:val="none"/>
          <w:lang w:val="en-US" w:eastAsia="zh-CN"/>
        </w:rPr>
        <w:t>预算总价*该供应商承担份额*折扣</w:t>
      </w:r>
    </w:p>
    <w:p w14:paraId="5FC9E664">
      <w:pPr>
        <w:pStyle w:val="28"/>
        <w:keepNext w:val="0"/>
        <w:keepLines w:val="0"/>
        <w:pageBreakBefore w:val="0"/>
        <w:widowControl/>
        <w:tabs>
          <w:tab w:val="left" w:pos="0"/>
        </w:tabs>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color w:val="000000"/>
          <w:kern w:val="0"/>
          <w:sz w:val="32"/>
          <w:szCs w:val="32"/>
          <w:highlight w:val="none"/>
        </w:rPr>
      </w:pPr>
      <w:r>
        <w:rPr>
          <w:rFonts w:hint="default" w:ascii="Times New Roman" w:hAnsi="Times New Roman" w:eastAsia="仿宋_GB2312" w:cs="Times New Roman"/>
          <w:b w:val="0"/>
          <w:i w:val="0"/>
          <w:color w:val="000000"/>
          <w:kern w:val="0"/>
          <w:sz w:val="32"/>
          <w:szCs w:val="32"/>
          <w:highlight w:val="none"/>
          <w:lang w:val="en-US" w:eastAsia="zh-CN"/>
        </w:rPr>
        <w:t>3</w:t>
      </w:r>
      <w:r>
        <w:rPr>
          <w:rFonts w:hint="default" w:ascii="Times New Roman" w:hAnsi="Times New Roman" w:eastAsia="仿宋_GB2312" w:cs="Times New Roman"/>
          <w:b w:val="0"/>
          <w:i w:val="0"/>
          <w:color w:val="000000"/>
          <w:kern w:val="0"/>
          <w:sz w:val="32"/>
          <w:szCs w:val="32"/>
          <w:highlight w:val="none"/>
        </w:rPr>
        <w:t>、合同类别及有效期：</w:t>
      </w:r>
      <w:r>
        <w:rPr>
          <w:rFonts w:hint="default" w:ascii="Times New Roman" w:hAnsi="Times New Roman" w:eastAsia="仿宋_GB2312" w:cs="Times New Roman"/>
          <w:b w:val="0"/>
          <w:i w:val="0"/>
          <w:color w:val="000000"/>
          <w:kern w:val="0"/>
          <w:sz w:val="32"/>
          <w:szCs w:val="32"/>
          <w:highlight w:val="none"/>
          <w:lang w:val="en-US" w:eastAsia="zh-CN"/>
        </w:rPr>
        <w:t>框架+订单</w:t>
      </w:r>
      <w:r>
        <w:rPr>
          <w:rFonts w:hint="default" w:ascii="Times New Roman" w:hAnsi="Times New Roman" w:eastAsia="仿宋_GB2312" w:cs="Times New Roman"/>
          <w:b w:val="0"/>
          <w:i w:val="0"/>
          <w:color w:val="000000"/>
          <w:kern w:val="0"/>
          <w:sz w:val="32"/>
          <w:szCs w:val="32"/>
          <w:highlight w:val="none"/>
        </w:rPr>
        <w:t>；</w:t>
      </w:r>
      <w:bookmarkStart w:id="14" w:name="OLE_LINK8"/>
      <w:r>
        <w:rPr>
          <w:rFonts w:hint="default" w:ascii="Times New Roman" w:hAnsi="Times New Roman" w:eastAsia="仿宋_GB2312" w:cs="Times New Roman"/>
          <w:b w:val="0"/>
          <w:i w:val="0"/>
          <w:color w:val="000000"/>
          <w:kern w:val="0"/>
          <w:sz w:val="32"/>
          <w:szCs w:val="32"/>
          <w:highlight w:val="none"/>
        </w:rPr>
        <w:t>合同生效之日起</w:t>
      </w:r>
      <w:r>
        <w:rPr>
          <w:rFonts w:hint="default" w:ascii="Times New Roman" w:hAnsi="Times New Roman" w:eastAsia="仿宋_GB2312" w:cs="Times New Roman"/>
          <w:b w:val="0"/>
          <w:i w:val="0"/>
          <w:color w:val="000000"/>
          <w:kern w:val="0"/>
          <w:sz w:val="32"/>
          <w:szCs w:val="32"/>
          <w:highlight w:val="none"/>
          <w:lang w:val="en-US" w:eastAsia="zh-CN"/>
        </w:rPr>
        <w:t>至</w:t>
      </w:r>
      <w:bookmarkStart w:id="15" w:name="OLE_LINK5"/>
      <w:r>
        <w:rPr>
          <w:rFonts w:hint="eastAsia" w:ascii="Times New Roman" w:hAnsi="Times New Roman" w:eastAsia="仿宋_GB2312" w:cs="Times New Roman"/>
          <w:b w:val="0"/>
          <w:i w:val="0"/>
          <w:color w:val="000000"/>
          <w:kern w:val="0"/>
          <w:sz w:val="32"/>
          <w:szCs w:val="32"/>
          <w:highlight w:val="none"/>
          <w:lang w:val="en-US" w:eastAsia="zh-CN"/>
        </w:rPr>
        <w:t>2026年12月31日</w:t>
      </w:r>
      <w:r>
        <w:rPr>
          <w:rFonts w:hint="default" w:ascii="Times New Roman" w:hAnsi="Times New Roman" w:eastAsia="仿宋_GB2312" w:cs="Times New Roman"/>
          <w:b w:val="0"/>
          <w:i w:val="0"/>
          <w:color w:val="000000"/>
          <w:kern w:val="0"/>
          <w:sz w:val="32"/>
          <w:szCs w:val="32"/>
          <w:highlight w:val="none"/>
        </w:rPr>
        <w:t>，或合同项下的上限金额执行完毕，以先到的时间为准</w:t>
      </w:r>
      <w:bookmarkEnd w:id="15"/>
      <w:r>
        <w:rPr>
          <w:rFonts w:hint="default" w:ascii="Times New Roman" w:hAnsi="Times New Roman" w:eastAsia="仿宋_GB2312" w:cs="Times New Roman"/>
          <w:b w:val="0"/>
          <w:i w:val="0"/>
          <w:color w:val="000000"/>
          <w:kern w:val="0"/>
          <w:sz w:val="32"/>
          <w:szCs w:val="32"/>
          <w:highlight w:val="none"/>
        </w:rPr>
        <w:t>。</w:t>
      </w:r>
    </w:p>
    <w:bookmarkEnd w:id="14"/>
    <w:p w14:paraId="2772C4C4">
      <w:pPr>
        <w:pStyle w:val="11"/>
        <w:ind w:firstLine="640"/>
        <w:rPr>
          <w:rFonts w:hint="default" w:ascii="Times New Roman" w:hAnsi="Times New Roman" w:eastAsia="仿宋_GB2312" w:cs="Times New Roman"/>
          <w:b w:val="0"/>
          <w:i w:val="0"/>
          <w:color w:val="000000"/>
          <w:kern w:val="0"/>
          <w:sz w:val="32"/>
          <w:szCs w:val="32"/>
          <w:highlight w:val="none"/>
        </w:rPr>
      </w:pPr>
      <w:r>
        <w:rPr>
          <w:rFonts w:hint="default" w:ascii="Times New Roman" w:hAnsi="Times New Roman" w:eastAsia="仿宋_GB2312" w:cs="Times New Roman"/>
          <w:b w:val="0"/>
          <w:i w:val="0"/>
          <w:color w:val="000000"/>
          <w:kern w:val="0"/>
          <w:sz w:val="32"/>
          <w:szCs w:val="32"/>
          <w:highlight w:val="none"/>
          <w:lang w:val="en-US" w:eastAsia="zh-CN"/>
        </w:rPr>
        <w:t>4</w:t>
      </w:r>
      <w:r>
        <w:rPr>
          <w:rFonts w:hint="default" w:ascii="Times New Roman" w:hAnsi="Times New Roman" w:eastAsia="仿宋_GB2312" w:cs="Times New Roman"/>
          <w:b w:val="0"/>
          <w:i w:val="0"/>
          <w:color w:val="000000"/>
          <w:kern w:val="0"/>
          <w:sz w:val="32"/>
          <w:szCs w:val="32"/>
          <w:highlight w:val="none"/>
        </w:rPr>
        <w:t>、付款方式及条件：</w:t>
      </w:r>
      <w:r>
        <w:rPr>
          <w:rFonts w:hint="default" w:ascii="Times New Roman" w:hAnsi="Times New Roman" w:eastAsia="仿宋_GB2312" w:cs="Times New Roman"/>
          <w:b w:val="0"/>
          <w:bCs/>
          <w:sz w:val="32"/>
          <w:szCs w:val="28"/>
          <w:highlight w:val="none"/>
          <w:lang w:val="en-US" w:eastAsia="zh-CN"/>
        </w:rPr>
        <w:t>每三个自然月根据资源使用数量和使用时间，结合考核据实结算</w:t>
      </w:r>
      <w:r>
        <w:rPr>
          <w:rFonts w:hint="default" w:ascii="Times New Roman" w:hAnsi="Times New Roman" w:eastAsia="仿宋_GB2312" w:cs="Times New Roman"/>
          <w:b w:val="0"/>
          <w:bCs/>
          <w:kern w:val="2"/>
          <w:sz w:val="32"/>
          <w:szCs w:val="28"/>
          <w:highlight w:val="none"/>
          <w:lang w:val="en-US" w:eastAsia="zh-CN" w:bidi="ar-SA"/>
        </w:rPr>
        <w:t>。</w:t>
      </w:r>
      <w:bookmarkEnd w:id="13"/>
    </w:p>
    <w:bookmarkEnd w:id="11"/>
    <w:p w14:paraId="63958D29">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黑体" w:cs="Times New Roman"/>
          <w:b w:val="0"/>
          <w:bCs/>
          <w:i w:val="0"/>
          <w:kern w:val="0"/>
          <w:sz w:val="32"/>
          <w:szCs w:val="32"/>
          <w:highlight w:val="none"/>
        </w:rPr>
      </w:pPr>
      <w:r>
        <w:rPr>
          <w:rFonts w:hint="default" w:ascii="Times New Roman" w:hAnsi="Times New Roman" w:eastAsia="黑体" w:cs="Times New Roman"/>
          <w:b w:val="0"/>
          <w:bCs/>
          <w:i w:val="0"/>
          <w:kern w:val="0"/>
          <w:sz w:val="32"/>
          <w:szCs w:val="32"/>
          <w:highlight w:val="none"/>
        </w:rPr>
        <w:t>五、时限计划</w:t>
      </w:r>
    </w:p>
    <w:p w14:paraId="0B97ED36">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color w:val="000000"/>
          <w:kern w:val="0"/>
          <w:sz w:val="32"/>
          <w:szCs w:val="32"/>
          <w:highlight w:val="none"/>
        </w:rPr>
      </w:pPr>
      <w:bookmarkStart w:id="16" w:name="_Hlk101359158"/>
      <w:bookmarkStart w:id="17" w:name="_Hlk101391957"/>
      <w:r>
        <w:rPr>
          <w:rFonts w:hint="default" w:ascii="Times New Roman" w:hAnsi="Times New Roman" w:eastAsia="仿宋_GB2312" w:cs="Times New Roman"/>
          <w:b w:val="0"/>
          <w:i w:val="0"/>
          <w:color w:val="000000"/>
          <w:kern w:val="0"/>
          <w:sz w:val="32"/>
          <w:szCs w:val="32"/>
          <w:highlight w:val="none"/>
        </w:rPr>
        <w:t>本项目</w:t>
      </w:r>
      <w:r>
        <w:rPr>
          <w:rFonts w:hint="default" w:ascii="Times New Roman" w:hAnsi="Times New Roman" w:eastAsia="仿宋_GB2312" w:cs="Times New Roman"/>
          <w:b w:val="0"/>
          <w:i w:val="0"/>
          <w:color w:val="000000"/>
          <w:kern w:val="0"/>
          <w:sz w:val="32"/>
          <w:szCs w:val="32"/>
          <w:highlight w:val="none"/>
          <w:lang w:val="en-US" w:eastAsia="zh-CN"/>
        </w:rPr>
        <w:t>审批</w:t>
      </w:r>
      <w:r>
        <w:rPr>
          <w:rFonts w:hint="default" w:ascii="Times New Roman" w:hAnsi="Times New Roman" w:eastAsia="仿宋_GB2312" w:cs="Times New Roman"/>
          <w:b w:val="0"/>
          <w:i w:val="0"/>
          <w:color w:val="000000"/>
          <w:kern w:val="0"/>
          <w:sz w:val="32"/>
          <w:szCs w:val="32"/>
          <w:highlight w:val="none"/>
        </w:rPr>
        <w:t>通过后</w:t>
      </w:r>
      <w:r>
        <w:rPr>
          <w:rFonts w:hint="default" w:ascii="Times New Roman" w:hAnsi="Times New Roman" w:eastAsia="仿宋_GB2312" w:cs="Times New Roman"/>
          <w:b w:val="0"/>
          <w:i w:val="0"/>
          <w:color w:val="000000"/>
          <w:kern w:val="0"/>
          <w:sz w:val="32"/>
          <w:szCs w:val="32"/>
          <w:highlight w:val="none"/>
          <w:lang w:val="en-US" w:eastAsia="zh-CN"/>
        </w:rPr>
        <w:t>于2025年6月，</w:t>
      </w:r>
      <w:r>
        <w:rPr>
          <w:rFonts w:hint="default" w:ascii="Times New Roman" w:hAnsi="Times New Roman" w:eastAsia="仿宋_GB2312" w:cs="Times New Roman"/>
          <w:b w:val="0"/>
          <w:i w:val="0"/>
          <w:color w:val="000000"/>
          <w:kern w:val="0"/>
          <w:sz w:val="32"/>
          <w:szCs w:val="32"/>
          <w:highlight w:val="none"/>
        </w:rPr>
        <w:t>由</w:t>
      </w:r>
      <w:r>
        <w:rPr>
          <w:rFonts w:hint="eastAsia" w:ascii="Times New Roman" w:hAnsi="Times New Roman" w:eastAsia="仿宋_GB2312" w:cs="Times New Roman"/>
          <w:b w:val="0"/>
          <w:i w:val="0"/>
          <w:color w:val="000000"/>
          <w:kern w:val="0"/>
          <w:sz w:val="32"/>
          <w:szCs w:val="32"/>
          <w:highlight w:val="none"/>
          <w:lang w:eastAsia="zh-CN"/>
        </w:rPr>
        <w:t>供应链管理部</w:t>
      </w:r>
      <w:r>
        <w:rPr>
          <w:rFonts w:hint="default" w:ascii="Times New Roman" w:hAnsi="Times New Roman" w:eastAsia="仿宋_GB2312" w:cs="Times New Roman"/>
          <w:b w:val="0"/>
          <w:i w:val="0"/>
          <w:color w:val="000000"/>
          <w:kern w:val="0"/>
          <w:sz w:val="32"/>
          <w:szCs w:val="32"/>
          <w:highlight w:val="none"/>
        </w:rPr>
        <w:t>组织、实施全程专业监督，</w:t>
      </w:r>
      <w:r>
        <w:rPr>
          <w:rFonts w:hint="default" w:ascii="Times New Roman" w:hAnsi="Times New Roman" w:eastAsia="仿宋_GB2312" w:cs="Times New Roman"/>
          <w:b w:val="0"/>
          <w:i w:val="0"/>
          <w:color w:val="000000"/>
          <w:kern w:val="0"/>
          <w:sz w:val="32"/>
          <w:szCs w:val="32"/>
          <w:highlight w:val="none"/>
          <w:lang w:val="en-US" w:eastAsia="zh-CN"/>
        </w:rPr>
        <w:t>1</w:t>
      </w:r>
      <w:r>
        <w:rPr>
          <w:rFonts w:hint="default" w:ascii="Times New Roman" w:hAnsi="Times New Roman" w:eastAsia="仿宋_GB2312" w:cs="Times New Roman"/>
          <w:b w:val="0"/>
          <w:i w:val="0"/>
          <w:color w:val="000000"/>
          <w:kern w:val="0"/>
          <w:sz w:val="32"/>
          <w:szCs w:val="32"/>
          <w:highlight w:val="none"/>
        </w:rPr>
        <w:t>个月内完成采购</w:t>
      </w:r>
      <w:bookmarkEnd w:id="16"/>
      <w:r>
        <w:rPr>
          <w:rFonts w:hint="default" w:ascii="Times New Roman" w:hAnsi="Times New Roman" w:eastAsia="仿宋_GB2312" w:cs="Times New Roman"/>
          <w:b w:val="0"/>
          <w:i w:val="0"/>
          <w:color w:val="000000"/>
          <w:kern w:val="0"/>
          <w:sz w:val="32"/>
          <w:szCs w:val="32"/>
          <w:highlight w:val="none"/>
        </w:rPr>
        <w:t>。</w:t>
      </w:r>
    </w:p>
    <w:p w14:paraId="56A75A40">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color w:val="000000"/>
          <w:kern w:val="0"/>
          <w:sz w:val="32"/>
          <w:szCs w:val="32"/>
          <w:highlight w:val="none"/>
        </w:rPr>
      </w:pPr>
    </w:p>
    <w:p w14:paraId="7191DF0C">
      <w:pPr>
        <w:keepNext w:val="0"/>
        <w:keepLines w:val="0"/>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ascii="Times New Roman" w:hAnsi="Times New Roman" w:eastAsia="仿宋_GB2312" w:cs="Times New Roman"/>
          <w:b w:val="0"/>
          <w:i w:val="0"/>
          <w:kern w:val="0"/>
          <w:sz w:val="32"/>
          <w:szCs w:val="32"/>
          <w:highlight w:val="none"/>
        </w:rPr>
      </w:pPr>
      <w:r>
        <w:rPr>
          <w:rFonts w:hint="default" w:ascii="Times New Roman" w:hAnsi="Times New Roman" w:eastAsia="仿宋_GB2312" w:cs="Times New Roman"/>
          <w:b w:val="0"/>
          <w:i w:val="0"/>
          <w:color w:val="000000"/>
          <w:kern w:val="0"/>
          <w:sz w:val="32"/>
          <w:szCs w:val="32"/>
          <w:highlight w:val="none"/>
        </w:rPr>
        <w:t>以上妥否，请批示！</w:t>
      </w:r>
      <w:bookmarkEnd w:id="17"/>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01"/>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altName w:val="MathJax_Vector"/>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Cambria">
    <w:altName w:val="FreeSerif"/>
    <w:panose1 w:val="02040503050406030204"/>
    <w:charset w:val="00"/>
    <w:family w:val="auto"/>
    <w:pitch w:val="default"/>
    <w:sig w:usb0="00000000" w:usb1="00000000" w:usb2="02000000" w:usb3="00000000" w:csb0="2000019F" w:csb1="00000000"/>
  </w:font>
  <w:font w:name="FreeSerif">
    <w:panose1 w:val="02020603050405020304"/>
    <w:charset w:val="00"/>
    <w:family w:val="auto"/>
    <w:pitch w:val="default"/>
    <w:sig w:usb0="E59FAFFF" w:usb1="C200FDFF" w:usb2="43501B29" w:usb3="04000043" w:csb0="600101FF" w:csb1="FFFF0000"/>
  </w:font>
  <w:font w:name="华文中宋">
    <w:altName w:val="汉仪中宋简"/>
    <w:panose1 w:val="02010600040101010101"/>
    <w:charset w:val="86"/>
    <w:family w:val="auto"/>
    <w:pitch w:val="default"/>
    <w:sig w:usb0="00000000" w:usb1="00000000" w:usb2="00000000" w:usb3="00000000" w:csb0="0004009F" w:csb1="DFD70000"/>
  </w:font>
  <w:font w:name="汉仪中宋简">
    <w:panose1 w:val="02010600000101010101"/>
    <w:charset w:val="86"/>
    <w:family w:val="auto"/>
    <w:pitch w:val="default"/>
    <w:sig w:usb0="00000001" w:usb1="080E0800" w:usb2="00000002" w:usb3="00000000" w:csb0="00040000" w:csb1="00000000"/>
  </w:font>
  <w:font w:name="仿宋_GB2312">
    <w:panose1 w:val="02010609030101010101"/>
    <w:charset w:val="86"/>
    <w:family w:val="auto"/>
    <w:pitch w:val="default"/>
    <w:sig w:usb0="00000001" w:usb1="080E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楷体">
    <w:panose1 w:val="02010609060101010101"/>
    <w:charset w:val="86"/>
    <w:family w:val="auto"/>
    <w:pitch w:val="default"/>
    <w:sig w:usb0="800002BF" w:usb1="38CF7CFA" w:usb2="00000016" w:usb3="00000000" w:csb0="00040001" w:csb1="00000000"/>
  </w:font>
  <w:font w:name="等线">
    <w:altName w:val="华文仿宋"/>
    <w:panose1 w:val="02010600030101010101"/>
    <w:charset w:val="86"/>
    <w:family w:val="auto"/>
    <w:pitch w:val="default"/>
    <w:sig w:usb0="00000000" w:usb1="00000000" w:usb2="00000016" w:usb3="00000000" w:csb0="0004000F"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17033">
    <w:pPr>
      <w:pStyle w:val="9"/>
      <w:jc w:val="center"/>
    </w:pPr>
    <w:r>
      <w:rPr>
        <w:rFonts w:hint="eastAsia"/>
      </w:rPr>
      <w:t>第</w:t>
    </w:r>
    <w:r>
      <w:rPr>
        <w:sz w:val="24"/>
        <w:szCs w:val="24"/>
      </w:rPr>
      <w:fldChar w:fldCharType="begin"/>
    </w:r>
    <w:r>
      <w:instrText xml:space="preserve">PAGE</w:instrText>
    </w:r>
    <w:r>
      <w:rPr>
        <w:sz w:val="24"/>
        <w:szCs w:val="24"/>
      </w:rPr>
      <w:fldChar w:fldCharType="separate"/>
    </w:r>
    <w:r>
      <w:t>8</w:t>
    </w:r>
    <w:r>
      <w:rPr>
        <w:sz w:val="24"/>
        <w:szCs w:val="24"/>
      </w:rPr>
      <w:fldChar w:fldCharType="end"/>
    </w:r>
    <w:r>
      <w:rPr>
        <w:rFonts w:hint="eastAsia"/>
        <w:lang w:val="zh-CN"/>
      </w:rPr>
      <w:t>页</w:t>
    </w:r>
    <w:r>
      <w:rPr>
        <w:lang w:val="zh-CN"/>
      </w:rPr>
      <w:t>/</w:t>
    </w:r>
    <w:r>
      <w:rPr>
        <w:rFonts w:hint="eastAsia"/>
        <w:lang w:val="zh-CN"/>
      </w:rPr>
      <w:t>共</w:t>
    </w:r>
    <w:r>
      <w:rPr>
        <w:sz w:val="24"/>
        <w:szCs w:val="24"/>
      </w:rPr>
      <w:fldChar w:fldCharType="begin"/>
    </w:r>
    <w:r>
      <w:instrText xml:space="preserve">NUMPAGES</w:instrText>
    </w:r>
    <w:r>
      <w:rPr>
        <w:sz w:val="24"/>
        <w:szCs w:val="24"/>
      </w:rPr>
      <w:fldChar w:fldCharType="separate"/>
    </w:r>
    <w:r>
      <w:t>8</w:t>
    </w:r>
    <w:r>
      <w:rPr>
        <w:sz w:val="24"/>
        <w:szCs w:val="24"/>
      </w:rPr>
      <w:fldChar w:fldCharType="end"/>
    </w:r>
    <w:r>
      <w:rPr>
        <w:rFonts w:hint="eastAsia"/>
      </w:rPr>
      <w:t>页</w:t>
    </w:r>
  </w:p>
  <w:p w14:paraId="1E268118">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AE9E68"/>
    <w:multiLevelType w:val="singleLevel"/>
    <w:tmpl w:val="8BAE9E68"/>
    <w:lvl w:ilvl="0" w:tentative="0">
      <w:start w:val="7"/>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k3NjVjYjVmMzYyZGU0ZWY0ZjVjMTQxMGY0NDMzN2EifQ=="/>
  </w:docVars>
  <w:rsids>
    <w:rsidRoot w:val="00D831EF"/>
    <w:rsid w:val="00000FDB"/>
    <w:rsid w:val="0000146C"/>
    <w:rsid w:val="00001CBE"/>
    <w:rsid w:val="00002168"/>
    <w:rsid w:val="00003CA6"/>
    <w:rsid w:val="00012AB3"/>
    <w:rsid w:val="00013DEA"/>
    <w:rsid w:val="00017419"/>
    <w:rsid w:val="00021384"/>
    <w:rsid w:val="00023B12"/>
    <w:rsid w:val="00024407"/>
    <w:rsid w:val="00025FD2"/>
    <w:rsid w:val="0002703C"/>
    <w:rsid w:val="0003059A"/>
    <w:rsid w:val="0003384E"/>
    <w:rsid w:val="00033A35"/>
    <w:rsid w:val="00034C1A"/>
    <w:rsid w:val="00037759"/>
    <w:rsid w:val="00042DA5"/>
    <w:rsid w:val="00044DE1"/>
    <w:rsid w:val="00045995"/>
    <w:rsid w:val="000565EF"/>
    <w:rsid w:val="00060B0A"/>
    <w:rsid w:val="00061672"/>
    <w:rsid w:val="0006460B"/>
    <w:rsid w:val="00064898"/>
    <w:rsid w:val="000649CD"/>
    <w:rsid w:val="00065247"/>
    <w:rsid w:val="000700A2"/>
    <w:rsid w:val="00074AA9"/>
    <w:rsid w:val="0007737E"/>
    <w:rsid w:val="000813C2"/>
    <w:rsid w:val="00084186"/>
    <w:rsid w:val="00086715"/>
    <w:rsid w:val="000868DF"/>
    <w:rsid w:val="00091B40"/>
    <w:rsid w:val="00092F50"/>
    <w:rsid w:val="00095A9D"/>
    <w:rsid w:val="000A1EB9"/>
    <w:rsid w:val="000A4E89"/>
    <w:rsid w:val="000A5ED4"/>
    <w:rsid w:val="000A603E"/>
    <w:rsid w:val="000A6328"/>
    <w:rsid w:val="000A73AC"/>
    <w:rsid w:val="000B1ADD"/>
    <w:rsid w:val="000B4370"/>
    <w:rsid w:val="000B6B87"/>
    <w:rsid w:val="000B7E9A"/>
    <w:rsid w:val="000C0019"/>
    <w:rsid w:val="000C27F7"/>
    <w:rsid w:val="000D0193"/>
    <w:rsid w:val="000D2205"/>
    <w:rsid w:val="000D2F43"/>
    <w:rsid w:val="000D4A2E"/>
    <w:rsid w:val="000D4E80"/>
    <w:rsid w:val="000D57D2"/>
    <w:rsid w:val="000D62D6"/>
    <w:rsid w:val="000D6465"/>
    <w:rsid w:val="000E126B"/>
    <w:rsid w:val="000E24D8"/>
    <w:rsid w:val="000E2833"/>
    <w:rsid w:val="000E3E90"/>
    <w:rsid w:val="000E4242"/>
    <w:rsid w:val="000E782F"/>
    <w:rsid w:val="000E7E9F"/>
    <w:rsid w:val="000F11CF"/>
    <w:rsid w:val="000F1EC4"/>
    <w:rsid w:val="000F341E"/>
    <w:rsid w:val="000F4DE4"/>
    <w:rsid w:val="0010086B"/>
    <w:rsid w:val="00104043"/>
    <w:rsid w:val="001101A0"/>
    <w:rsid w:val="001105E8"/>
    <w:rsid w:val="00112F57"/>
    <w:rsid w:val="00114A38"/>
    <w:rsid w:val="00116ACF"/>
    <w:rsid w:val="00124437"/>
    <w:rsid w:val="00126136"/>
    <w:rsid w:val="00126882"/>
    <w:rsid w:val="00131972"/>
    <w:rsid w:val="00133427"/>
    <w:rsid w:val="00133AA3"/>
    <w:rsid w:val="001357E8"/>
    <w:rsid w:val="00135943"/>
    <w:rsid w:val="00135FC0"/>
    <w:rsid w:val="00136681"/>
    <w:rsid w:val="00140379"/>
    <w:rsid w:val="001431AA"/>
    <w:rsid w:val="00143417"/>
    <w:rsid w:val="00144917"/>
    <w:rsid w:val="00144A7B"/>
    <w:rsid w:val="00146ED1"/>
    <w:rsid w:val="00151839"/>
    <w:rsid w:val="001529BB"/>
    <w:rsid w:val="00153F88"/>
    <w:rsid w:val="00154461"/>
    <w:rsid w:val="00154912"/>
    <w:rsid w:val="00161806"/>
    <w:rsid w:val="00161C84"/>
    <w:rsid w:val="0016402C"/>
    <w:rsid w:val="00164E07"/>
    <w:rsid w:val="00165B81"/>
    <w:rsid w:val="00166DBB"/>
    <w:rsid w:val="00167855"/>
    <w:rsid w:val="00172032"/>
    <w:rsid w:val="001724FF"/>
    <w:rsid w:val="00172519"/>
    <w:rsid w:val="00174D0C"/>
    <w:rsid w:val="00175A2D"/>
    <w:rsid w:val="001835F4"/>
    <w:rsid w:val="001839E6"/>
    <w:rsid w:val="001A0E78"/>
    <w:rsid w:val="001A1A44"/>
    <w:rsid w:val="001A783C"/>
    <w:rsid w:val="001B07CD"/>
    <w:rsid w:val="001B1886"/>
    <w:rsid w:val="001B631F"/>
    <w:rsid w:val="001C2511"/>
    <w:rsid w:val="001C51F5"/>
    <w:rsid w:val="001C611A"/>
    <w:rsid w:val="001C6253"/>
    <w:rsid w:val="001D06FA"/>
    <w:rsid w:val="001D2FFF"/>
    <w:rsid w:val="001D54ED"/>
    <w:rsid w:val="001D6047"/>
    <w:rsid w:val="001E2113"/>
    <w:rsid w:val="001E3371"/>
    <w:rsid w:val="001E4F0F"/>
    <w:rsid w:val="001E6578"/>
    <w:rsid w:val="001F4B5E"/>
    <w:rsid w:val="001F739C"/>
    <w:rsid w:val="001F7E20"/>
    <w:rsid w:val="00200A59"/>
    <w:rsid w:val="0020204A"/>
    <w:rsid w:val="002039E9"/>
    <w:rsid w:val="002046AB"/>
    <w:rsid w:val="0020504A"/>
    <w:rsid w:val="002064B7"/>
    <w:rsid w:val="002144F3"/>
    <w:rsid w:val="0021483D"/>
    <w:rsid w:val="00215658"/>
    <w:rsid w:val="00216F1D"/>
    <w:rsid w:val="00217588"/>
    <w:rsid w:val="00222832"/>
    <w:rsid w:val="00224862"/>
    <w:rsid w:val="00224B35"/>
    <w:rsid w:val="00225DE3"/>
    <w:rsid w:val="002261DC"/>
    <w:rsid w:val="002264CF"/>
    <w:rsid w:val="00226F02"/>
    <w:rsid w:val="00230F20"/>
    <w:rsid w:val="002336A5"/>
    <w:rsid w:val="002347F5"/>
    <w:rsid w:val="0023508F"/>
    <w:rsid w:val="002350D5"/>
    <w:rsid w:val="0023723A"/>
    <w:rsid w:val="00252CD4"/>
    <w:rsid w:val="002541D6"/>
    <w:rsid w:val="002546B4"/>
    <w:rsid w:val="002550D8"/>
    <w:rsid w:val="00257176"/>
    <w:rsid w:val="002611DB"/>
    <w:rsid w:val="002616D3"/>
    <w:rsid w:val="002619F0"/>
    <w:rsid w:val="0026527E"/>
    <w:rsid w:val="002672EB"/>
    <w:rsid w:val="00267995"/>
    <w:rsid w:val="00274366"/>
    <w:rsid w:val="00274C85"/>
    <w:rsid w:val="00280638"/>
    <w:rsid w:val="002816C4"/>
    <w:rsid w:val="0028225C"/>
    <w:rsid w:val="00282E04"/>
    <w:rsid w:val="00283602"/>
    <w:rsid w:val="00284289"/>
    <w:rsid w:val="002868A9"/>
    <w:rsid w:val="00286C39"/>
    <w:rsid w:val="00292A0C"/>
    <w:rsid w:val="002944AA"/>
    <w:rsid w:val="00294D81"/>
    <w:rsid w:val="00295598"/>
    <w:rsid w:val="002956AC"/>
    <w:rsid w:val="002962B6"/>
    <w:rsid w:val="00296A38"/>
    <w:rsid w:val="002A5054"/>
    <w:rsid w:val="002A621A"/>
    <w:rsid w:val="002A6DC9"/>
    <w:rsid w:val="002A749B"/>
    <w:rsid w:val="002B005D"/>
    <w:rsid w:val="002B0633"/>
    <w:rsid w:val="002B4A70"/>
    <w:rsid w:val="002B7E5F"/>
    <w:rsid w:val="002B7F93"/>
    <w:rsid w:val="002C7643"/>
    <w:rsid w:val="002D59CA"/>
    <w:rsid w:val="002D701F"/>
    <w:rsid w:val="002E5ECE"/>
    <w:rsid w:val="002F3EAC"/>
    <w:rsid w:val="002F4A2F"/>
    <w:rsid w:val="002F51EC"/>
    <w:rsid w:val="002F6103"/>
    <w:rsid w:val="002F7337"/>
    <w:rsid w:val="002F7D27"/>
    <w:rsid w:val="00300A0C"/>
    <w:rsid w:val="00301784"/>
    <w:rsid w:val="00305EA2"/>
    <w:rsid w:val="00306490"/>
    <w:rsid w:val="0030747C"/>
    <w:rsid w:val="003102EA"/>
    <w:rsid w:val="00312A12"/>
    <w:rsid w:val="00321DC6"/>
    <w:rsid w:val="003231A2"/>
    <w:rsid w:val="00323735"/>
    <w:rsid w:val="003308CF"/>
    <w:rsid w:val="0033135F"/>
    <w:rsid w:val="003324D9"/>
    <w:rsid w:val="00334A44"/>
    <w:rsid w:val="0033636E"/>
    <w:rsid w:val="00336CAD"/>
    <w:rsid w:val="0033737D"/>
    <w:rsid w:val="0033784E"/>
    <w:rsid w:val="003415E7"/>
    <w:rsid w:val="003418D8"/>
    <w:rsid w:val="00342E36"/>
    <w:rsid w:val="003455C6"/>
    <w:rsid w:val="00346E6C"/>
    <w:rsid w:val="00347B0C"/>
    <w:rsid w:val="00350826"/>
    <w:rsid w:val="0035152A"/>
    <w:rsid w:val="003534DD"/>
    <w:rsid w:val="00353D2F"/>
    <w:rsid w:val="00353F3B"/>
    <w:rsid w:val="00356619"/>
    <w:rsid w:val="00357CBE"/>
    <w:rsid w:val="0036075D"/>
    <w:rsid w:val="00360E1C"/>
    <w:rsid w:val="00362063"/>
    <w:rsid w:val="00363C66"/>
    <w:rsid w:val="00367ACD"/>
    <w:rsid w:val="003833AD"/>
    <w:rsid w:val="0038374D"/>
    <w:rsid w:val="0038499E"/>
    <w:rsid w:val="003858C2"/>
    <w:rsid w:val="00385911"/>
    <w:rsid w:val="00392BC8"/>
    <w:rsid w:val="00394C9E"/>
    <w:rsid w:val="0039733C"/>
    <w:rsid w:val="00397AF7"/>
    <w:rsid w:val="003A0E78"/>
    <w:rsid w:val="003A0F13"/>
    <w:rsid w:val="003A129F"/>
    <w:rsid w:val="003A206E"/>
    <w:rsid w:val="003A4188"/>
    <w:rsid w:val="003B1B5C"/>
    <w:rsid w:val="003B5416"/>
    <w:rsid w:val="003B5BB9"/>
    <w:rsid w:val="003B6962"/>
    <w:rsid w:val="003C0580"/>
    <w:rsid w:val="003C132D"/>
    <w:rsid w:val="003C1869"/>
    <w:rsid w:val="003C73BA"/>
    <w:rsid w:val="003D08DB"/>
    <w:rsid w:val="003D0AB8"/>
    <w:rsid w:val="003D2B6C"/>
    <w:rsid w:val="003D4C01"/>
    <w:rsid w:val="003E09C8"/>
    <w:rsid w:val="003E6813"/>
    <w:rsid w:val="003E7E98"/>
    <w:rsid w:val="003F7794"/>
    <w:rsid w:val="004019FA"/>
    <w:rsid w:val="00403B3A"/>
    <w:rsid w:val="00404841"/>
    <w:rsid w:val="00405FCF"/>
    <w:rsid w:val="00410093"/>
    <w:rsid w:val="0041191D"/>
    <w:rsid w:val="00411DCA"/>
    <w:rsid w:val="00415CD1"/>
    <w:rsid w:val="00416270"/>
    <w:rsid w:val="00420579"/>
    <w:rsid w:val="00420D7E"/>
    <w:rsid w:val="00422E3D"/>
    <w:rsid w:val="00423118"/>
    <w:rsid w:val="00425C30"/>
    <w:rsid w:val="0043117D"/>
    <w:rsid w:val="00431213"/>
    <w:rsid w:val="00431F43"/>
    <w:rsid w:val="00433620"/>
    <w:rsid w:val="00435A93"/>
    <w:rsid w:val="004371CA"/>
    <w:rsid w:val="00441873"/>
    <w:rsid w:val="00443E20"/>
    <w:rsid w:val="00450320"/>
    <w:rsid w:val="00450377"/>
    <w:rsid w:val="004507C5"/>
    <w:rsid w:val="00450C41"/>
    <w:rsid w:val="0045303B"/>
    <w:rsid w:val="00453E75"/>
    <w:rsid w:val="0046001B"/>
    <w:rsid w:val="00460758"/>
    <w:rsid w:val="00460E46"/>
    <w:rsid w:val="00463A02"/>
    <w:rsid w:val="00465913"/>
    <w:rsid w:val="00465B39"/>
    <w:rsid w:val="0046785B"/>
    <w:rsid w:val="004722DC"/>
    <w:rsid w:val="0047608B"/>
    <w:rsid w:val="004801B4"/>
    <w:rsid w:val="0048151C"/>
    <w:rsid w:val="00481E83"/>
    <w:rsid w:val="004852D2"/>
    <w:rsid w:val="00490D6C"/>
    <w:rsid w:val="00491825"/>
    <w:rsid w:val="00493883"/>
    <w:rsid w:val="004A1C26"/>
    <w:rsid w:val="004A568A"/>
    <w:rsid w:val="004A6D8D"/>
    <w:rsid w:val="004B054F"/>
    <w:rsid w:val="004B07DD"/>
    <w:rsid w:val="004B6854"/>
    <w:rsid w:val="004C1CA4"/>
    <w:rsid w:val="004C4767"/>
    <w:rsid w:val="004C48B2"/>
    <w:rsid w:val="004C553A"/>
    <w:rsid w:val="004C5D52"/>
    <w:rsid w:val="004D1055"/>
    <w:rsid w:val="004D2983"/>
    <w:rsid w:val="004D38D5"/>
    <w:rsid w:val="004D5A7D"/>
    <w:rsid w:val="004D6C79"/>
    <w:rsid w:val="004D6D55"/>
    <w:rsid w:val="004D7EBC"/>
    <w:rsid w:val="004E06EE"/>
    <w:rsid w:val="004E16A6"/>
    <w:rsid w:val="004E445F"/>
    <w:rsid w:val="004E49AD"/>
    <w:rsid w:val="004E581E"/>
    <w:rsid w:val="004E5EC2"/>
    <w:rsid w:val="004F050D"/>
    <w:rsid w:val="004F07AB"/>
    <w:rsid w:val="005004FB"/>
    <w:rsid w:val="00502324"/>
    <w:rsid w:val="0050277C"/>
    <w:rsid w:val="005064C2"/>
    <w:rsid w:val="00506A4F"/>
    <w:rsid w:val="005109DC"/>
    <w:rsid w:val="005135D6"/>
    <w:rsid w:val="00514625"/>
    <w:rsid w:val="00516080"/>
    <w:rsid w:val="00522524"/>
    <w:rsid w:val="0052274B"/>
    <w:rsid w:val="00522750"/>
    <w:rsid w:val="00531861"/>
    <w:rsid w:val="00531C9A"/>
    <w:rsid w:val="005345E1"/>
    <w:rsid w:val="00534942"/>
    <w:rsid w:val="0053664B"/>
    <w:rsid w:val="00540F8C"/>
    <w:rsid w:val="00546553"/>
    <w:rsid w:val="0054671F"/>
    <w:rsid w:val="005514A8"/>
    <w:rsid w:val="00552003"/>
    <w:rsid w:val="00557535"/>
    <w:rsid w:val="00557D9A"/>
    <w:rsid w:val="00560D2F"/>
    <w:rsid w:val="00566EB2"/>
    <w:rsid w:val="00570923"/>
    <w:rsid w:val="00572F49"/>
    <w:rsid w:val="0057363F"/>
    <w:rsid w:val="00573C5A"/>
    <w:rsid w:val="0057425D"/>
    <w:rsid w:val="005838D5"/>
    <w:rsid w:val="00584B70"/>
    <w:rsid w:val="005852DA"/>
    <w:rsid w:val="00585505"/>
    <w:rsid w:val="0059005E"/>
    <w:rsid w:val="0059097A"/>
    <w:rsid w:val="00592676"/>
    <w:rsid w:val="005A2AE3"/>
    <w:rsid w:val="005A34F2"/>
    <w:rsid w:val="005A47F9"/>
    <w:rsid w:val="005A5699"/>
    <w:rsid w:val="005B2A35"/>
    <w:rsid w:val="005B2DF4"/>
    <w:rsid w:val="005B64F6"/>
    <w:rsid w:val="005B6670"/>
    <w:rsid w:val="005C4BDC"/>
    <w:rsid w:val="005C5DCD"/>
    <w:rsid w:val="005D0007"/>
    <w:rsid w:val="005D179E"/>
    <w:rsid w:val="005D1EE9"/>
    <w:rsid w:val="005D5BC8"/>
    <w:rsid w:val="005D5F68"/>
    <w:rsid w:val="005D6120"/>
    <w:rsid w:val="005D6979"/>
    <w:rsid w:val="005D6AD1"/>
    <w:rsid w:val="005D6EBA"/>
    <w:rsid w:val="005D7BEE"/>
    <w:rsid w:val="005E1699"/>
    <w:rsid w:val="005E498E"/>
    <w:rsid w:val="005E502F"/>
    <w:rsid w:val="005E6E11"/>
    <w:rsid w:val="005F1821"/>
    <w:rsid w:val="005F2143"/>
    <w:rsid w:val="005F407D"/>
    <w:rsid w:val="005F5F15"/>
    <w:rsid w:val="005F748A"/>
    <w:rsid w:val="006009A1"/>
    <w:rsid w:val="00601526"/>
    <w:rsid w:val="006021BC"/>
    <w:rsid w:val="00606ADF"/>
    <w:rsid w:val="00611F78"/>
    <w:rsid w:val="00613097"/>
    <w:rsid w:val="0061357B"/>
    <w:rsid w:val="00624D4F"/>
    <w:rsid w:val="00627322"/>
    <w:rsid w:val="00633E79"/>
    <w:rsid w:val="00640A5A"/>
    <w:rsid w:val="006410DF"/>
    <w:rsid w:val="00650A54"/>
    <w:rsid w:val="00651E0F"/>
    <w:rsid w:val="00652E20"/>
    <w:rsid w:val="00652F47"/>
    <w:rsid w:val="0065323A"/>
    <w:rsid w:val="00653889"/>
    <w:rsid w:val="00653D0E"/>
    <w:rsid w:val="00654707"/>
    <w:rsid w:val="00656E48"/>
    <w:rsid w:val="0065700B"/>
    <w:rsid w:val="00661406"/>
    <w:rsid w:val="00662514"/>
    <w:rsid w:val="00664583"/>
    <w:rsid w:val="00664DC0"/>
    <w:rsid w:val="00666916"/>
    <w:rsid w:val="0067048D"/>
    <w:rsid w:val="00670CBA"/>
    <w:rsid w:val="00676E02"/>
    <w:rsid w:val="00681FFD"/>
    <w:rsid w:val="006828FD"/>
    <w:rsid w:val="00682EE0"/>
    <w:rsid w:val="00686559"/>
    <w:rsid w:val="00687818"/>
    <w:rsid w:val="006937F0"/>
    <w:rsid w:val="0069550F"/>
    <w:rsid w:val="0069646F"/>
    <w:rsid w:val="00696613"/>
    <w:rsid w:val="0069717C"/>
    <w:rsid w:val="00697DBA"/>
    <w:rsid w:val="006A1FF0"/>
    <w:rsid w:val="006A3139"/>
    <w:rsid w:val="006A4979"/>
    <w:rsid w:val="006A5E16"/>
    <w:rsid w:val="006A7B7C"/>
    <w:rsid w:val="006B1BBD"/>
    <w:rsid w:val="006B2B08"/>
    <w:rsid w:val="006B2E53"/>
    <w:rsid w:val="006B537A"/>
    <w:rsid w:val="006B64E1"/>
    <w:rsid w:val="006C053B"/>
    <w:rsid w:val="006C1308"/>
    <w:rsid w:val="006D00EE"/>
    <w:rsid w:val="006D0690"/>
    <w:rsid w:val="006D0F98"/>
    <w:rsid w:val="006D1A9E"/>
    <w:rsid w:val="006D31F6"/>
    <w:rsid w:val="006D67F9"/>
    <w:rsid w:val="006D68AD"/>
    <w:rsid w:val="006E198A"/>
    <w:rsid w:val="006F1CC9"/>
    <w:rsid w:val="006F50DD"/>
    <w:rsid w:val="006F67F1"/>
    <w:rsid w:val="006F7FF3"/>
    <w:rsid w:val="00701D30"/>
    <w:rsid w:val="007115E2"/>
    <w:rsid w:val="00712694"/>
    <w:rsid w:val="0071352A"/>
    <w:rsid w:val="00716768"/>
    <w:rsid w:val="007167E6"/>
    <w:rsid w:val="00717228"/>
    <w:rsid w:val="00720C8A"/>
    <w:rsid w:val="00720EA8"/>
    <w:rsid w:val="007222AD"/>
    <w:rsid w:val="00722DC7"/>
    <w:rsid w:val="00724F49"/>
    <w:rsid w:val="00727956"/>
    <w:rsid w:val="0073123A"/>
    <w:rsid w:val="0073299D"/>
    <w:rsid w:val="00732CD6"/>
    <w:rsid w:val="00734402"/>
    <w:rsid w:val="00736889"/>
    <w:rsid w:val="0073702C"/>
    <w:rsid w:val="007374E7"/>
    <w:rsid w:val="00737832"/>
    <w:rsid w:val="007414C7"/>
    <w:rsid w:val="00742A37"/>
    <w:rsid w:val="00742CE9"/>
    <w:rsid w:val="0074300A"/>
    <w:rsid w:val="0074355C"/>
    <w:rsid w:val="00743A2A"/>
    <w:rsid w:val="007447C1"/>
    <w:rsid w:val="00745EE3"/>
    <w:rsid w:val="007469B7"/>
    <w:rsid w:val="00747244"/>
    <w:rsid w:val="00751AFA"/>
    <w:rsid w:val="00751F21"/>
    <w:rsid w:val="00752FAD"/>
    <w:rsid w:val="00754E5D"/>
    <w:rsid w:val="00763A9B"/>
    <w:rsid w:val="00763D6C"/>
    <w:rsid w:val="007674FF"/>
    <w:rsid w:val="007726A3"/>
    <w:rsid w:val="00772783"/>
    <w:rsid w:val="00772CF1"/>
    <w:rsid w:val="00774D7E"/>
    <w:rsid w:val="00774EC3"/>
    <w:rsid w:val="007751FA"/>
    <w:rsid w:val="007765CF"/>
    <w:rsid w:val="0077680F"/>
    <w:rsid w:val="007813C4"/>
    <w:rsid w:val="007837FF"/>
    <w:rsid w:val="007852AB"/>
    <w:rsid w:val="007873D8"/>
    <w:rsid w:val="00791021"/>
    <w:rsid w:val="007946E2"/>
    <w:rsid w:val="00796B22"/>
    <w:rsid w:val="00797AC3"/>
    <w:rsid w:val="007A0DC4"/>
    <w:rsid w:val="007A2709"/>
    <w:rsid w:val="007A2DC7"/>
    <w:rsid w:val="007A5BEC"/>
    <w:rsid w:val="007A6783"/>
    <w:rsid w:val="007B2CE7"/>
    <w:rsid w:val="007B2DB6"/>
    <w:rsid w:val="007B3F9E"/>
    <w:rsid w:val="007B4F78"/>
    <w:rsid w:val="007B6F12"/>
    <w:rsid w:val="007C3226"/>
    <w:rsid w:val="007C49B4"/>
    <w:rsid w:val="007C585C"/>
    <w:rsid w:val="007C7DCD"/>
    <w:rsid w:val="007D0BDC"/>
    <w:rsid w:val="007D18EF"/>
    <w:rsid w:val="007D435A"/>
    <w:rsid w:val="007D5CBF"/>
    <w:rsid w:val="007E2DFE"/>
    <w:rsid w:val="007E70E7"/>
    <w:rsid w:val="007E73E2"/>
    <w:rsid w:val="007F10A4"/>
    <w:rsid w:val="007F1ECA"/>
    <w:rsid w:val="007F216C"/>
    <w:rsid w:val="007F2E39"/>
    <w:rsid w:val="007F2EAB"/>
    <w:rsid w:val="007F3058"/>
    <w:rsid w:val="007F64E8"/>
    <w:rsid w:val="00804AE3"/>
    <w:rsid w:val="008163C5"/>
    <w:rsid w:val="00816890"/>
    <w:rsid w:val="00821ACB"/>
    <w:rsid w:val="008264A7"/>
    <w:rsid w:val="0083113C"/>
    <w:rsid w:val="00831A02"/>
    <w:rsid w:val="00836F9D"/>
    <w:rsid w:val="00840777"/>
    <w:rsid w:val="00841A12"/>
    <w:rsid w:val="00842816"/>
    <w:rsid w:val="00843342"/>
    <w:rsid w:val="00846961"/>
    <w:rsid w:val="00850A03"/>
    <w:rsid w:val="008516FA"/>
    <w:rsid w:val="00851F99"/>
    <w:rsid w:val="0085473D"/>
    <w:rsid w:val="008567DA"/>
    <w:rsid w:val="00857550"/>
    <w:rsid w:val="00864EEB"/>
    <w:rsid w:val="00864F07"/>
    <w:rsid w:val="008667A1"/>
    <w:rsid w:val="00867498"/>
    <w:rsid w:val="00870614"/>
    <w:rsid w:val="00876D64"/>
    <w:rsid w:val="00880772"/>
    <w:rsid w:val="008812C4"/>
    <w:rsid w:val="008841DE"/>
    <w:rsid w:val="008861F6"/>
    <w:rsid w:val="00890427"/>
    <w:rsid w:val="00891D4D"/>
    <w:rsid w:val="00894D67"/>
    <w:rsid w:val="008A0C9F"/>
    <w:rsid w:val="008A1C97"/>
    <w:rsid w:val="008A4BBB"/>
    <w:rsid w:val="008A57A4"/>
    <w:rsid w:val="008A7ADD"/>
    <w:rsid w:val="008B0BF5"/>
    <w:rsid w:val="008B18C1"/>
    <w:rsid w:val="008B4DCA"/>
    <w:rsid w:val="008B6CA3"/>
    <w:rsid w:val="008C1006"/>
    <w:rsid w:val="008C225B"/>
    <w:rsid w:val="008C4515"/>
    <w:rsid w:val="008C4F57"/>
    <w:rsid w:val="008C526A"/>
    <w:rsid w:val="008C5F96"/>
    <w:rsid w:val="008C62AC"/>
    <w:rsid w:val="008C66D1"/>
    <w:rsid w:val="008D1B16"/>
    <w:rsid w:val="008D243B"/>
    <w:rsid w:val="008D3E7C"/>
    <w:rsid w:val="008D4A61"/>
    <w:rsid w:val="008D5006"/>
    <w:rsid w:val="008D56B7"/>
    <w:rsid w:val="008D7B50"/>
    <w:rsid w:val="008D7C95"/>
    <w:rsid w:val="008E002E"/>
    <w:rsid w:val="008E352F"/>
    <w:rsid w:val="008E45C6"/>
    <w:rsid w:val="008E563C"/>
    <w:rsid w:val="008F5B95"/>
    <w:rsid w:val="008F6B66"/>
    <w:rsid w:val="009002DF"/>
    <w:rsid w:val="00900B7D"/>
    <w:rsid w:val="00901629"/>
    <w:rsid w:val="00902952"/>
    <w:rsid w:val="009030A9"/>
    <w:rsid w:val="00904FBB"/>
    <w:rsid w:val="009066BF"/>
    <w:rsid w:val="00906D15"/>
    <w:rsid w:val="009127E6"/>
    <w:rsid w:val="00914C4A"/>
    <w:rsid w:val="00916465"/>
    <w:rsid w:val="009176BC"/>
    <w:rsid w:val="00920B8A"/>
    <w:rsid w:val="00921973"/>
    <w:rsid w:val="0092330F"/>
    <w:rsid w:val="00924A39"/>
    <w:rsid w:val="009266C5"/>
    <w:rsid w:val="00932ABD"/>
    <w:rsid w:val="00932B53"/>
    <w:rsid w:val="00936A4B"/>
    <w:rsid w:val="00940508"/>
    <w:rsid w:val="0095319F"/>
    <w:rsid w:val="009562B6"/>
    <w:rsid w:val="0095700C"/>
    <w:rsid w:val="00961A2E"/>
    <w:rsid w:val="009630EC"/>
    <w:rsid w:val="00967E2F"/>
    <w:rsid w:val="009707CA"/>
    <w:rsid w:val="00974E24"/>
    <w:rsid w:val="00976531"/>
    <w:rsid w:val="00977F97"/>
    <w:rsid w:val="00982135"/>
    <w:rsid w:val="00983BCF"/>
    <w:rsid w:val="00986BB3"/>
    <w:rsid w:val="00987C80"/>
    <w:rsid w:val="009939A2"/>
    <w:rsid w:val="0099555D"/>
    <w:rsid w:val="009A082B"/>
    <w:rsid w:val="009A2BCC"/>
    <w:rsid w:val="009A3911"/>
    <w:rsid w:val="009A3D95"/>
    <w:rsid w:val="009A41DE"/>
    <w:rsid w:val="009A77F8"/>
    <w:rsid w:val="009B1CCF"/>
    <w:rsid w:val="009B25EB"/>
    <w:rsid w:val="009B4219"/>
    <w:rsid w:val="009B595A"/>
    <w:rsid w:val="009B7E1C"/>
    <w:rsid w:val="009C2FD2"/>
    <w:rsid w:val="009D009A"/>
    <w:rsid w:val="009D1B92"/>
    <w:rsid w:val="009D31F7"/>
    <w:rsid w:val="009D35C6"/>
    <w:rsid w:val="009D4241"/>
    <w:rsid w:val="009E575D"/>
    <w:rsid w:val="009E6440"/>
    <w:rsid w:val="009F02BE"/>
    <w:rsid w:val="009F1A54"/>
    <w:rsid w:val="009F1D1F"/>
    <w:rsid w:val="009F3C32"/>
    <w:rsid w:val="009F4A31"/>
    <w:rsid w:val="009F653F"/>
    <w:rsid w:val="009F6A4D"/>
    <w:rsid w:val="009F77C0"/>
    <w:rsid w:val="00A0087E"/>
    <w:rsid w:val="00A00B02"/>
    <w:rsid w:val="00A00D18"/>
    <w:rsid w:val="00A01F2D"/>
    <w:rsid w:val="00A02E8C"/>
    <w:rsid w:val="00A038C9"/>
    <w:rsid w:val="00A10F0A"/>
    <w:rsid w:val="00A121A4"/>
    <w:rsid w:val="00A14FF6"/>
    <w:rsid w:val="00A15FF8"/>
    <w:rsid w:val="00A22EB7"/>
    <w:rsid w:val="00A22F8D"/>
    <w:rsid w:val="00A25BA0"/>
    <w:rsid w:val="00A27BF7"/>
    <w:rsid w:val="00A306CE"/>
    <w:rsid w:val="00A31C79"/>
    <w:rsid w:val="00A328EF"/>
    <w:rsid w:val="00A33854"/>
    <w:rsid w:val="00A35207"/>
    <w:rsid w:val="00A35C84"/>
    <w:rsid w:val="00A43792"/>
    <w:rsid w:val="00A457F2"/>
    <w:rsid w:val="00A45CEF"/>
    <w:rsid w:val="00A507B6"/>
    <w:rsid w:val="00A52F91"/>
    <w:rsid w:val="00A6009D"/>
    <w:rsid w:val="00A619BF"/>
    <w:rsid w:val="00A63DD2"/>
    <w:rsid w:val="00A64670"/>
    <w:rsid w:val="00A64E2D"/>
    <w:rsid w:val="00A66DC2"/>
    <w:rsid w:val="00A67570"/>
    <w:rsid w:val="00A702D0"/>
    <w:rsid w:val="00A70603"/>
    <w:rsid w:val="00A75370"/>
    <w:rsid w:val="00A75C8B"/>
    <w:rsid w:val="00A814A9"/>
    <w:rsid w:val="00A81C45"/>
    <w:rsid w:val="00A84E21"/>
    <w:rsid w:val="00A928BB"/>
    <w:rsid w:val="00A9307F"/>
    <w:rsid w:val="00A93354"/>
    <w:rsid w:val="00A93CF2"/>
    <w:rsid w:val="00A9425D"/>
    <w:rsid w:val="00AA5DB2"/>
    <w:rsid w:val="00AA723C"/>
    <w:rsid w:val="00AA77A8"/>
    <w:rsid w:val="00AB22D5"/>
    <w:rsid w:val="00AB28A8"/>
    <w:rsid w:val="00AB29A4"/>
    <w:rsid w:val="00AB314D"/>
    <w:rsid w:val="00AB47EA"/>
    <w:rsid w:val="00AB5019"/>
    <w:rsid w:val="00AB5819"/>
    <w:rsid w:val="00AB7110"/>
    <w:rsid w:val="00AB7740"/>
    <w:rsid w:val="00AB7A1C"/>
    <w:rsid w:val="00AC10DF"/>
    <w:rsid w:val="00AC1583"/>
    <w:rsid w:val="00AC1696"/>
    <w:rsid w:val="00AC6F9C"/>
    <w:rsid w:val="00AC7D08"/>
    <w:rsid w:val="00AD248B"/>
    <w:rsid w:val="00AD2B4C"/>
    <w:rsid w:val="00AD30E8"/>
    <w:rsid w:val="00AD6159"/>
    <w:rsid w:val="00AD6CE4"/>
    <w:rsid w:val="00AE3D5E"/>
    <w:rsid w:val="00AE4FF9"/>
    <w:rsid w:val="00AE51EA"/>
    <w:rsid w:val="00AE570B"/>
    <w:rsid w:val="00AE7DA5"/>
    <w:rsid w:val="00AF3AB9"/>
    <w:rsid w:val="00AF59C5"/>
    <w:rsid w:val="00B00478"/>
    <w:rsid w:val="00B0285A"/>
    <w:rsid w:val="00B06C8E"/>
    <w:rsid w:val="00B1071A"/>
    <w:rsid w:val="00B12647"/>
    <w:rsid w:val="00B12B2C"/>
    <w:rsid w:val="00B13DD7"/>
    <w:rsid w:val="00B1449B"/>
    <w:rsid w:val="00B20BF6"/>
    <w:rsid w:val="00B22F14"/>
    <w:rsid w:val="00B335B1"/>
    <w:rsid w:val="00B34121"/>
    <w:rsid w:val="00B35971"/>
    <w:rsid w:val="00B364DF"/>
    <w:rsid w:val="00B40447"/>
    <w:rsid w:val="00B4098B"/>
    <w:rsid w:val="00B41C63"/>
    <w:rsid w:val="00B44669"/>
    <w:rsid w:val="00B44EEA"/>
    <w:rsid w:val="00B4531D"/>
    <w:rsid w:val="00B4761E"/>
    <w:rsid w:val="00B510EC"/>
    <w:rsid w:val="00B51760"/>
    <w:rsid w:val="00B517C0"/>
    <w:rsid w:val="00B52DB1"/>
    <w:rsid w:val="00B53DA4"/>
    <w:rsid w:val="00B54523"/>
    <w:rsid w:val="00B54678"/>
    <w:rsid w:val="00B548F5"/>
    <w:rsid w:val="00B5597F"/>
    <w:rsid w:val="00B562EC"/>
    <w:rsid w:val="00B607CB"/>
    <w:rsid w:val="00B60A9B"/>
    <w:rsid w:val="00B61A1F"/>
    <w:rsid w:val="00B66CD5"/>
    <w:rsid w:val="00B71819"/>
    <w:rsid w:val="00B72963"/>
    <w:rsid w:val="00B8129C"/>
    <w:rsid w:val="00B81793"/>
    <w:rsid w:val="00B90782"/>
    <w:rsid w:val="00B92902"/>
    <w:rsid w:val="00B92D30"/>
    <w:rsid w:val="00B946B3"/>
    <w:rsid w:val="00B953A2"/>
    <w:rsid w:val="00B95A35"/>
    <w:rsid w:val="00B95C42"/>
    <w:rsid w:val="00BA0E5A"/>
    <w:rsid w:val="00BA2D90"/>
    <w:rsid w:val="00BA3B0C"/>
    <w:rsid w:val="00BA50D6"/>
    <w:rsid w:val="00BA55DD"/>
    <w:rsid w:val="00BA5A2F"/>
    <w:rsid w:val="00BB51B8"/>
    <w:rsid w:val="00BB5E5D"/>
    <w:rsid w:val="00BB7D4E"/>
    <w:rsid w:val="00BC2BE8"/>
    <w:rsid w:val="00BC51ED"/>
    <w:rsid w:val="00BD0BDD"/>
    <w:rsid w:val="00BD4FBF"/>
    <w:rsid w:val="00BD655C"/>
    <w:rsid w:val="00BE0287"/>
    <w:rsid w:val="00BE464D"/>
    <w:rsid w:val="00BE5155"/>
    <w:rsid w:val="00BE54CE"/>
    <w:rsid w:val="00BE5C01"/>
    <w:rsid w:val="00BF0FBE"/>
    <w:rsid w:val="00BF1402"/>
    <w:rsid w:val="00BF14A2"/>
    <w:rsid w:val="00BF578D"/>
    <w:rsid w:val="00BF6FDD"/>
    <w:rsid w:val="00BF7E1F"/>
    <w:rsid w:val="00C00BB1"/>
    <w:rsid w:val="00C01116"/>
    <w:rsid w:val="00C02D59"/>
    <w:rsid w:val="00C04850"/>
    <w:rsid w:val="00C07B61"/>
    <w:rsid w:val="00C10313"/>
    <w:rsid w:val="00C111B3"/>
    <w:rsid w:val="00C2030C"/>
    <w:rsid w:val="00C218FA"/>
    <w:rsid w:val="00C25CDF"/>
    <w:rsid w:val="00C26A2D"/>
    <w:rsid w:val="00C2714F"/>
    <w:rsid w:val="00C30F5E"/>
    <w:rsid w:val="00C35A75"/>
    <w:rsid w:val="00C35F67"/>
    <w:rsid w:val="00C37D24"/>
    <w:rsid w:val="00C47B7D"/>
    <w:rsid w:val="00C51D66"/>
    <w:rsid w:val="00C54FE8"/>
    <w:rsid w:val="00C55D26"/>
    <w:rsid w:val="00C61F75"/>
    <w:rsid w:val="00C62C3A"/>
    <w:rsid w:val="00C64A2E"/>
    <w:rsid w:val="00C6599D"/>
    <w:rsid w:val="00C70CFD"/>
    <w:rsid w:val="00C71614"/>
    <w:rsid w:val="00C71B36"/>
    <w:rsid w:val="00C72970"/>
    <w:rsid w:val="00C742D0"/>
    <w:rsid w:val="00C74A96"/>
    <w:rsid w:val="00C754AA"/>
    <w:rsid w:val="00C766BA"/>
    <w:rsid w:val="00C76BD4"/>
    <w:rsid w:val="00C7766B"/>
    <w:rsid w:val="00C801B5"/>
    <w:rsid w:val="00C81A49"/>
    <w:rsid w:val="00C81EA3"/>
    <w:rsid w:val="00C8352A"/>
    <w:rsid w:val="00C84A94"/>
    <w:rsid w:val="00C86339"/>
    <w:rsid w:val="00C87641"/>
    <w:rsid w:val="00C90227"/>
    <w:rsid w:val="00C91CC8"/>
    <w:rsid w:val="00C92545"/>
    <w:rsid w:val="00C92B79"/>
    <w:rsid w:val="00C942F1"/>
    <w:rsid w:val="00C946E8"/>
    <w:rsid w:val="00C9477F"/>
    <w:rsid w:val="00C95C32"/>
    <w:rsid w:val="00C9659C"/>
    <w:rsid w:val="00C965D4"/>
    <w:rsid w:val="00C976CC"/>
    <w:rsid w:val="00CA258A"/>
    <w:rsid w:val="00CA301B"/>
    <w:rsid w:val="00CA39CA"/>
    <w:rsid w:val="00CA426A"/>
    <w:rsid w:val="00CA69F5"/>
    <w:rsid w:val="00CB0B1B"/>
    <w:rsid w:val="00CC04D5"/>
    <w:rsid w:val="00CC12FE"/>
    <w:rsid w:val="00CC4633"/>
    <w:rsid w:val="00CC6E3A"/>
    <w:rsid w:val="00CD0DF3"/>
    <w:rsid w:val="00CD128B"/>
    <w:rsid w:val="00CD3194"/>
    <w:rsid w:val="00CD3790"/>
    <w:rsid w:val="00CD5FC9"/>
    <w:rsid w:val="00CE1383"/>
    <w:rsid w:val="00CE6DED"/>
    <w:rsid w:val="00CF03D7"/>
    <w:rsid w:val="00CF14A4"/>
    <w:rsid w:val="00CF1E94"/>
    <w:rsid w:val="00D00597"/>
    <w:rsid w:val="00D0140B"/>
    <w:rsid w:val="00D02C40"/>
    <w:rsid w:val="00D0587E"/>
    <w:rsid w:val="00D06A9D"/>
    <w:rsid w:val="00D10170"/>
    <w:rsid w:val="00D1170A"/>
    <w:rsid w:val="00D1416A"/>
    <w:rsid w:val="00D16C73"/>
    <w:rsid w:val="00D20470"/>
    <w:rsid w:val="00D25C5E"/>
    <w:rsid w:val="00D30263"/>
    <w:rsid w:val="00D313D4"/>
    <w:rsid w:val="00D31A3B"/>
    <w:rsid w:val="00D31B43"/>
    <w:rsid w:val="00D32B0C"/>
    <w:rsid w:val="00D33831"/>
    <w:rsid w:val="00D33C60"/>
    <w:rsid w:val="00D3767E"/>
    <w:rsid w:val="00D37D61"/>
    <w:rsid w:val="00D4502E"/>
    <w:rsid w:val="00D45416"/>
    <w:rsid w:val="00D4619C"/>
    <w:rsid w:val="00D47B70"/>
    <w:rsid w:val="00D47CCE"/>
    <w:rsid w:val="00D505D6"/>
    <w:rsid w:val="00D50B87"/>
    <w:rsid w:val="00D5432C"/>
    <w:rsid w:val="00D5508E"/>
    <w:rsid w:val="00D62ADE"/>
    <w:rsid w:val="00D63336"/>
    <w:rsid w:val="00D7128E"/>
    <w:rsid w:val="00D723A1"/>
    <w:rsid w:val="00D72510"/>
    <w:rsid w:val="00D72871"/>
    <w:rsid w:val="00D73169"/>
    <w:rsid w:val="00D73893"/>
    <w:rsid w:val="00D74D2E"/>
    <w:rsid w:val="00D75BFE"/>
    <w:rsid w:val="00D810A9"/>
    <w:rsid w:val="00D820EC"/>
    <w:rsid w:val="00D8271A"/>
    <w:rsid w:val="00D831EF"/>
    <w:rsid w:val="00D851A5"/>
    <w:rsid w:val="00D90694"/>
    <w:rsid w:val="00DB24AC"/>
    <w:rsid w:val="00DB367E"/>
    <w:rsid w:val="00DB5768"/>
    <w:rsid w:val="00DC3AFB"/>
    <w:rsid w:val="00DC449A"/>
    <w:rsid w:val="00DC6EB2"/>
    <w:rsid w:val="00DD1CD1"/>
    <w:rsid w:val="00DD2D90"/>
    <w:rsid w:val="00DD7D75"/>
    <w:rsid w:val="00DE0BA9"/>
    <w:rsid w:val="00DE3422"/>
    <w:rsid w:val="00DE4522"/>
    <w:rsid w:val="00DE5398"/>
    <w:rsid w:val="00DF0C3E"/>
    <w:rsid w:val="00DF1639"/>
    <w:rsid w:val="00DF1863"/>
    <w:rsid w:val="00DF1D20"/>
    <w:rsid w:val="00DF2136"/>
    <w:rsid w:val="00DF3274"/>
    <w:rsid w:val="00DF45DC"/>
    <w:rsid w:val="00DF47FC"/>
    <w:rsid w:val="00E000C7"/>
    <w:rsid w:val="00E00CE2"/>
    <w:rsid w:val="00E03D6B"/>
    <w:rsid w:val="00E06986"/>
    <w:rsid w:val="00E07FD1"/>
    <w:rsid w:val="00E1191D"/>
    <w:rsid w:val="00E12046"/>
    <w:rsid w:val="00E12882"/>
    <w:rsid w:val="00E12FAD"/>
    <w:rsid w:val="00E13504"/>
    <w:rsid w:val="00E13F98"/>
    <w:rsid w:val="00E14433"/>
    <w:rsid w:val="00E146ED"/>
    <w:rsid w:val="00E16F6A"/>
    <w:rsid w:val="00E22656"/>
    <w:rsid w:val="00E22CCF"/>
    <w:rsid w:val="00E23137"/>
    <w:rsid w:val="00E30008"/>
    <w:rsid w:val="00E302F0"/>
    <w:rsid w:val="00E3086B"/>
    <w:rsid w:val="00E33312"/>
    <w:rsid w:val="00E34D8E"/>
    <w:rsid w:val="00E34EC5"/>
    <w:rsid w:val="00E36EDE"/>
    <w:rsid w:val="00E41910"/>
    <w:rsid w:val="00E4470D"/>
    <w:rsid w:val="00E455AF"/>
    <w:rsid w:val="00E45E06"/>
    <w:rsid w:val="00E5080C"/>
    <w:rsid w:val="00E51DF2"/>
    <w:rsid w:val="00E52156"/>
    <w:rsid w:val="00E521EB"/>
    <w:rsid w:val="00E52601"/>
    <w:rsid w:val="00E54A17"/>
    <w:rsid w:val="00E62ED9"/>
    <w:rsid w:val="00E65E69"/>
    <w:rsid w:val="00E6677D"/>
    <w:rsid w:val="00E676DF"/>
    <w:rsid w:val="00E67B1E"/>
    <w:rsid w:val="00E74A19"/>
    <w:rsid w:val="00E74CBF"/>
    <w:rsid w:val="00E776DA"/>
    <w:rsid w:val="00E80B9E"/>
    <w:rsid w:val="00E810EC"/>
    <w:rsid w:val="00E81F50"/>
    <w:rsid w:val="00E82013"/>
    <w:rsid w:val="00E82FB9"/>
    <w:rsid w:val="00E82FE6"/>
    <w:rsid w:val="00E83F1C"/>
    <w:rsid w:val="00E863F1"/>
    <w:rsid w:val="00E9539A"/>
    <w:rsid w:val="00E971EF"/>
    <w:rsid w:val="00E97BD9"/>
    <w:rsid w:val="00EA3680"/>
    <w:rsid w:val="00EA4067"/>
    <w:rsid w:val="00EA4B1D"/>
    <w:rsid w:val="00EA59FC"/>
    <w:rsid w:val="00EA5E47"/>
    <w:rsid w:val="00EA630A"/>
    <w:rsid w:val="00EA66FD"/>
    <w:rsid w:val="00EB0E21"/>
    <w:rsid w:val="00EB1DB2"/>
    <w:rsid w:val="00EB200F"/>
    <w:rsid w:val="00EB41F4"/>
    <w:rsid w:val="00EB6829"/>
    <w:rsid w:val="00EB7C59"/>
    <w:rsid w:val="00EC11D7"/>
    <w:rsid w:val="00EC2156"/>
    <w:rsid w:val="00EC2E9A"/>
    <w:rsid w:val="00EC3192"/>
    <w:rsid w:val="00EC328C"/>
    <w:rsid w:val="00EC5A86"/>
    <w:rsid w:val="00EC67EC"/>
    <w:rsid w:val="00EC6F51"/>
    <w:rsid w:val="00EC7193"/>
    <w:rsid w:val="00EC772E"/>
    <w:rsid w:val="00ED1508"/>
    <w:rsid w:val="00ED2A7E"/>
    <w:rsid w:val="00ED45F1"/>
    <w:rsid w:val="00ED6198"/>
    <w:rsid w:val="00EE0473"/>
    <w:rsid w:val="00EE0FE2"/>
    <w:rsid w:val="00EE2516"/>
    <w:rsid w:val="00EE380D"/>
    <w:rsid w:val="00EF3236"/>
    <w:rsid w:val="00EF4279"/>
    <w:rsid w:val="00EF7022"/>
    <w:rsid w:val="00F05493"/>
    <w:rsid w:val="00F07450"/>
    <w:rsid w:val="00F13D05"/>
    <w:rsid w:val="00F14B08"/>
    <w:rsid w:val="00F1703D"/>
    <w:rsid w:val="00F175AF"/>
    <w:rsid w:val="00F22CB8"/>
    <w:rsid w:val="00F22F84"/>
    <w:rsid w:val="00F24436"/>
    <w:rsid w:val="00F25DE8"/>
    <w:rsid w:val="00F31D1F"/>
    <w:rsid w:val="00F32BDB"/>
    <w:rsid w:val="00F34D5A"/>
    <w:rsid w:val="00F34FFF"/>
    <w:rsid w:val="00F35779"/>
    <w:rsid w:val="00F36FF6"/>
    <w:rsid w:val="00F37557"/>
    <w:rsid w:val="00F42FA9"/>
    <w:rsid w:val="00F432CD"/>
    <w:rsid w:val="00F43395"/>
    <w:rsid w:val="00F43877"/>
    <w:rsid w:val="00F50A60"/>
    <w:rsid w:val="00F511EE"/>
    <w:rsid w:val="00F524CB"/>
    <w:rsid w:val="00F531F5"/>
    <w:rsid w:val="00F5398B"/>
    <w:rsid w:val="00F556DE"/>
    <w:rsid w:val="00F615B8"/>
    <w:rsid w:val="00F62AE6"/>
    <w:rsid w:val="00F65004"/>
    <w:rsid w:val="00F662B0"/>
    <w:rsid w:val="00F67267"/>
    <w:rsid w:val="00F708AA"/>
    <w:rsid w:val="00F7221C"/>
    <w:rsid w:val="00F72EB6"/>
    <w:rsid w:val="00F7643D"/>
    <w:rsid w:val="00F80BE3"/>
    <w:rsid w:val="00F8251E"/>
    <w:rsid w:val="00F8570B"/>
    <w:rsid w:val="00F91E85"/>
    <w:rsid w:val="00F92DB7"/>
    <w:rsid w:val="00F93A5D"/>
    <w:rsid w:val="00F951BD"/>
    <w:rsid w:val="00F97DC2"/>
    <w:rsid w:val="00FA0BA1"/>
    <w:rsid w:val="00FA16B6"/>
    <w:rsid w:val="00FA1B03"/>
    <w:rsid w:val="00FB17A6"/>
    <w:rsid w:val="00FB2C55"/>
    <w:rsid w:val="00FB2FD7"/>
    <w:rsid w:val="00FB4E5D"/>
    <w:rsid w:val="00FB5833"/>
    <w:rsid w:val="00FC0A16"/>
    <w:rsid w:val="00FC16C0"/>
    <w:rsid w:val="00FC3964"/>
    <w:rsid w:val="00FC6094"/>
    <w:rsid w:val="00FC7BBD"/>
    <w:rsid w:val="00FD0514"/>
    <w:rsid w:val="00FD0D25"/>
    <w:rsid w:val="00FD165E"/>
    <w:rsid w:val="00FD18A0"/>
    <w:rsid w:val="00FD1D0A"/>
    <w:rsid w:val="00FD23BB"/>
    <w:rsid w:val="00FD269D"/>
    <w:rsid w:val="00FD2BB8"/>
    <w:rsid w:val="00FD2DAA"/>
    <w:rsid w:val="00FD5DF7"/>
    <w:rsid w:val="00FE0B1B"/>
    <w:rsid w:val="00FF0C6E"/>
    <w:rsid w:val="00FF22F1"/>
    <w:rsid w:val="00FF6FF2"/>
    <w:rsid w:val="00FF7743"/>
    <w:rsid w:val="02CE7327"/>
    <w:rsid w:val="04662845"/>
    <w:rsid w:val="04C44DDD"/>
    <w:rsid w:val="04E96F63"/>
    <w:rsid w:val="05744595"/>
    <w:rsid w:val="09A91168"/>
    <w:rsid w:val="0B097D11"/>
    <w:rsid w:val="0C1D6813"/>
    <w:rsid w:val="0C7F6043"/>
    <w:rsid w:val="0E6B26B6"/>
    <w:rsid w:val="1196096C"/>
    <w:rsid w:val="1260229D"/>
    <w:rsid w:val="12C63870"/>
    <w:rsid w:val="13265FDD"/>
    <w:rsid w:val="13B9738C"/>
    <w:rsid w:val="1430439B"/>
    <w:rsid w:val="17AD469C"/>
    <w:rsid w:val="17EC1C33"/>
    <w:rsid w:val="188C52C8"/>
    <w:rsid w:val="18906A86"/>
    <w:rsid w:val="1BA67CD5"/>
    <w:rsid w:val="1BBA245A"/>
    <w:rsid w:val="1C892E65"/>
    <w:rsid w:val="1CC82D24"/>
    <w:rsid w:val="1F1F76FC"/>
    <w:rsid w:val="1F3A398F"/>
    <w:rsid w:val="1F832EA7"/>
    <w:rsid w:val="20C461EC"/>
    <w:rsid w:val="212A280E"/>
    <w:rsid w:val="21D15AF4"/>
    <w:rsid w:val="231B0C53"/>
    <w:rsid w:val="25AC71AB"/>
    <w:rsid w:val="26766869"/>
    <w:rsid w:val="27865E66"/>
    <w:rsid w:val="284238B1"/>
    <w:rsid w:val="28E80945"/>
    <w:rsid w:val="29185430"/>
    <w:rsid w:val="297F98B8"/>
    <w:rsid w:val="298E5A67"/>
    <w:rsid w:val="2990177E"/>
    <w:rsid w:val="2A4F623E"/>
    <w:rsid w:val="2A703F6B"/>
    <w:rsid w:val="2B665429"/>
    <w:rsid w:val="2E0E28B0"/>
    <w:rsid w:val="2FF17DF8"/>
    <w:rsid w:val="30F009F7"/>
    <w:rsid w:val="313970CF"/>
    <w:rsid w:val="318D657B"/>
    <w:rsid w:val="31DA20B2"/>
    <w:rsid w:val="323935CC"/>
    <w:rsid w:val="352444AD"/>
    <w:rsid w:val="35552943"/>
    <w:rsid w:val="366F186E"/>
    <w:rsid w:val="3784395E"/>
    <w:rsid w:val="390F5416"/>
    <w:rsid w:val="392C7FBE"/>
    <w:rsid w:val="395A67D1"/>
    <w:rsid w:val="39A82234"/>
    <w:rsid w:val="3AF902FA"/>
    <w:rsid w:val="3B0607BA"/>
    <w:rsid w:val="3BC938F0"/>
    <w:rsid w:val="3FD790EC"/>
    <w:rsid w:val="3FDE93F3"/>
    <w:rsid w:val="407A309D"/>
    <w:rsid w:val="416236E3"/>
    <w:rsid w:val="41933C0C"/>
    <w:rsid w:val="41C36C32"/>
    <w:rsid w:val="43A526D1"/>
    <w:rsid w:val="445F4B74"/>
    <w:rsid w:val="44EE47BE"/>
    <w:rsid w:val="47FC1079"/>
    <w:rsid w:val="48753221"/>
    <w:rsid w:val="491F7A6D"/>
    <w:rsid w:val="49FA76B4"/>
    <w:rsid w:val="4B7D3F31"/>
    <w:rsid w:val="4C9B771A"/>
    <w:rsid w:val="4D607B1B"/>
    <w:rsid w:val="4D6A5E9F"/>
    <w:rsid w:val="4DC443E9"/>
    <w:rsid w:val="4E240946"/>
    <w:rsid w:val="4EDE0DFA"/>
    <w:rsid w:val="4F6422CF"/>
    <w:rsid w:val="4FC46389"/>
    <w:rsid w:val="518E62D4"/>
    <w:rsid w:val="52592935"/>
    <w:rsid w:val="54644E83"/>
    <w:rsid w:val="556F13C8"/>
    <w:rsid w:val="56027157"/>
    <w:rsid w:val="56251AE7"/>
    <w:rsid w:val="57993288"/>
    <w:rsid w:val="58452017"/>
    <w:rsid w:val="58F13646"/>
    <w:rsid w:val="58F61C1F"/>
    <w:rsid w:val="5A9FC426"/>
    <w:rsid w:val="5ADF727F"/>
    <w:rsid w:val="5B8946A1"/>
    <w:rsid w:val="5C076AEF"/>
    <w:rsid w:val="5CCE34DF"/>
    <w:rsid w:val="5E117636"/>
    <w:rsid w:val="60DB6AE1"/>
    <w:rsid w:val="621E7212"/>
    <w:rsid w:val="63946F78"/>
    <w:rsid w:val="64277FB0"/>
    <w:rsid w:val="646C2F7F"/>
    <w:rsid w:val="647C7C6C"/>
    <w:rsid w:val="65382941"/>
    <w:rsid w:val="66FA7ABC"/>
    <w:rsid w:val="68DE43CD"/>
    <w:rsid w:val="6A465A15"/>
    <w:rsid w:val="6AF717C8"/>
    <w:rsid w:val="6C3D73FB"/>
    <w:rsid w:val="6C5C39F3"/>
    <w:rsid w:val="6E2454BD"/>
    <w:rsid w:val="6E7F9580"/>
    <w:rsid w:val="6ED36984"/>
    <w:rsid w:val="6EFFBB69"/>
    <w:rsid w:val="6FB98381"/>
    <w:rsid w:val="6FDC4815"/>
    <w:rsid w:val="726A7BDD"/>
    <w:rsid w:val="727B379A"/>
    <w:rsid w:val="72E059D7"/>
    <w:rsid w:val="756F9108"/>
    <w:rsid w:val="75B534AE"/>
    <w:rsid w:val="75D68122"/>
    <w:rsid w:val="75FBA022"/>
    <w:rsid w:val="7777F01C"/>
    <w:rsid w:val="779B61EC"/>
    <w:rsid w:val="77BDB965"/>
    <w:rsid w:val="77FB9927"/>
    <w:rsid w:val="781F584F"/>
    <w:rsid w:val="78EF0F3A"/>
    <w:rsid w:val="78FDE989"/>
    <w:rsid w:val="79347ABC"/>
    <w:rsid w:val="7A9E6ED9"/>
    <w:rsid w:val="7B8726DB"/>
    <w:rsid w:val="7BE35F4D"/>
    <w:rsid w:val="7C6B2586"/>
    <w:rsid w:val="7CFF3DBD"/>
    <w:rsid w:val="7D779FAB"/>
    <w:rsid w:val="7DEFB42C"/>
    <w:rsid w:val="7ECC0CF3"/>
    <w:rsid w:val="7EF47380"/>
    <w:rsid w:val="7F57BF5C"/>
    <w:rsid w:val="7F9C4CAD"/>
    <w:rsid w:val="7FAF5486"/>
    <w:rsid w:val="7FE26354"/>
    <w:rsid w:val="7FFF8107"/>
    <w:rsid w:val="7FFFCD18"/>
    <w:rsid w:val="8FAB1B63"/>
    <w:rsid w:val="9EC732E9"/>
    <w:rsid w:val="9FFAECF8"/>
    <w:rsid w:val="AFD9AD58"/>
    <w:rsid w:val="B83D982F"/>
    <w:rsid w:val="BBFFEED5"/>
    <w:rsid w:val="BDBF8F71"/>
    <w:rsid w:val="CBF98316"/>
    <w:rsid w:val="DCBF0AB8"/>
    <w:rsid w:val="EDAD35D9"/>
    <w:rsid w:val="EFBF1B68"/>
    <w:rsid w:val="F6DD360A"/>
    <w:rsid w:val="F7DBFFD0"/>
    <w:rsid w:val="F8FD6D08"/>
    <w:rsid w:val="FAFA9D89"/>
    <w:rsid w:val="FBBDC6FB"/>
    <w:rsid w:val="FDEE1B0D"/>
    <w:rsid w:val="FF5F9CD2"/>
    <w:rsid w:val="FFDFFE50"/>
    <w:rsid w:val="FFEB3667"/>
    <w:rsid w:val="FFF32AD0"/>
    <w:rsid w:val="FFFDC08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9"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99"/>
    <w:pPr>
      <w:keepNext/>
      <w:keepLines/>
      <w:spacing w:before="340" w:after="330" w:line="578" w:lineRule="auto"/>
      <w:outlineLvl w:val="0"/>
    </w:pPr>
    <w:rPr>
      <w:b/>
      <w:bCs/>
      <w:kern w:val="44"/>
      <w:sz w:val="44"/>
      <w:szCs w:val="44"/>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0"/>
    <w:pPr>
      <w:keepNext/>
      <w:keepLines/>
      <w:spacing w:before="260" w:after="180"/>
      <w:outlineLvl w:val="2"/>
    </w:pPr>
    <w:rPr>
      <w:b/>
      <w:sz w:val="30"/>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5">
    <w:name w:val="annotation text"/>
    <w:basedOn w:val="1"/>
    <w:link w:val="20"/>
    <w:qFormat/>
    <w:uiPriority w:val="0"/>
    <w:pPr>
      <w:jc w:val="left"/>
    </w:pPr>
  </w:style>
  <w:style w:type="paragraph" w:styleId="6">
    <w:name w:val="Body Text"/>
    <w:basedOn w:val="1"/>
    <w:next w:val="7"/>
    <w:qFormat/>
    <w:uiPriority w:val="0"/>
    <w:pPr>
      <w:spacing w:after="120"/>
    </w:pPr>
  </w:style>
  <w:style w:type="paragraph" w:customStyle="1" w:styleId="7">
    <w:name w:val="Default"/>
    <w:next w:val="1"/>
    <w:qFormat/>
    <w:uiPriority w:val="0"/>
    <w:pPr>
      <w:widowControl w:val="0"/>
      <w:autoSpaceDE w:val="0"/>
      <w:autoSpaceDN w:val="0"/>
      <w:adjustRightInd w:val="0"/>
    </w:pPr>
    <w:rPr>
      <w:rFonts w:ascii="宋体" w:hAnsi="Times New Roman" w:eastAsia="宋体" w:cs="Times New Roman"/>
      <w:color w:val="000000"/>
      <w:sz w:val="24"/>
      <w:szCs w:val="24"/>
      <w:lang w:val="en-US" w:eastAsia="zh-CN" w:bidi="ar-SA"/>
    </w:rPr>
  </w:style>
  <w:style w:type="paragraph" w:styleId="8">
    <w:name w:val="Balloon Text"/>
    <w:basedOn w:val="1"/>
    <w:link w:val="21"/>
    <w:qFormat/>
    <w:uiPriority w:val="0"/>
    <w:rPr>
      <w:sz w:val="18"/>
      <w:szCs w:val="18"/>
    </w:rPr>
  </w:style>
  <w:style w:type="paragraph" w:styleId="9">
    <w:name w:val="footer"/>
    <w:basedOn w:val="1"/>
    <w:link w:val="22"/>
    <w:qFormat/>
    <w:uiPriority w:val="99"/>
    <w:pPr>
      <w:tabs>
        <w:tab w:val="center" w:pos="4153"/>
        <w:tab w:val="right" w:pos="8306"/>
      </w:tabs>
      <w:snapToGrid w:val="0"/>
      <w:jc w:val="left"/>
    </w:pPr>
    <w:rPr>
      <w:sz w:val="18"/>
      <w:szCs w:val="18"/>
    </w:rPr>
  </w:style>
  <w:style w:type="paragraph" w:styleId="10">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11">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2">
    <w:name w:val="Title"/>
    <w:basedOn w:val="1"/>
    <w:next w:val="1"/>
    <w:link w:val="24"/>
    <w:qFormat/>
    <w:uiPriority w:val="99"/>
    <w:pPr>
      <w:overflowPunct w:val="0"/>
      <w:jc w:val="center"/>
    </w:pPr>
    <w:rPr>
      <w:rFonts w:ascii="华文中宋" w:hAnsi="华文中宋" w:eastAsia="华文中宋"/>
      <w:b/>
      <w:sz w:val="44"/>
      <w:szCs w:val="44"/>
    </w:rPr>
  </w:style>
  <w:style w:type="paragraph" w:styleId="13">
    <w:name w:val="annotation subject"/>
    <w:basedOn w:val="5"/>
    <w:next w:val="5"/>
    <w:link w:val="25"/>
    <w:qFormat/>
    <w:uiPriority w:val="0"/>
    <w:rPr>
      <w:b/>
      <w:bCs/>
    </w:rPr>
  </w:style>
  <w:style w:type="paragraph" w:styleId="14">
    <w:name w:val="Body Text First Indent"/>
    <w:basedOn w:val="6"/>
    <w:unhideWhenUsed/>
    <w:qFormat/>
    <w:uiPriority w:val="99"/>
    <w:pPr>
      <w:spacing w:line="360" w:lineRule="auto"/>
      <w:ind w:firstLine="200" w:firstLineChars="200"/>
    </w:pPr>
    <w:rPr>
      <w:rFonts w:ascii="宋体" w:hAnsi="Arial"/>
      <w:sz w:val="24"/>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qFormat/>
    <w:uiPriority w:val="0"/>
    <w:rPr>
      <w:color w:val="0000FF"/>
      <w:u w:val="single"/>
    </w:rPr>
  </w:style>
  <w:style w:type="character" w:styleId="19">
    <w:name w:val="annotation reference"/>
    <w:qFormat/>
    <w:uiPriority w:val="0"/>
    <w:rPr>
      <w:sz w:val="21"/>
      <w:szCs w:val="21"/>
    </w:rPr>
  </w:style>
  <w:style w:type="character" w:customStyle="1" w:styleId="20">
    <w:name w:val="批注文字 字符"/>
    <w:link w:val="5"/>
    <w:qFormat/>
    <w:uiPriority w:val="0"/>
    <w:rPr>
      <w:kern w:val="2"/>
      <w:sz w:val="21"/>
      <w:szCs w:val="24"/>
    </w:rPr>
  </w:style>
  <w:style w:type="character" w:customStyle="1" w:styleId="21">
    <w:name w:val="批注框文本 字符"/>
    <w:link w:val="8"/>
    <w:qFormat/>
    <w:uiPriority w:val="0"/>
    <w:rPr>
      <w:kern w:val="2"/>
      <w:sz w:val="18"/>
      <w:szCs w:val="18"/>
    </w:rPr>
  </w:style>
  <w:style w:type="character" w:customStyle="1" w:styleId="22">
    <w:name w:val="页脚 字符"/>
    <w:link w:val="9"/>
    <w:qFormat/>
    <w:uiPriority w:val="99"/>
    <w:rPr>
      <w:kern w:val="2"/>
      <w:sz w:val="18"/>
      <w:szCs w:val="18"/>
    </w:rPr>
  </w:style>
  <w:style w:type="character" w:customStyle="1" w:styleId="23">
    <w:name w:val="页眉 字符"/>
    <w:link w:val="10"/>
    <w:qFormat/>
    <w:uiPriority w:val="0"/>
    <w:rPr>
      <w:kern w:val="2"/>
      <w:sz w:val="18"/>
      <w:szCs w:val="18"/>
    </w:rPr>
  </w:style>
  <w:style w:type="character" w:customStyle="1" w:styleId="24">
    <w:name w:val="标题 字符"/>
    <w:link w:val="12"/>
    <w:qFormat/>
    <w:uiPriority w:val="99"/>
    <w:rPr>
      <w:rFonts w:ascii="华文中宋" w:hAnsi="华文中宋" w:eastAsia="华文中宋"/>
      <w:b/>
      <w:kern w:val="2"/>
      <w:sz w:val="44"/>
      <w:szCs w:val="44"/>
    </w:rPr>
  </w:style>
  <w:style w:type="character" w:customStyle="1" w:styleId="25">
    <w:name w:val="批注主题 字符"/>
    <w:link w:val="13"/>
    <w:qFormat/>
    <w:uiPriority w:val="0"/>
    <w:rPr>
      <w:b/>
      <w:bCs/>
      <w:kern w:val="2"/>
      <w:sz w:val="21"/>
      <w:szCs w:val="24"/>
    </w:rPr>
  </w:style>
  <w:style w:type="paragraph" w:styleId="26">
    <w:name w:val="List Paragraph"/>
    <w:basedOn w:val="1"/>
    <w:qFormat/>
    <w:uiPriority w:val="34"/>
    <w:pPr>
      <w:spacing w:line="360" w:lineRule="auto"/>
      <w:ind w:firstLine="420" w:firstLineChars="200"/>
    </w:pPr>
    <w:rPr>
      <w:rFonts w:ascii="Calibri" w:hAnsi="Calibri"/>
      <w:szCs w:val="22"/>
    </w:rPr>
  </w:style>
  <w:style w:type="paragraph" w:customStyle="1" w:styleId="27">
    <w:name w:val="Normal"/>
    <w:basedOn w:val="1"/>
    <w:next w:val="26"/>
    <w:qFormat/>
    <w:uiPriority w:val="0"/>
    <w:pPr>
      <w:spacing w:line="360" w:lineRule="auto"/>
      <w:ind w:firstLine="200" w:firstLineChars="200"/>
    </w:pPr>
    <w:rPr>
      <w:rFonts w:ascii="Calibri" w:hAnsi="Calibri"/>
      <w:szCs w:val="22"/>
    </w:rPr>
  </w:style>
  <w:style w:type="paragraph" w:customStyle="1" w:styleId="28">
    <w:name w:val="列出段落1"/>
    <w:basedOn w:val="1"/>
    <w:qFormat/>
    <w:uiPriority w:val="34"/>
    <w:pPr>
      <w:ind w:firstLine="200" w:firstLineChars="200"/>
    </w:pPr>
    <w:rPr>
      <w:rFonts w:ascii="Calibri" w:hAnsi="Calibri"/>
      <w:szCs w:val="22"/>
    </w:rPr>
  </w:style>
  <w:style w:type="paragraph" w:customStyle="1" w:styleId="29">
    <w:name w:val="正文首行缩进1"/>
    <w:basedOn w:val="6"/>
    <w:qFormat/>
    <w:uiPriority w:val="99"/>
    <w:pPr>
      <w:spacing w:line="360" w:lineRule="auto"/>
      <w:ind w:firstLine="200" w:firstLineChars="200"/>
    </w:pPr>
    <w:rPr>
      <w:rFonts w:ascii="宋体" w:hAnsi="Arial"/>
      <w:sz w:val="24"/>
    </w:rPr>
  </w:style>
  <w:style w:type="character" w:customStyle="1" w:styleId="30">
    <w:name w:val="font31"/>
    <w:basedOn w:val="17"/>
    <w:qFormat/>
    <w:uiPriority w:val="0"/>
    <w:rPr>
      <w:rFonts w:hint="eastAsia" w:ascii="仿宋_GB2312" w:eastAsia="仿宋_GB2312" w:cs="仿宋_GB2312"/>
      <w:color w:val="000000"/>
      <w:sz w:val="24"/>
      <w:szCs w:val="24"/>
      <w:u w:val="none"/>
    </w:rPr>
  </w:style>
  <w:style w:type="character" w:customStyle="1" w:styleId="31">
    <w:name w:val="font21"/>
    <w:basedOn w:val="17"/>
    <w:qFormat/>
    <w:uiPriority w:val="0"/>
    <w:rPr>
      <w:rFonts w:hint="default" w:ascii="Times New Roman" w:hAnsi="Times New Roman" w:cs="Times New Roman"/>
      <w:color w:val="000000"/>
      <w:sz w:val="24"/>
      <w:szCs w:val="24"/>
      <w:u w:val="none"/>
    </w:rPr>
  </w:style>
  <w:style w:type="character" w:customStyle="1" w:styleId="32">
    <w:name w:val="font01"/>
    <w:basedOn w:val="17"/>
    <w:qFormat/>
    <w:uiPriority w:val="0"/>
    <w:rPr>
      <w:rFonts w:hint="eastAsia" w:ascii="仿宋_GB2312" w:eastAsia="仿宋_GB2312" w:cs="仿宋_GB2312"/>
      <w:color w:val="000000"/>
      <w:sz w:val="22"/>
      <w:szCs w:val="22"/>
      <w:u w:val="none"/>
    </w:rPr>
  </w:style>
  <w:style w:type="character" w:customStyle="1" w:styleId="33">
    <w:name w:val="font11"/>
    <w:basedOn w:val="17"/>
    <w:qFormat/>
    <w:uiPriority w:val="0"/>
    <w:rPr>
      <w:rFonts w:hint="default" w:ascii="Times New Roman" w:hAnsi="Times New Roman" w:cs="Times New Roman"/>
      <w:color w:val="000000"/>
      <w:sz w:val="22"/>
      <w:szCs w:val="22"/>
      <w:u w:val="none"/>
    </w:rPr>
  </w:style>
  <w:style w:type="paragraph" w:customStyle="1" w:styleId="34">
    <w:name w:val="列表段落1"/>
    <w:basedOn w:val="1"/>
    <w:qFormat/>
    <w:uiPriority w:val="34"/>
    <w:pPr>
      <w:ind w:firstLine="420" w:firstLineChars="200"/>
    </w:pPr>
    <w:rPr>
      <w:sz w:val="21"/>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CMCC</Company>
  <Pages>10</Pages>
  <Words>721</Words>
  <Characters>4111</Characters>
  <Lines>34</Lines>
  <Paragraphs>9</Paragraphs>
  <TotalTime>10</TotalTime>
  <ScaleCrop>false</ScaleCrop>
  <LinksUpToDate>false</LinksUpToDate>
  <CharactersWithSpaces>4823</CharactersWithSpaces>
  <Application>WPS Office_12.8.2.21176_F1E327BC-269C-435d-A152-05C5408002CA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2016-07-22T02:38:00Z</dcterms:created>
  <dc:creator>胡晓峰</dc:creator>
  <cp:lastModifiedBy>邹金柱</cp:lastModifiedBy>
  <cp:lastPrinted>2016-07-16T19:28:00Z</cp:lastPrinted>
  <dcterms:modified xsi:type="dcterms:W3CDTF">2025-10-11T10:30:59Z</dcterms:modified>
  <dc:title>采购方案签报模板（根据项目采取的方式不同，删减相应部分内容）</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2052-12.8.2.21176</vt:lpwstr>
  </property>
  <property fmtid="{D5CDD505-2E9C-101B-9397-08002B2CF9AE}" pid="3" name="ICV">
    <vt:lpwstr>F36539F9FC31B5DF7D8C776707E9FC55</vt:lpwstr>
  </property>
</Properties>
</file>