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cs="仿宋"/>
          <w:b/>
          <w:sz w:val="28"/>
          <w:szCs w:val="28"/>
          <w:highlight w:val="none"/>
        </w:rPr>
      </w:pPr>
      <w:bookmarkStart w:id="0" w:name="_Toc239790311"/>
      <w:bookmarkStart w:id="1" w:name="_Toc31905"/>
    </w:p>
    <w:p>
      <w:pPr>
        <w:spacing w:line="360" w:lineRule="auto"/>
        <w:jc w:val="center"/>
        <w:rPr>
          <w:rFonts w:ascii="宋体" w:hAnsi="宋体" w:cs="仿宋"/>
          <w:b/>
          <w:sz w:val="28"/>
          <w:szCs w:val="28"/>
          <w:highlight w:val="none"/>
        </w:rPr>
      </w:pPr>
    </w:p>
    <w:p>
      <w:pPr>
        <w:spacing w:line="360" w:lineRule="auto"/>
        <w:jc w:val="center"/>
        <w:rPr>
          <w:rFonts w:ascii="宋体" w:hAnsi="宋体" w:cs="仿宋"/>
          <w:b/>
          <w:sz w:val="28"/>
          <w:szCs w:val="28"/>
          <w:highlight w:val="none"/>
        </w:rPr>
      </w:pPr>
    </w:p>
    <w:p>
      <w:pPr>
        <w:spacing w:line="360" w:lineRule="auto"/>
        <w:jc w:val="center"/>
        <w:rPr>
          <w:rFonts w:ascii="宋体" w:hAnsi="宋体" w:cs="仿宋"/>
          <w:b/>
          <w:sz w:val="28"/>
          <w:szCs w:val="28"/>
          <w:highlight w:val="none"/>
        </w:rPr>
      </w:pPr>
    </w:p>
    <w:p>
      <w:pPr>
        <w:spacing w:line="360" w:lineRule="auto"/>
        <w:jc w:val="center"/>
        <w:rPr>
          <w:rFonts w:ascii="宋体" w:hAnsi="宋体" w:cs="仿宋"/>
          <w:b/>
          <w:sz w:val="28"/>
          <w:szCs w:val="28"/>
          <w:highlight w:val="none"/>
        </w:rPr>
      </w:pPr>
    </w:p>
    <w:p>
      <w:pPr>
        <w:spacing w:line="360" w:lineRule="auto"/>
        <w:jc w:val="center"/>
        <w:rPr>
          <w:rFonts w:ascii="宋体" w:hAnsi="宋体" w:cs="仿宋"/>
          <w:b/>
          <w:sz w:val="28"/>
          <w:szCs w:val="28"/>
          <w:highlight w:val="none"/>
        </w:rPr>
      </w:pPr>
    </w:p>
    <w:p>
      <w:pPr>
        <w:spacing w:line="360" w:lineRule="auto"/>
        <w:jc w:val="center"/>
        <w:rPr>
          <w:rFonts w:ascii="宋体" w:hAnsi="宋体" w:cs="仿宋"/>
          <w:b/>
          <w:sz w:val="28"/>
          <w:szCs w:val="28"/>
          <w:highlight w:val="none"/>
        </w:rPr>
      </w:pPr>
    </w:p>
    <w:p>
      <w:pPr>
        <w:pStyle w:val="8"/>
        <w:spacing w:line="360" w:lineRule="auto"/>
        <w:jc w:val="center"/>
        <w:rPr>
          <w:rFonts w:hint="eastAsia" w:ascii="宋体" w:hAnsi="宋体" w:eastAsia="宋体"/>
          <w:b/>
          <w:sz w:val="44"/>
          <w:szCs w:val="44"/>
          <w:highlight w:val="none"/>
          <w:lang w:eastAsia="zh-CN"/>
        </w:rPr>
      </w:pPr>
      <w:r>
        <w:rPr>
          <w:rFonts w:hint="eastAsia" w:ascii="宋体" w:hAnsi="宋体" w:cs="宋体"/>
          <w:b/>
          <w:kern w:val="0"/>
          <w:sz w:val="44"/>
          <w:szCs w:val="44"/>
          <w:highlight w:val="none"/>
          <w:lang w:val="en-US" w:eastAsia="zh-CN"/>
        </w:rPr>
        <w:t>XXX与</w:t>
      </w:r>
      <w:r>
        <w:rPr>
          <w:rFonts w:hint="eastAsia" w:ascii="宋体" w:hAnsi="宋体" w:eastAsia="宋体" w:cs="宋体"/>
          <w:b/>
          <w:bCs w:val="0"/>
          <w:i w:val="0"/>
          <w:iCs w:val="0"/>
          <w:caps w:val="0"/>
          <w:color w:val="auto"/>
          <w:spacing w:val="0"/>
          <w:kern w:val="0"/>
          <w:sz w:val="44"/>
          <w:szCs w:val="44"/>
          <w:highlight w:val="none"/>
          <w:u w:val="none"/>
          <w:shd w:val="clear"/>
          <w:lang w:bidi="zh-CN"/>
        </w:rPr>
        <w:t>中国移动通信集团</w:t>
      </w:r>
      <w:r>
        <w:rPr>
          <w:rFonts w:hint="eastAsia" w:ascii="宋体" w:hAnsi="宋体" w:cs="宋体"/>
          <w:b/>
          <w:bCs w:val="0"/>
          <w:i w:val="0"/>
          <w:iCs w:val="0"/>
          <w:caps w:val="0"/>
          <w:color w:val="auto"/>
          <w:spacing w:val="0"/>
          <w:kern w:val="0"/>
          <w:sz w:val="44"/>
          <w:szCs w:val="44"/>
          <w:highlight w:val="none"/>
          <w:u w:val="none"/>
          <w:shd w:val="clear"/>
          <w:lang w:val="en-US" w:bidi="zh-CN"/>
        </w:rPr>
        <w:t>内蒙古</w:t>
      </w:r>
      <w:r>
        <w:rPr>
          <w:rFonts w:hint="eastAsia" w:ascii="宋体" w:hAnsi="宋体" w:eastAsia="宋体" w:cs="宋体"/>
          <w:b/>
          <w:bCs w:val="0"/>
          <w:i w:val="0"/>
          <w:iCs w:val="0"/>
          <w:caps w:val="0"/>
          <w:color w:val="auto"/>
          <w:spacing w:val="0"/>
          <w:kern w:val="0"/>
          <w:sz w:val="44"/>
          <w:szCs w:val="44"/>
          <w:highlight w:val="none"/>
          <w:u w:val="none"/>
          <w:shd w:val="clear"/>
          <w:lang w:bidi="zh-CN"/>
        </w:rPr>
        <w:t>有限公司</w:t>
      </w:r>
      <w:r>
        <w:rPr>
          <w:rFonts w:hint="eastAsia" w:ascii="宋体" w:hAnsi="宋体" w:eastAsia="宋体" w:cs="宋体"/>
          <w:b/>
          <w:bCs w:val="0"/>
          <w:i w:val="0"/>
          <w:iCs w:val="0"/>
          <w:caps w:val="0"/>
          <w:spacing w:val="0"/>
          <w:kern w:val="0"/>
          <w:sz w:val="44"/>
          <w:szCs w:val="44"/>
          <w:highlight w:val="none"/>
          <w:u w:val="none"/>
          <w:shd w:val="clear"/>
          <w:lang w:val="en-US" w:bidi="zh-CN"/>
        </w:rPr>
        <w:t>关于</w:t>
      </w:r>
      <w:r>
        <w:rPr>
          <w:rFonts w:hint="eastAsia" w:ascii="宋体" w:hAnsi="宋体" w:cs="宋体"/>
          <w:b/>
          <w:sz w:val="44"/>
          <w:szCs w:val="44"/>
          <w:highlight w:val="none"/>
        </w:rPr>
        <w:t>202</w:t>
      </w:r>
      <w:r>
        <w:rPr>
          <w:rFonts w:hint="eastAsia" w:ascii="宋体" w:hAnsi="宋体" w:cs="宋体"/>
          <w:b/>
          <w:sz w:val="44"/>
          <w:szCs w:val="44"/>
          <w:highlight w:val="none"/>
          <w:lang w:val="en-US" w:eastAsia="zh-CN"/>
        </w:rPr>
        <w:t>5</w:t>
      </w:r>
      <w:r>
        <w:rPr>
          <w:rFonts w:hint="eastAsia" w:ascii="宋体" w:hAnsi="宋体" w:cs="宋体"/>
          <w:b/>
          <w:sz w:val="44"/>
          <w:szCs w:val="44"/>
          <w:highlight w:val="none"/>
        </w:rPr>
        <w:t>-202</w:t>
      </w:r>
      <w:r>
        <w:rPr>
          <w:rFonts w:hint="eastAsia" w:ascii="宋体" w:hAnsi="宋体" w:cs="宋体"/>
          <w:b/>
          <w:sz w:val="44"/>
          <w:szCs w:val="44"/>
          <w:highlight w:val="none"/>
          <w:lang w:val="en-US" w:eastAsia="zh-CN"/>
        </w:rPr>
        <w:t>6</w:t>
      </w:r>
      <w:r>
        <w:rPr>
          <w:rFonts w:hint="eastAsia" w:ascii="宋体" w:hAnsi="宋体" w:cs="宋体"/>
          <w:b/>
          <w:sz w:val="44"/>
          <w:szCs w:val="44"/>
          <w:highlight w:val="none"/>
        </w:rPr>
        <w:t>年智算资源服务采购框架</w:t>
      </w:r>
      <w:r>
        <w:rPr>
          <w:rFonts w:hint="eastAsia" w:ascii="宋体" w:hAnsi="宋体" w:cs="宋体"/>
          <w:b/>
          <w:sz w:val="44"/>
          <w:szCs w:val="44"/>
          <w:highlight w:val="none"/>
          <w:lang w:val="en-US" w:eastAsia="zh-CN"/>
        </w:rPr>
        <w:t>合同</w:t>
      </w:r>
    </w:p>
    <w:p>
      <w:pPr>
        <w:autoSpaceDE w:val="0"/>
        <w:autoSpaceDN w:val="0"/>
        <w:spacing w:line="360" w:lineRule="auto"/>
        <w:jc w:val="center"/>
        <w:textAlignment w:val="bottom"/>
        <w:rPr>
          <w:rFonts w:ascii="宋体" w:hAnsi="宋体" w:cs="仿宋"/>
          <w:b/>
          <w:sz w:val="28"/>
          <w:szCs w:val="28"/>
          <w:highlight w:val="none"/>
        </w:rPr>
      </w:pPr>
    </w:p>
    <w:p>
      <w:pPr>
        <w:autoSpaceDE w:val="0"/>
        <w:autoSpaceDN w:val="0"/>
        <w:spacing w:line="360" w:lineRule="auto"/>
        <w:jc w:val="center"/>
        <w:textAlignment w:val="bottom"/>
        <w:rPr>
          <w:rFonts w:ascii="宋体" w:hAnsi="宋体" w:cs="仿宋"/>
          <w:b/>
          <w:sz w:val="28"/>
          <w:szCs w:val="28"/>
          <w:highlight w:val="none"/>
        </w:rPr>
      </w:pPr>
    </w:p>
    <w:p>
      <w:pPr>
        <w:autoSpaceDE w:val="0"/>
        <w:autoSpaceDN w:val="0"/>
        <w:spacing w:line="360" w:lineRule="auto"/>
        <w:jc w:val="center"/>
        <w:textAlignment w:val="bottom"/>
        <w:rPr>
          <w:rFonts w:ascii="宋体" w:hAnsi="宋体" w:cs="仿宋"/>
          <w:b/>
          <w:sz w:val="28"/>
          <w:szCs w:val="28"/>
          <w:highlight w:val="none"/>
        </w:rPr>
      </w:pPr>
    </w:p>
    <w:p>
      <w:pPr>
        <w:autoSpaceDE w:val="0"/>
        <w:autoSpaceDN w:val="0"/>
        <w:spacing w:line="360" w:lineRule="auto"/>
        <w:jc w:val="center"/>
        <w:textAlignment w:val="bottom"/>
        <w:rPr>
          <w:rFonts w:ascii="宋体" w:hAnsi="宋体" w:cs="仿宋"/>
          <w:b/>
          <w:sz w:val="28"/>
          <w:szCs w:val="28"/>
          <w:highlight w:val="none"/>
        </w:rPr>
      </w:pPr>
    </w:p>
    <w:p>
      <w:pPr>
        <w:autoSpaceDE w:val="0"/>
        <w:autoSpaceDN w:val="0"/>
        <w:spacing w:line="360" w:lineRule="auto"/>
        <w:jc w:val="center"/>
        <w:textAlignment w:val="bottom"/>
        <w:rPr>
          <w:rFonts w:ascii="宋体" w:hAnsi="宋体" w:cs="仿宋"/>
          <w:b/>
          <w:sz w:val="28"/>
          <w:szCs w:val="28"/>
          <w:highlight w:val="none"/>
        </w:rPr>
      </w:pPr>
    </w:p>
    <w:p>
      <w:pPr>
        <w:autoSpaceDE w:val="0"/>
        <w:autoSpaceDN w:val="0"/>
        <w:spacing w:line="360" w:lineRule="auto"/>
        <w:jc w:val="center"/>
        <w:textAlignment w:val="bottom"/>
        <w:rPr>
          <w:rFonts w:ascii="宋体" w:hAnsi="宋体" w:cs="仿宋"/>
          <w:b/>
          <w:sz w:val="28"/>
          <w:szCs w:val="28"/>
          <w:highlight w:val="none"/>
        </w:rPr>
      </w:pPr>
    </w:p>
    <w:p>
      <w:pPr>
        <w:autoSpaceDE w:val="0"/>
        <w:autoSpaceDN w:val="0"/>
        <w:spacing w:line="360" w:lineRule="auto"/>
        <w:jc w:val="center"/>
        <w:textAlignment w:val="bottom"/>
        <w:rPr>
          <w:rFonts w:ascii="宋体" w:hAnsi="宋体" w:cs="仿宋"/>
          <w:b/>
          <w:sz w:val="28"/>
          <w:szCs w:val="28"/>
          <w:highlight w:val="none"/>
        </w:rPr>
      </w:pPr>
      <w:r>
        <w:rPr>
          <w:rFonts w:hint="eastAsia" w:ascii="宋体" w:hAnsi="宋体" w:cs="仿宋"/>
          <w:b/>
          <w:sz w:val="28"/>
          <w:szCs w:val="28"/>
          <w:highlight w:val="none"/>
        </w:rPr>
        <w:t>甲方：【</w:t>
      </w:r>
      <w:r>
        <w:rPr>
          <w:rFonts w:hint="eastAsia" w:ascii="宋体" w:hAnsi="宋体" w:cs="仿宋"/>
          <w:b/>
          <w:snapToGrid/>
          <w:sz w:val="28"/>
          <w:szCs w:val="28"/>
          <w:highlight w:val="none"/>
          <w:lang w:val="en-US" w:eastAsia="zh-CN"/>
        </w:rPr>
        <w:t>XXX</w:t>
      </w:r>
      <w:r>
        <w:rPr>
          <w:rFonts w:hint="eastAsia" w:ascii="宋体" w:hAnsi="宋体" w:cs="仿宋"/>
          <w:b/>
          <w:sz w:val="28"/>
          <w:szCs w:val="28"/>
          <w:highlight w:val="none"/>
        </w:rPr>
        <w:t>】</w:t>
      </w:r>
    </w:p>
    <w:p>
      <w:pPr>
        <w:autoSpaceDE w:val="0"/>
        <w:autoSpaceDN w:val="0"/>
        <w:spacing w:line="360" w:lineRule="auto"/>
        <w:jc w:val="center"/>
        <w:textAlignment w:val="bottom"/>
        <w:rPr>
          <w:rFonts w:hint="eastAsia" w:ascii="宋体" w:hAnsi="宋体" w:cs="仿宋"/>
          <w:b/>
          <w:sz w:val="28"/>
          <w:szCs w:val="28"/>
          <w:highlight w:val="none"/>
        </w:rPr>
      </w:pPr>
      <w:r>
        <w:rPr>
          <w:rFonts w:hint="eastAsia" w:ascii="宋体" w:hAnsi="宋体" w:cs="仿宋"/>
          <w:b/>
          <w:sz w:val="28"/>
          <w:szCs w:val="28"/>
          <w:highlight w:val="none"/>
        </w:rPr>
        <w:t>乙方：【中国移动通信集团内蒙古有限公司】</w:t>
      </w:r>
    </w:p>
    <w:p>
      <w:pPr>
        <w:spacing w:line="360" w:lineRule="auto"/>
        <w:rPr>
          <w:rFonts w:ascii="宋体" w:hAnsi="宋体"/>
          <w:b/>
          <w:sz w:val="20"/>
          <w:szCs w:val="20"/>
          <w:highlight w:val="none"/>
        </w:rPr>
      </w:pPr>
    </w:p>
    <w:p>
      <w:pPr>
        <w:spacing w:line="360" w:lineRule="auto"/>
        <w:rPr>
          <w:rFonts w:ascii="宋体" w:hAnsi="宋体"/>
          <w:b/>
          <w:sz w:val="20"/>
          <w:szCs w:val="20"/>
          <w:highlight w:val="none"/>
        </w:rPr>
      </w:pPr>
    </w:p>
    <w:p>
      <w:pPr>
        <w:spacing w:line="360" w:lineRule="auto"/>
        <w:rPr>
          <w:rFonts w:ascii="宋体" w:hAnsi="宋体"/>
          <w:b/>
          <w:sz w:val="20"/>
          <w:szCs w:val="20"/>
          <w:highlight w:val="none"/>
        </w:rPr>
      </w:pPr>
    </w:p>
    <w:p>
      <w:pPr>
        <w:spacing w:line="360" w:lineRule="auto"/>
        <w:ind w:left="-426" w:leftChars="-204" w:hanging="2"/>
        <w:rPr>
          <w:rFonts w:ascii="宋体" w:hAnsi="宋体"/>
          <w:b/>
          <w:sz w:val="20"/>
          <w:szCs w:val="20"/>
          <w:highlight w:val="none"/>
        </w:rPr>
      </w:pPr>
    </w:p>
    <w:p>
      <w:pPr>
        <w:spacing w:line="360" w:lineRule="auto"/>
        <w:rPr>
          <w:rFonts w:ascii="宋体" w:hAnsi="宋体"/>
          <w:b/>
          <w:sz w:val="20"/>
          <w:szCs w:val="20"/>
          <w:highlight w:val="none"/>
        </w:rPr>
      </w:pPr>
    </w:p>
    <w:sdt>
      <w:sdtPr>
        <w:rPr>
          <w:rFonts w:ascii="宋体" w:hAnsi="宋体" w:eastAsia="宋体" w:cs="Times New Roman"/>
          <w:b/>
          <w:bCs/>
          <w:color w:val="auto"/>
          <w:kern w:val="2"/>
          <w:sz w:val="21"/>
          <w:szCs w:val="22"/>
          <w:highlight w:val="none"/>
          <w:lang w:val="zh-CN"/>
        </w:rPr>
        <w:id w:val="-1"/>
        <w:docPartObj>
          <w:docPartGallery w:val="Table of Contents"/>
          <w:docPartUnique/>
        </w:docPartObj>
      </w:sdtPr>
      <w:sdtEndPr>
        <w:rPr>
          <w:rFonts w:ascii="宋体" w:hAnsi="宋体" w:eastAsia="宋体" w:cs="Times New Roman"/>
          <w:b/>
          <w:bCs/>
          <w:color w:val="auto"/>
          <w:kern w:val="2"/>
          <w:sz w:val="24"/>
          <w:szCs w:val="24"/>
          <w:highlight w:val="none"/>
          <w:lang w:val="zh-CN"/>
        </w:rPr>
      </w:sdtEndPr>
      <w:sdtContent>
        <w:p>
          <w:pPr>
            <w:pStyle w:val="31"/>
            <w:spacing w:line="360" w:lineRule="auto"/>
            <w:jc w:val="center"/>
            <w:rPr>
              <w:rFonts w:ascii="宋体" w:hAnsi="宋体" w:eastAsia="宋体"/>
              <w:highlight w:val="none"/>
              <w:lang w:val="zh-CN"/>
            </w:rPr>
          </w:pPr>
        </w:p>
        <w:p>
          <w:pPr>
            <w:pStyle w:val="31"/>
            <w:spacing w:line="360" w:lineRule="auto"/>
            <w:jc w:val="center"/>
            <w:rPr>
              <w:rFonts w:ascii="宋体" w:hAnsi="宋体" w:eastAsia="宋体"/>
              <w:b/>
              <w:color w:val="auto"/>
              <w:sz w:val="24"/>
              <w:szCs w:val="24"/>
              <w:highlight w:val="none"/>
              <w:lang w:val="zh-CN"/>
            </w:rPr>
          </w:pPr>
          <w:r>
            <w:rPr>
              <w:rFonts w:ascii="宋体" w:hAnsi="宋体" w:eastAsia="宋体"/>
              <w:b/>
              <w:color w:val="auto"/>
              <w:sz w:val="24"/>
              <w:szCs w:val="24"/>
              <w:highlight w:val="none"/>
              <w:lang w:val="zh-CN"/>
            </w:rPr>
            <w:t>目</w:t>
          </w:r>
          <w:r>
            <w:rPr>
              <w:rFonts w:hint="eastAsia" w:ascii="宋体" w:hAnsi="宋体" w:eastAsia="宋体"/>
              <w:b/>
              <w:color w:val="auto"/>
              <w:sz w:val="24"/>
              <w:szCs w:val="24"/>
              <w:highlight w:val="none"/>
              <w:lang w:val="zh-CN"/>
            </w:rPr>
            <w:t xml:space="preserve">  </w:t>
          </w:r>
          <w:r>
            <w:rPr>
              <w:rFonts w:ascii="宋体" w:hAnsi="宋体" w:eastAsia="宋体"/>
              <w:b/>
              <w:color w:val="auto"/>
              <w:sz w:val="24"/>
              <w:szCs w:val="24"/>
              <w:highlight w:val="none"/>
              <w:lang w:val="zh-CN"/>
            </w:rPr>
            <w:t>录</w:t>
          </w:r>
        </w:p>
        <w:p>
          <w:pPr>
            <w:spacing w:line="360" w:lineRule="auto"/>
            <w:rPr>
              <w:rFonts w:ascii="宋体" w:hAnsi="宋体"/>
              <w:highlight w:val="none"/>
              <w:lang w:val="zh-CN"/>
            </w:rPr>
          </w:pPr>
        </w:p>
        <w:p>
          <w:pPr>
            <w:pStyle w:val="15"/>
            <w:tabs>
              <w:tab w:val="right" w:leader="dot" w:pos="8504"/>
              <w:tab w:val="clear" w:pos="8296"/>
            </w:tabs>
          </w:pPr>
          <w:r>
            <w:rPr>
              <w:rFonts w:ascii="宋体" w:hAnsi="宋体"/>
              <w:bCs/>
              <w:sz w:val="24"/>
              <w:highlight w:val="none"/>
              <w:lang w:val="zh-CN"/>
            </w:rPr>
            <w:fldChar w:fldCharType="begin"/>
          </w:r>
          <w:r>
            <w:rPr>
              <w:rFonts w:ascii="宋体" w:hAnsi="宋体"/>
              <w:bCs/>
              <w:sz w:val="24"/>
              <w:highlight w:val="none"/>
              <w:lang w:val="zh-CN"/>
            </w:rPr>
            <w:instrText xml:space="preserve"> TOC \o "1-3" \h \z \u </w:instrText>
          </w:r>
          <w:r>
            <w:rPr>
              <w:rFonts w:ascii="宋体" w:hAnsi="宋体"/>
              <w:bCs/>
              <w:sz w:val="24"/>
              <w:highlight w:val="none"/>
              <w:lang w:val="zh-CN"/>
            </w:rPr>
            <w:fldChar w:fldCharType="separate"/>
          </w:r>
          <w:r>
            <w:rPr>
              <w:rFonts w:ascii="宋体" w:hAnsi="宋体"/>
              <w:bCs/>
              <w:highlight w:val="none"/>
              <w:lang w:val="zh-CN"/>
            </w:rPr>
            <w:fldChar w:fldCharType="begin"/>
          </w:r>
          <w:r>
            <w:rPr>
              <w:rFonts w:ascii="宋体" w:hAnsi="宋体"/>
              <w:bCs/>
              <w:highlight w:val="none"/>
              <w:lang w:val="zh-CN"/>
            </w:rPr>
            <w:instrText xml:space="preserve"> HYPERLINK \l _Toc21763338 </w:instrText>
          </w:r>
          <w:r>
            <w:rPr>
              <w:rFonts w:ascii="宋体" w:hAnsi="宋体"/>
              <w:bCs/>
              <w:highlight w:val="none"/>
              <w:lang w:val="zh-CN"/>
            </w:rPr>
            <w:fldChar w:fldCharType="separate"/>
          </w:r>
          <w:r>
            <w:rPr>
              <w:rFonts w:hint="eastAsia" w:ascii="宋体" w:hAnsi="宋体" w:cs="仿宋"/>
              <w:szCs w:val="28"/>
              <w:highlight w:val="none"/>
            </w:rPr>
            <w:t>第一条 合同说明</w:t>
          </w:r>
          <w:r>
            <w:tab/>
          </w:r>
          <w:r>
            <w:fldChar w:fldCharType="begin"/>
          </w:r>
          <w:r>
            <w:instrText xml:space="preserve"> PAGEREF _Toc21763338 \h </w:instrText>
          </w:r>
          <w:r>
            <w:fldChar w:fldCharType="separate"/>
          </w:r>
          <w:r>
            <w:t>3</w:t>
          </w:r>
          <w:r>
            <w:fldChar w:fldCharType="end"/>
          </w:r>
          <w:r>
            <w:rPr>
              <w:rFonts w:ascii="宋体" w:hAnsi="宋体"/>
              <w:bCs/>
              <w:highlight w:val="none"/>
              <w:lang w:val="zh-CN"/>
            </w:rPr>
            <w:fldChar w:fldCharType="end"/>
          </w:r>
        </w:p>
        <w:p>
          <w:pPr>
            <w:pStyle w:val="15"/>
            <w:tabs>
              <w:tab w:val="right" w:leader="dot" w:pos="8504"/>
              <w:tab w:val="clear" w:pos="8296"/>
            </w:tabs>
          </w:pPr>
          <w:r>
            <w:rPr>
              <w:rFonts w:ascii="宋体" w:hAnsi="宋体"/>
              <w:bCs/>
              <w:szCs w:val="24"/>
              <w:highlight w:val="none"/>
              <w:lang w:val="zh-CN"/>
            </w:rPr>
            <w:fldChar w:fldCharType="begin"/>
          </w:r>
          <w:r>
            <w:rPr>
              <w:rFonts w:ascii="宋体" w:hAnsi="宋体"/>
              <w:bCs/>
              <w:szCs w:val="24"/>
              <w:highlight w:val="none"/>
              <w:lang w:val="zh-CN"/>
            </w:rPr>
            <w:instrText xml:space="preserve"> HYPERLINK \l _Toc1939593788 </w:instrText>
          </w:r>
          <w:r>
            <w:rPr>
              <w:rFonts w:ascii="宋体" w:hAnsi="宋体"/>
              <w:bCs/>
              <w:szCs w:val="24"/>
              <w:highlight w:val="none"/>
              <w:lang w:val="zh-CN"/>
            </w:rPr>
            <w:fldChar w:fldCharType="separate"/>
          </w:r>
          <w:r>
            <w:rPr>
              <w:rFonts w:hint="eastAsia" w:ascii="宋体" w:hAnsi="宋体" w:cs="仿宋"/>
              <w:szCs w:val="28"/>
              <w:highlight w:val="none"/>
            </w:rPr>
            <w:t>第二条 合同标的及价格</w:t>
          </w:r>
          <w:r>
            <w:tab/>
          </w:r>
          <w:r>
            <w:fldChar w:fldCharType="begin"/>
          </w:r>
          <w:r>
            <w:instrText xml:space="preserve"> PAGEREF _Toc1939593788 \h </w:instrText>
          </w:r>
          <w:r>
            <w:fldChar w:fldCharType="separate"/>
          </w:r>
          <w:r>
            <w:t>5</w:t>
          </w:r>
          <w:r>
            <w:fldChar w:fldCharType="end"/>
          </w:r>
          <w:r>
            <w:rPr>
              <w:rFonts w:ascii="宋体" w:hAnsi="宋体"/>
              <w:bCs/>
              <w:szCs w:val="24"/>
              <w:highlight w:val="none"/>
              <w:lang w:val="zh-CN"/>
            </w:rPr>
            <w:fldChar w:fldCharType="end"/>
          </w:r>
        </w:p>
        <w:p>
          <w:pPr>
            <w:pStyle w:val="15"/>
            <w:tabs>
              <w:tab w:val="right" w:leader="dot" w:pos="8504"/>
              <w:tab w:val="clear" w:pos="8296"/>
            </w:tabs>
          </w:pPr>
          <w:r>
            <w:rPr>
              <w:rFonts w:ascii="宋体" w:hAnsi="宋体"/>
              <w:bCs/>
              <w:szCs w:val="24"/>
              <w:highlight w:val="none"/>
              <w:lang w:val="zh-CN"/>
            </w:rPr>
            <w:fldChar w:fldCharType="begin"/>
          </w:r>
          <w:r>
            <w:rPr>
              <w:rFonts w:ascii="宋体" w:hAnsi="宋体"/>
              <w:bCs/>
              <w:szCs w:val="24"/>
              <w:highlight w:val="none"/>
              <w:lang w:val="zh-CN"/>
            </w:rPr>
            <w:instrText xml:space="preserve"> HYPERLINK \l _Toc474474370 </w:instrText>
          </w:r>
          <w:r>
            <w:rPr>
              <w:rFonts w:ascii="宋体" w:hAnsi="宋体"/>
              <w:bCs/>
              <w:szCs w:val="24"/>
              <w:highlight w:val="none"/>
              <w:lang w:val="zh-CN"/>
            </w:rPr>
            <w:fldChar w:fldCharType="separate"/>
          </w:r>
          <w:r>
            <w:rPr>
              <w:rFonts w:hint="eastAsia" w:ascii="宋体" w:hAnsi="宋体" w:cs="仿宋"/>
              <w:szCs w:val="28"/>
              <w:highlight w:val="none"/>
            </w:rPr>
            <w:t>第三条 支付和结算方式</w:t>
          </w:r>
          <w:r>
            <w:tab/>
          </w:r>
          <w:r>
            <w:fldChar w:fldCharType="begin"/>
          </w:r>
          <w:r>
            <w:instrText xml:space="preserve"> PAGEREF _Toc474474370 \h </w:instrText>
          </w:r>
          <w:r>
            <w:fldChar w:fldCharType="separate"/>
          </w:r>
          <w:r>
            <w:t>5</w:t>
          </w:r>
          <w:r>
            <w:fldChar w:fldCharType="end"/>
          </w:r>
          <w:r>
            <w:rPr>
              <w:rFonts w:ascii="宋体" w:hAnsi="宋体"/>
              <w:bCs/>
              <w:szCs w:val="24"/>
              <w:highlight w:val="none"/>
              <w:lang w:val="zh-CN"/>
            </w:rPr>
            <w:fldChar w:fldCharType="end"/>
          </w:r>
        </w:p>
        <w:p>
          <w:pPr>
            <w:pStyle w:val="15"/>
            <w:tabs>
              <w:tab w:val="right" w:leader="dot" w:pos="8504"/>
              <w:tab w:val="clear" w:pos="8296"/>
            </w:tabs>
          </w:pPr>
          <w:r>
            <w:rPr>
              <w:rFonts w:ascii="宋体" w:hAnsi="宋体"/>
              <w:bCs/>
              <w:szCs w:val="24"/>
              <w:highlight w:val="none"/>
              <w:lang w:val="zh-CN"/>
            </w:rPr>
            <w:fldChar w:fldCharType="begin"/>
          </w:r>
          <w:r>
            <w:rPr>
              <w:rFonts w:ascii="宋体" w:hAnsi="宋体"/>
              <w:bCs/>
              <w:szCs w:val="24"/>
              <w:highlight w:val="none"/>
              <w:lang w:val="zh-CN"/>
            </w:rPr>
            <w:instrText xml:space="preserve"> HYPERLINK \l _Toc1548844765 </w:instrText>
          </w:r>
          <w:r>
            <w:rPr>
              <w:rFonts w:ascii="宋体" w:hAnsi="宋体"/>
              <w:bCs/>
              <w:szCs w:val="24"/>
              <w:highlight w:val="none"/>
              <w:lang w:val="zh-CN"/>
            </w:rPr>
            <w:fldChar w:fldCharType="separate"/>
          </w:r>
          <w:r>
            <w:rPr>
              <w:rFonts w:hint="eastAsia" w:ascii="宋体" w:hAnsi="宋体" w:cs="仿宋"/>
              <w:szCs w:val="28"/>
              <w:highlight w:val="none"/>
            </w:rPr>
            <w:t>第四条 责任和义务</w:t>
          </w:r>
          <w:r>
            <w:tab/>
          </w:r>
          <w:r>
            <w:fldChar w:fldCharType="begin"/>
          </w:r>
          <w:r>
            <w:instrText xml:space="preserve"> PAGEREF _Toc1548844765 \h </w:instrText>
          </w:r>
          <w:r>
            <w:fldChar w:fldCharType="separate"/>
          </w:r>
          <w:r>
            <w:t>6</w:t>
          </w:r>
          <w:r>
            <w:fldChar w:fldCharType="end"/>
          </w:r>
          <w:r>
            <w:rPr>
              <w:rFonts w:ascii="宋体" w:hAnsi="宋体"/>
              <w:bCs/>
              <w:szCs w:val="24"/>
              <w:highlight w:val="none"/>
              <w:lang w:val="zh-CN"/>
            </w:rPr>
            <w:fldChar w:fldCharType="end"/>
          </w:r>
        </w:p>
        <w:p>
          <w:pPr>
            <w:pStyle w:val="15"/>
            <w:tabs>
              <w:tab w:val="right" w:leader="dot" w:pos="8504"/>
              <w:tab w:val="clear" w:pos="8296"/>
            </w:tabs>
          </w:pPr>
          <w:r>
            <w:rPr>
              <w:rFonts w:ascii="宋体" w:hAnsi="宋体"/>
              <w:bCs/>
              <w:szCs w:val="24"/>
              <w:highlight w:val="none"/>
              <w:lang w:val="zh-CN"/>
            </w:rPr>
            <w:fldChar w:fldCharType="begin"/>
          </w:r>
          <w:r>
            <w:rPr>
              <w:rFonts w:ascii="宋体" w:hAnsi="宋体"/>
              <w:bCs/>
              <w:szCs w:val="24"/>
              <w:highlight w:val="none"/>
              <w:lang w:val="zh-CN"/>
            </w:rPr>
            <w:instrText xml:space="preserve"> HYPERLINK \l _Toc1876637018 </w:instrText>
          </w:r>
          <w:r>
            <w:rPr>
              <w:rFonts w:ascii="宋体" w:hAnsi="宋体"/>
              <w:bCs/>
              <w:szCs w:val="24"/>
              <w:highlight w:val="none"/>
              <w:lang w:val="zh-CN"/>
            </w:rPr>
            <w:fldChar w:fldCharType="separate"/>
          </w:r>
          <w:r>
            <w:rPr>
              <w:rFonts w:hint="eastAsia" w:ascii="宋体" w:hAnsi="宋体" w:cs="仿宋"/>
              <w:szCs w:val="28"/>
              <w:highlight w:val="none"/>
            </w:rPr>
            <w:t>第五条 知识产权和保密</w:t>
          </w:r>
          <w:r>
            <w:tab/>
          </w:r>
          <w:r>
            <w:fldChar w:fldCharType="begin"/>
          </w:r>
          <w:r>
            <w:instrText xml:space="preserve"> PAGEREF _Toc1876637018 \h </w:instrText>
          </w:r>
          <w:r>
            <w:fldChar w:fldCharType="separate"/>
          </w:r>
          <w:r>
            <w:t>14</w:t>
          </w:r>
          <w:r>
            <w:fldChar w:fldCharType="end"/>
          </w:r>
          <w:r>
            <w:rPr>
              <w:rFonts w:ascii="宋体" w:hAnsi="宋体"/>
              <w:bCs/>
              <w:szCs w:val="24"/>
              <w:highlight w:val="none"/>
              <w:lang w:val="zh-CN"/>
            </w:rPr>
            <w:fldChar w:fldCharType="end"/>
          </w:r>
        </w:p>
        <w:p>
          <w:pPr>
            <w:pStyle w:val="15"/>
            <w:tabs>
              <w:tab w:val="right" w:leader="dot" w:pos="8504"/>
              <w:tab w:val="clear" w:pos="8296"/>
            </w:tabs>
          </w:pPr>
          <w:r>
            <w:rPr>
              <w:rFonts w:ascii="宋体" w:hAnsi="宋体"/>
              <w:bCs/>
              <w:szCs w:val="24"/>
              <w:highlight w:val="none"/>
              <w:lang w:val="zh-CN"/>
            </w:rPr>
            <w:fldChar w:fldCharType="begin"/>
          </w:r>
          <w:r>
            <w:rPr>
              <w:rFonts w:ascii="宋体" w:hAnsi="宋体"/>
              <w:bCs/>
              <w:szCs w:val="24"/>
              <w:highlight w:val="none"/>
              <w:lang w:val="zh-CN"/>
            </w:rPr>
            <w:instrText xml:space="preserve"> HYPERLINK \l _Toc767057826 </w:instrText>
          </w:r>
          <w:r>
            <w:rPr>
              <w:rFonts w:ascii="宋体" w:hAnsi="宋体"/>
              <w:bCs/>
              <w:szCs w:val="24"/>
              <w:highlight w:val="none"/>
              <w:lang w:val="zh-CN"/>
            </w:rPr>
            <w:fldChar w:fldCharType="separate"/>
          </w:r>
          <w:r>
            <w:rPr>
              <w:rFonts w:hint="eastAsia" w:ascii="宋体" w:hAnsi="宋体" w:cs="仿宋"/>
              <w:szCs w:val="28"/>
              <w:highlight w:val="none"/>
            </w:rPr>
            <w:t>第六条 不可抗力</w:t>
          </w:r>
          <w:r>
            <w:tab/>
          </w:r>
          <w:r>
            <w:fldChar w:fldCharType="begin"/>
          </w:r>
          <w:r>
            <w:instrText xml:space="preserve"> PAGEREF _Toc767057826 \h </w:instrText>
          </w:r>
          <w:r>
            <w:fldChar w:fldCharType="separate"/>
          </w:r>
          <w:r>
            <w:t>15</w:t>
          </w:r>
          <w:r>
            <w:fldChar w:fldCharType="end"/>
          </w:r>
          <w:r>
            <w:rPr>
              <w:rFonts w:ascii="宋体" w:hAnsi="宋体"/>
              <w:bCs/>
              <w:szCs w:val="24"/>
              <w:highlight w:val="none"/>
              <w:lang w:val="zh-CN"/>
            </w:rPr>
            <w:fldChar w:fldCharType="end"/>
          </w:r>
        </w:p>
        <w:p>
          <w:pPr>
            <w:pStyle w:val="15"/>
            <w:tabs>
              <w:tab w:val="right" w:leader="dot" w:pos="8504"/>
              <w:tab w:val="clear" w:pos="8296"/>
            </w:tabs>
          </w:pPr>
          <w:r>
            <w:rPr>
              <w:rFonts w:ascii="宋体" w:hAnsi="宋体"/>
              <w:bCs/>
              <w:szCs w:val="24"/>
              <w:highlight w:val="none"/>
              <w:lang w:val="zh-CN"/>
            </w:rPr>
            <w:fldChar w:fldCharType="begin"/>
          </w:r>
          <w:r>
            <w:rPr>
              <w:rFonts w:ascii="宋体" w:hAnsi="宋体"/>
              <w:bCs/>
              <w:szCs w:val="24"/>
              <w:highlight w:val="none"/>
              <w:lang w:val="zh-CN"/>
            </w:rPr>
            <w:instrText xml:space="preserve"> HYPERLINK \l _Toc538866722 </w:instrText>
          </w:r>
          <w:r>
            <w:rPr>
              <w:rFonts w:ascii="宋体" w:hAnsi="宋体"/>
              <w:bCs/>
              <w:szCs w:val="24"/>
              <w:highlight w:val="none"/>
              <w:lang w:val="zh-CN"/>
            </w:rPr>
            <w:fldChar w:fldCharType="separate"/>
          </w:r>
          <w:r>
            <w:rPr>
              <w:rFonts w:hint="eastAsia" w:ascii="宋体" w:hAnsi="宋体" w:cs="仿宋"/>
              <w:szCs w:val="28"/>
              <w:highlight w:val="none"/>
            </w:rPr>
            <w:t>第七条 违约责任</w:t>
          </w:r>
          <w:r>
            <w:tab/>
          </w:r>
          <w:r>
            <w:fldChar w:fldCharType="begin"/>
          </w:r>
          <w:r>
            <w:instrText xml:space="preserve"> PAGEREF _Toc538866722 \h </w:instrText>
          </w:r>
          <w:r>
            <w:fldChar w:fldCharType="separate"/>
          </w:r>
          <w:r>
            <w:t>16</w:t>
          </w:r>
          <w:r>
            <w:fldChar w:fldCharType="end"/>
          </w:r>
          <w:r>
            <w:rPr>
              <w:rFonts w:ascii="宋体" w:hAnsi="宋体"/>
              <w:bCs/>
              <w:szCs w:val="24"/>
              <w:highlight w:val="none"/>
              <w:lang w:val="zh-CN"/>
            </w:rPr>
            <w:fldChar w:fldCharType="end"/>
          </w:r>
        </w:p>
        <w:p>
          <w:pPr>
            <w:pStyle w:val="15"/>
            <w:tabs>
              <w:tab w:val="right" w:leader="dot" w:pos="8504"/>
              <w:tab w:val="clear" w:pos="8296"/>
            </w:tabs>
          </w:pPr>
          <w:r>
            <w:rPr>
              <w:rFonts w:ascii="宋体" w:hAnsi="宋体"/>
              <w:bCs/>
              <w:szCs w:val="24"/>
              <w:highlight w:val="none"/>
              <w:lang w:val="zh-CN"/>
            </w:rPr>
            <w:fldChar w:fldCharType="begin"/>
          </w:r>
          <w:r>
            <w:rPr>
              <w:rFonts w:ascii="宋体" w:hAnsi="宋体"/>
              <w:bCs/>
              <w:szCs w:val="24"/>
              <w:highlight w:val="none"/>
              <w:lang w:val="zh-CN"/>
            </w:rPr>
            <w:instrText xml:space="preserve"> HYPERLINK \l _Toc1350822011 </w:instrText>
          </w:r>
          <w:r>
            <w:rPr>
              <w:rFonts w:ascii="宋体" w:hAnsi="宋体"/>
              <w:bCs/>
              <w:szCs w:val="24"/>
              <w:highlight w:val="none"/>
              <w:lang w:val="zh-CN"/>
            </w:rPr>
            <w:fldChar w:fldCharType="separate"/>
          </w:r>
          <w:r>
            <w:rPr>
              <w:rFonts w:hint="eastAsia" w:ascii="宋体" w:hAnsi="宋体" w:cs="仿宋"/>
              <w:szCs w:val="28"/>
              <w:highlight w:val="none"/>
            </w:rPr>
            <w:t>第八条 适用法律与争议解决</w:t>
          </w:r>
          <w:r>
            <w:tab/>
          </w:r>
          <w:r>
            <w:fldChar w:fldCharType="begin"/>
          </w:r>
          <w:r>
            <w:instrText xml:space="preserve"> PAGEREF _Toc1350822011 \h </w:instrText>
          </w:r>
          <w:r>
            <w:fldChar w:fldCharType="separate"/>
          </w:r>
          <w:r>
            <w:t>17</w:t>
          </w:r>
          <w:r>
            <w:fldChar w:fldCharType="end"/>
          </w:r>
          <w:r>
            <w:rPr>
              <w:rFonts w:ascii="宋体" w:hAnsi="宋体"/>
              <w:bCs/>
              <w:szCs w:val="24"/>
              <w:highlight w:val="none"/>
              <w:lang w:val="zh-CN"/>
            </w:rPr>
            <w:fldChar w:fldCharType="end"/>
          </w:r>
        </w:p>
        <w:p>
          <w:pPr>
            <w:pStyle w:val="15"/>
            <w:tabs>
              <w:tab w:val="right" w:leader="dot" w:pos="8504"/>
              <w:tab w:val="clear" w:pos="8296"/>
            </w:tabs>
          </w:pPr>
          <w:r>
            <w:rPr>
              <w:rFonts w:ascii="宋体" w:hAnsi="宋体"/>
              <w:bCs/>
              <w:szCs w:val="24"/>
              <w:highlight w:val="none"/>
              <w:lang w:val="zh-CN"/>
            </w:rPr>
            <w:fldChar w:fldCharType="begin"/>
          </w:r>
          <w:r>
            <w:rPr>
              <w:rFonts w:ascii="宋体" w:hAnsi="宋体"/>
              <w:bCs/>
              <w:szCs w:val="24"/>
              <w:highlight w:val="none"/>
              <w:lang w:val="zh-CN"/>
            </w:rPr>
            <w:instrText xml:space="preserve"> HYPERLINK \l _Toc1736238528 </w:instrText>
          </w:r>
          <w:r>
            <w:rPr>
              <w:rFonts w:ascii="宋体" w:hAnsi="宋体"/>
              <w:bCs/>
              <w:szCs w:val="24"/>
              <w:highlight w:val="none"/>
              <w:lang w:val="zh-CN"/>
            </w:rPr>
            <w:fldChar w:fldCharType="separate"/>
          </w:r>
          <w:r>
            <w:rPr>
              <w:rFonts w:hint="eastAsia" w:ascii="宋体" w:hAnsi="宋体" w:cs="仿宋"/>
              <w:szCs w:val="28"/>
              <w:highlight w:val="none"/>
            </w:rPr>
            <w:t>第九条 合同生效</w:t>
          </w:r>
          <w:r>
            <w:tab/>
          </w:r>
          <w:r>
            <w:fldChar w:fldCharType="begin"/>
          </w:r>
          <w:r>
            <w:instrText xml:space="preserve"> PAGEREF _Toc1736238528 \h </w:instrText>
          </w:r>
          <w:r>
            <w:fldChar w:fldCharType="separate"/>
          </w:r>
          <w:r>
            <w:t>18</w:t>
          </w:r>
          <w:r>
            <w:fldChar w:fldCharType="end"/>
          </w:r>
          <w:r>
            <w:rPr>
              <w:rFonts w:ascii="宋体" w:hAnsi="宋体"/>
              <w:bCs/>
              <w:szCs w:val="24"/>
              <w:highlight w:val="none"/>
              <w:lang w:val="zh-CN"/>
            </w:rPr>
            <w:fldChar w:fldCharType="end"/>
          </w:r>
        </w:p>
        <w:p>
          <w:pPr>
            <w:pStyle w:val="15"/>
            <w:tabs>
              <w:tab w:val="right" w:leader="dot" w:pos="8504"/>
              <w:tab w:val="clear" w:pos="8296"/>
            </w:tabs>
          </w:pPr>
          <w:r>
            <w:rPr>
              <w:rFonts w:ascii="宋体" w:hAnsi="宋体"/>
              <w:bCs/>
              <w:szCs w:val="24"/>
              <w:highlight w:val="none"/>
              <w:lang w:val="zh-CN"/>
            </w:rPr>
            <w:fldChar w:fldCharType="begin"/>
          </w:r>
          <w:r>
            <w:rPr>
              <w:rFonts w:ascii="宋体" w:hAnsi="宋体"/>
              <w:bCs/>
              <w:szCs w:val="24"/>
              <w:highlight w:val="none"/>
              <w:lang w:val="zh-CN"/>
            </w:rPr>
            <w:instrText xml:space="preserve"> HYPERLINK \l _Toc1617391771 </w:instrText>
          </w:r>
          <w:r>
            <w:rPr>
              <w:rFonts w:ascii="宋体" w:hAnsi="宋体"/>
              <w:bCs/>
              <w:szCs w:val="24"/>
              <w:highlight w:val="none"/>
              <w:lang w:val="zh-CN"/>
            </w:rPr>
            <w:fldChar w:fldCharType="separate"/>
          </w:r>
          <w:r>
            <w:rPr>
              <w:rFonts w:hint="eastAsia" w:ascii="宋体" w:hAnsi="宋体" w:cs="仿宋"/>
              <w:szCs w:val="28"/>
              <w:highlight w:val="none"/>
            </w:rPr>
            <w:t>第十条 其它约定事项</w:t>
          </w:r>
          <w:r>
            <w:tab/>
          </w:r>
          <w:r>
            <w:fldChar w:fldCharType="begin"/>
          </w:r>
          <w:r>
            <w:instrText xml:space="preserve"> PAGEREF _Toc1617391771 \h </w:instrText>
          </w:r>
          <w:r>
            <w:fldChar w:fldCharType="separate"/>
          </w:r>
          <w:r>
            <w:t>18</w:t>
          </w:r>
          <w:r>
            <w:fldChar w:fldCharType="end"/>
          </w:r>
          <w:r>
            <w:rPr>
              <w:rFonts w:ascii="宋体" w:hAnsi="宋体"/>
              <w:bCs/>
              <w:szCs w:val="24"/>
              <w:highlight w:val="none"/>
              <w:lang w:val="zh-CN"/>
            </w:rPr>
            <w:fldChar w:fldCharType="end"/>
          </w:r>
        </w:p>
        <w:p>
          <w:pPr>
            <w:pStyle w:val="15"/>
            <w:tabs>
              <w:tab w:val="right" w:leader="dot" w:pos="8504"/>
              <w:tab w:val="clear" w:pos="8296"/>
            </w:tabs>
          </w:pPr>
          <w:r>
            <w:rPr>
              <w:rFonts w:ascii="宋体" w:hAnsi="宋体"/>
              <w:bCs/>
              <w:szCs w:val="24"/>
              <w:highlight w:val="none"/>
              <w:lang w:val="zh-CN"/>
            </w:rPr>
            <w:fldChar w:fldCharType="begin"/>
          </w:r>
          <w:r>
            <w:rPr>
              <w:rFonts w:ascii="宋体" w:hAnsi="宋体"/>
              <w:bCs/>
              <w:szCs w:val="24"/>
              <w:highlight w:val="none"/>
              <w:lang w:val="zh-CN"/>
            </w:rPr>
            <w:instrText xml:space="preserve"> HYPERLINK \l _Toc1121627686 </w:instrText>
          </w:r>
          <w:r>
            <w:rPr>
              <w:rFonts w:ascii="宋体" w:hAnsi="宋体"/>
              <w:bCs/>
              <w:szCs w:val="24"/>
              <w:highlight w:val="none"/>
              <w:lang w:val="zh-CN"/>
            </w:rPr>
            <w:fldChar w:fldCharType="separate"/>
          </w:r>
          <w:r>
            <w:rPr>
              <w:rFonts w:hint="eastAsia" w:ascii="宋体" w:hAnsi="宋体" w:cs="仿宋"/>
              <w:szCs w:val="28"/>
              <w:highlight w:val="none"/>
            </w:rPr>
            <w:t>第</w:t>
          </w:r>
          <w:r>
            <w:rPr>
              <w:rFonts w:ascii="宋体" w:hAnsi="宋体" w:cs="仿宋"/>
              <w:szCs w:val="28"/>
              <w:highlight w:val="none"/>
            </w:rPr>
            <w:t>十一条</w:t>
          </w:r>
          <w:r>
            <w:rPr>
              <w:rFonts w:hint="eastAsia" w:ascii="宋体" w:hAnsi="宋体" w:cs="仿宋"/>
              <w:szCs w:val="28"/>
              <w:highlight w:val="none"/>
            </w:rPr>
            <w:t xml:space="preserve"> 合同附件</w:t>
          </w:r>
          <w:r>
            <w:tab/>
          </w:r>
          <w:r>
            <w:fldChar w:fldCharType="begin"/>
          </w:r>
          <w:r>
            <w:instrText xml:space="preserve"> PAGEREF _Toc1121627686 \h </w:instrText>
          </w:r>
          <w:r>
            <w:fldChar w:fldCharType="separate"/>
          </w:r>
          <w:r>
            <w:t>18</w:t>
          </w:r>
          <w:r>
            <w:fldChar w:fldCharType="end"/>
          </w:r>
          <w:r>
            <w:rPr>
              <w:rFonts w:ascii="宋体" w:hAnsi="宋体"/>
              <w:bCs/>
              <w:szCs w:val="24"/>
              <w:highlight w:val="none"/>
              <w:lang w:val="zh-CN"/>
            </w:rPr>
            <w:fldChar w:fldCharType="end"/>
          </w:r>
        </w:p>
        <w:p>
          <w:pPr>
            <w:spacing w:line="360" w:lineRule="auto"/>
            <w:rPr>
              <w:rFonts w:ascii="宋体" w:hAnsi="宋体"/>
              <w:sz w:val="24"/>
              <w:szCs w:val="24"/>
              <w:highlight w:val="none"/>
            </w:rPr>
          </w:pPr>
          <w:r>
            <w:rPr>
              <w:rFonts w:ascii="宋体" w:hAnsi="宋体"/>
              <w:bCs/>
              <w:szCs w:val="24"/>
              <w:highlight w:val="none"/>
              <w:lang w:val="zh-CN"/>
            </w:rPr>
            <w:fldChar w:fldCharType="end"/>
          </w:r>
        </w:p>
      </w:sdtContent>
    </w:sdt>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ascii="宋体" w:hAnsi="宋体" w:cs="仿宋"/>
          <w:b/>
          <w:sz w:val="28"/>
          <w:szCs w:val="28"/>
          <w:highlight w:val="none"/>
        </w:rPr>
      </w:pP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cs="仿宋"/>
          <w:b/>
          <w:sz w:val="28"/>
          <w:szCs w:val="28"/>
          <w:highlight w:val="none"/>
        </w:rPr>
      </w:pPr>
      <w:r>
        <w:rPr>
          <w:rFonts w:hint="eastAsia" w:ascii="宋体" w:hAnsi="宋体" w:cs="仿宋"/>
          <w:b/>
          <w:sz w:val="28"/>
          <w:szCs w:val="28"/>
          <w:highlight w:val="none"/>
        </w:rPr>
        <w:br w:type="page"/>
      </w:r>
    </w:p>
    <w:p>
      <w:pPr>
        <w:spacing w:line="360" w:lineRule="auto"/>
        <w:outlineLvl w:val="0"/>
        <w:rPr>
          <w:rFonts w:ascii="宋体" w:hAnsi="宋体" w:cs="仿宋"/>
          <w:b/>
          <w:sz w:val="28"/>
          <w:szCs w:val="28"/>
          <w:highlight w:val="none"/>
        </w:rPr>
      </w:pPr>
      <w:bookmarkStart w:id="2" w:name="_Toc21763338"/>
      <w:r>
        <w:rPr>
          <w:rFonts w:hint="eastAsia" w:ascii="宋体" w:hAnsi="宋体" w:cs="仿宋"/>
          <w:b/>
          <w:sz w:val="28"/>
          <w:szCs w:val="28"/>
          <w:highlight w:val="none"/>
        </w:rPr>
        <w:t>第一条 合同说明</w:t>
      </w:r>
      <w:bookmarkEnd w:id="0"/>
      <w:bookmarkEnd w:id="1"/>
      <w:bookmarkEnd w:id="2"/>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cs="Times New Roman"/>
          <w:sz w:val="24"/>
          <w:szCs w:val="24"/>
          <w:highlight w:val="none"/>
        </w:rPr>
      </w:pPr>
      <w:bookmarkStart w:id="3" w:name="_Toc442444103"/>
      <w:r>
        <w:rPr>
          <w:rFonts w:hint="default" w:ascii="Times New Roman" w:hAnsi="Times New Roman" w:cs="Times New Roman"/>
          <w:sz w:val="24"/>
          <w:szCs w:val="24"/>
          <w:highlight w:val="none"/>
        </w:rPr>
        <w:t>1.1 为了保证【</w:t>
      </w:r>
      <w:r>
        <w:rPr>
          <w:rFonts w:hint="eastAsia" w:ascii="Times New Roman" w:hAnsi="Times New Roman" w:cs="Times New Roman"/>
          <w:sz w:val="24"/>
          <w:szCs w:val="24"/>
          <w:highlight w:val="none"/>
          <w:lang w:val="en-US" w:eastAsia="zh-CN"/>
        </w:rPr>
        <w:t>xxxx</w:t>
      </w:r>
      <w:r>
        <w:rPr>
          <w:rFonts w:hint="default" w:ascii="Times New Roman" w:hAnsi="Times New Roman" w:cs="Times New Roman"/>
          <w:sz w:val="24"/>
          <w:szCs w:val="24"/>
          <w:highlight w:val="none"/>
          <w:lang w:val="en-US" w:eastAsia="zh-CN"/>
        </w:rPr>
        <w:t>202</w:t>
      </w:r>
      <w:r>
        <w:rPr>
          <w:rFonts w:hint="eastAsia" w:ascii="Times New Roman" w:hAnsi="Times New Roman" w:cs="Times New Roman"/>
          <w:sz w:val="24"/>
          <w:szCs w:val="24"/>
          <w:highlight w:val="none"/>
          <w:lang w:val="en-US" w:eastAsia="zh-CN"/>
        </w:rPr>
        <w:t>5</w:t>
      </w:r>
      <w:r>
        <w:rPr>
          <w:rFonts w:hint="default" w:ascii="Times New Roman" w:hAnsi="Times New Roman" w:cs="Times New Roman"/>
          <w:sz w:val="24"/>
          <w:szCs w:val="24"/>
          <w:highlight w:val="none"/>
          <w:lang w:val="en-US" w:eastAsia="zh-CN"/>
        </w:rPr>
        <w:t>-202</w:t>
      </w:r>
      <w:r>
        <w:rPr>
          <w:rFonts w:hint="eastAsia" w:ascii="Times New Roman" w:hAnsi="Times New Roman" w:cs="Times New Roman"/>
          <w:sz w:val="24"/>
          <w:szCs w:val="24"/>
          <w:highlight w:val="none"/>
          <w:lang w:val="en-US" w:eastAsia="zh-CN"/>
        </w:rPr>
        <w:t>6</w:t>
      </w:r>
      <w:r>
        <w:rPr>
          <w:rFonts w:hint="default" w:ascii="Times New Roman" w:hAnsi="Times New Roman" w:cs="Times New Roman"/>
          <w:sz w:val="24"/>
          <w:szCs w:val="24"/>
          <w:highlight w:val="none"/>
          <w:lang w:val="en-US" w:eastAsia="zh-CN"/>
        </w:rPr>
        <w:t>年智算资源服务采购框架</w:t>
      </w:r>
      <w:r>
        <w:rPr>
          <w:rFonts w:hint="default" w:ascii="Times New Roman" w:hAnsi="Times New Roman" w:cs="Times New Roman"/>
          <w:sz w:val="24"/>
          <w:szCs w:val="24"/>
          <w:highlight w:val="none"/>
        </w:rPr>
        <w:t>】的实施，乙方为甲方提供及时、有效的服务，根据《中华人民共和国民法典》及相关法律法规，甲乙双方遵循自愿、公平、合法、诚信的原则签订本合同，双方共同遵守。</w:t>
      </w:r>
      <w:bookmarkEnd w:id="3"/>
    </w:p>
    <w:p>
      <w:pPr>
        <w:keepNext w:val="0"/>
        <w:keepLines w:val="0"/>
        <w:pageBreakBefore w:val="0"/>
        <w:widowControl/>
        <w:tabs>
          <w:tab w:val="left" w:pos="0"/>
        </w:tabs>
        <w:kinsoku/>
        <w:wordWrap/>
        <w:overflowPunct/>
        <w:topLinePunct w:val="0"/>
        <w:bidi w:val="0"/>
        <w:snapToGrid/>
        <w:spacing w:line="360" w:lineRule="auto"/>
        <w:ind w:firstLine="480" w:firstLineChars="200"/>
        <w:textAlignment w:val="auto"/>
        <w:rPr>
          <w:rFonts w:hint="default" w:ascii="Times New Roman" w:hAnsi="Times New Roman" w:cs="Times New Roman"/>
          <w:sz w:val="24"/>
          <w:szCs w:val="24"/>
          <w:highlight w:val="none"/>
        </w:rPr>
      </w:pPr>
      <w:bookmarkStart w:id="4" w:name="_Toc442444104"/>
      <w:r>
        <w:rPr>
          <w:rFonts w:hint="default" w:ascii="Times New Roman" w:hAnsi="Times New Roman" w:cs="Times New Roman"/>
          <w:sz w:val="24"/>
          <w:szCs w:val="24"/>
          <w:highlight w:val="none"/>
        </w:rPr>
        <w:t>1.2 除双方另有约定外，甲乙双方之间任何与本合同相关的正式信函以及结算，均使用并且只能使用本合同中甲、乙双方指定的地址和银行开户账号。</w:t>
      </w:r>
      <w:bookmarkEnd w:id="4"/>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甲方付款账户：</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账户名称：</w:t>
      </w:r>
      <w:r>
        <w:rPr>
          <w:rFonts w:hint="eastAsia" w:ascii="Times New Roman" w:hAnsi="Times New Roman" w:cs="Times New Roman"/>
          <w:sz w:val="24"/>
          <w:szCs w:val="24"/>
          <w:highlight w:val="none"/>
          <w:lang w:val="en-US" w:eastAsia="zh-CN"/>
        </w:rPr>
        <w:t>XXX</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账号：</w:t>
      </w:r>
      <w:r>
        <w:rPr>
          <w:rFonts w:hint="eastAsia" w:ascii="Times New Roman" w:hAnsi="Times New Roman" w:cs="Times New Roman"/>
          <w:sz w:val="24"/>
          <w:szCs w:val="24"/>
          <w:highlight w:val="none"/>
          <w:lang w:val="en-US" w:eastAsia="zh-CN"/>
        </w:rPr>
        <w:t>XXX</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开户行：</w:t>
      </w:r>
      <w:r>
        <w:rPr>
          <w:rFonts w:hint="eastAsia" w:ascii="Times New Roman" w:hAnsi="Times New Roman" w:cs="Times New Roman"/>
          <w:sz w:val="24"/>
          <w:szCs w:val="24"/>
          <w:highlight w:val="none"/>
          <w:lang w:val="en-US" w:eastAsia="zh-CN"/>
        </w:rPr>
        <w:t>XXX</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bookmarkStart w:id="5" w:name="OLE_LINK1"/>
      <w:r>
        <w:rPr>
          <w:rFonts w:hint="default" w:ascii="Times New Roman" w:hAnsi="Times New Roman" w:eastAsia="宋体" w:cs="Times New Roman"/>
          <w:sz w:val="24"/>
          <w:szCs w:val="24"/>
          <w:highlight w:val="none"/>
          <w:lang w:val="en-US" w:eastAsia="zh-CN"/>
        </w:rPr>
        <w:t>甲方发票信息：</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甲方名称：【</w:t>
      </w:r>
      <w:r>
        <w:rPr>
          <w:rFonts w:hint="eastAsia" w:ascii="Times New Roman" w:hAnsi="Times New Roman" w:cs="Times New Roman"/>
          <w:sz w:val="24"/>
          <w:szCs w:val="24"/>
          <w:highlight w:val="none"/>
          <w:lang w:val="en-US" w:eastAsia="zh-CN"/>
        </w:rPr>
        <w:t>XXXX</w:t>
      </w:r>
      <w:r>
        <w:rPr>
          <w:rFonts w:hint="default" w:ascii="Times New Roman" w:hAnsi="Times New Roman" w:eastAsia="宋体" w:cs="Times New Roman"/>
          <w:sz w:val="24"/>
          <w:szCs w:val="24"/>
          <w:highlight w:val="none"/>
          <w:lang w:val="en-US" w:eastAsia="zh-CN"/>
        </w:rPr>
        <w:t>】</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国税纳税人识别号：【</w:t>
      </w:r>
      <w:r>
        <w:rPr>
          <w:rFonts w:hint="eastAsia" w:ascii="Times New Roman" w:hAnsi="Times New Roman" w:cs="Times New Roman"/>
          <w:sz w:val="24"/>
          <w:szCs w:val="24"/>
          <w:highlight w:val="none"/>
          <w:lang w:val="en-US" w:eastAsia="zh-CN"/>
        </w:rPr>
        <w:t>XXXX</w:t>
      </w:r>
      <w:r>
        <w:rPr>
          <w:rFonts w:hint="default" w:ascii="Times New Roman" w:hAnsi="Times New Roman" w:eastAsia="宋体" w:cs="Times New Roman"/>
          <w:sz w:val="24"/>
          <w:szCs w:val="24"/>
          <w:highlight w:val="none"/>
          <w:lang w:val="en-US" w:eastAsia="zh-CN"/>
        </w:rPr>
        <w:t>】</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户名：【</w:t>
      </w:r>
      <w:r>
        <w:rPr>
          <w:rFonts w:hint="eastAsia" w:ascii="Times New Roman" w:hAnsi="Times New Roman" w:cs="Times New Roman"/>
          <w:sz w:val="24"/>
          <w:szCs w:val="24"/>
          <w:highlight w:val="none"/>
          <w:lang w:val="en-US" w:eastAsia="zh-CN"/>
        </w:rPr>
        <w:t>XXXX</w:t>
      </w:r>
      <w:r>
        <w:rPr>
          <w:rFonts w:hint="default" w:ascii="Times New Roman" w:hAnsi="Times New Roman" w:eastAsia="宋体" w:cs="Times New Roman"/>
          <w:sz w:val="24"/>
          <w:szCs w:val="24"/>
          <w:highlight w:val="none"/>
          <w:lang w:val="en-US" w:eastAsia="zh-CN"/>
        </w:rPr>
        <w:t>】</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开户行：【</w:t>
      </w:r>
      <w:r>
        <w:rPr>
          <w:rFonts w:hint="eastAsia" w:ascii="Times New Roman" w:hAnsi="Times New Roman" w:cs="Times New Roman"/>
          <w:sz w:val="24"/>
          <w:szCs w:val="24"/>
          <w:highlight w:val="none"/>
          <w:lang w:val="en-US" w:eastAsia="zh-CN"/>
        </w:rPr>
        <w:t>XXX</w:t>
      </w:r>
      <w:r>
        <w:rPr>
          <w:rFonts w:hint="default" w:ascii="Times New Roman" w:hAnsi="Times New Roman" w:eastAsia="宋体" w:cs="Times New Roman"/>
          <w:sz w:val="24"/>
          <w:szCs w:val="24"/>
          <w:highlight w:val="none"/>
          <w:lang w:val="en-US" w:eastAsia="zh-CN"/>
        </w:rPr>
        <w:t>】</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帐号：【</w:t>
      </w:r>
      <w:r>
        <w:rPr>
          <w:rFonts w:hint="eastAsia" w:ascii="Times New Roman" w:hAnsi="Times New Roman" w:cs="Times New Roman"/>
          <w:sz w:val="24"/>
          <w:szCs w:val="24"/>
          <w:highlight w:val="none"/>
          <w:lang w:val="en-US" w:eastAsia="zh-CN"/>
        </w:rPr>
        <w:t>XXX</w:t>
      </w:r>
      <w:r>
        <w:rPr>
          <w:rFonts w:hint="default" w:ascii="Times New Roman" w:hAnsi="Times New Roman" w:eastAsia="宋体" w:cs="Times New Roman"/>
          <w:sz w:val="24"/>
          <w:szCs w:val="24"/>
          <w:highlight w:val="none"/>
          <w:lang w:val="en-US" w:eastAsia="zh-CN"/>
        </w:rPr>
        <w:t>】</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地址：【</w:t>
      </w:r>
      <w:r>
        <w:rPr>
          <w:rFonts w:hint="eastAsia" w:ascii="Times New Roman" w:hAnsi="Times New Roman" w:cs="Times New Roman"/>
          <w:sz w:val="24"/>
          <w:szCs w:val="24"/>
          <w:highlight w:val="none"/>
          <w:lang w:val="en-US" w:eastAsia="zh-CN"/>
        </w:rPr>
        <w:t>XXX</w:t>
      </w:r>
      <w:r>
        <w:rPr>
          <w:rFonts w:hint="default" w:ascii="Times New Roman" w:hAnsi="Times New Roman" w:eastAsia="宋体" w:cs="Times New Roman"/>
          <w:sz w:val="24"/>
          <w:szCs w:val="24"/>
          <w:highlight w:val="none"/>
          <w:lang w:val="en-US" w:eastAsia="zh-CN"/>
        </w:rPr>
        <w:t>】</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联系电话：【</w:t>
      </w:r>
      <w:r>
        <w:rPr>
          <w:rFonts w:hint="eastAsia" w:ascii="Times New Roman" w:hAnsi="Times New Roman" w:cs="Times New Roman"/>
          <w:sz w:val="24"/>
          <w:szCs w:val="24"/>
          <w:highlight w:val="none"/>
          <w:lang w:val="en-US" w:eastAsia="zh-CN"/>
        </w:rPr>
        <w:t>XXX</w:t>
      </w:r>
      <w:r>
        <w:rPr>
          <w:rFonts w:hint="default" w:ascii="Times New Roman" w:hAnsi="Times New Roman" w:eastAsia="宋体" w:cs="Times New Roman"/>
          <w:sz w:val="24"/>
          <w:szCs w:val="24"/>
          <w:highlight w:val="none"/>
          <w:lang w:val="en-US" w:eastAsia="zh-CN"/>
        </w:rPr>
        <w:t>】</w:t>
      </w:r>
    </w:p>
    <w:bookmarkEnd w:id="5"/>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rPr>
        <w:t>乙方收款账户：</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bookmarkStart w:id="6" w:name="_Toc442444105"/>
      <w:r>
        <w:rPr>
          <w:rFonts w:hint="default" w:ascii="Times New Roman" w:hAnsi="Times New Roman" w:eastAsia="宋体" w:cs="Times New Roman"/>
          <w:sz w:val="24"/>
          <w:szCs w:val="24"/>
          <w:highlight w:val="none"/>
          <w:lang w:eastAsia="zh-CN"/>
        </w:rPr>
        <w:t>乙方</w:t>
      </w:r>
      <w:r>
        <w:rPr>
          <w:rFonts w:hint="default" w:ascii="Times New Roman" w:hAnsi="Times New Roman" w:eastAsia="宋体" w:cs="Times New Roman"/>
          <w:sz w:val="24"/>
          <w:szCs w:val="24"/>
          <w:highlight w:val="none"/>
        </w:rPr>
        <w:t>名称：【</w:t>
      </w:r>
      <w:r>
        <w:rPr>
          <w:rFonts w:hint="eastAsia" w:ascii="Times New Roman" w:hAnsi="Times New Roman" w:eastAsia="宋体" w:cs="Times New Roman"/>
          <w:sz w:val="24"/>
          <w:szCs w:val="24"/>
          <w:highlight w:val="none"/>
          <w:lang w:eastAsia="zh-CN"/>
        </w:rPr>
        <w:t>中国移动通信集团内蒙古有限公司</w:t>
      </w:r>
      <w:r>
        <w:rPr>
          <w:rFonts w:hint="default" w:ascii="Times New Roman" w:hAnsi="Times New Roman" w:eastAsia="宋体" w:cs="Times New Roman"/>
          <w:sz w:val="24"/>
          <w:szCs w:val="24"/>
          <w:highlight w:val="none"/>
        </w:rPr>
        <w:t>】</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户名：【</w:t>
      </w:r>
      <w:r>
        <w:rPr>
          <w:rFonts w:hint="eastAsia" w:ascii="Times New Roman" w:hAnsi="Times New Roman" w:eastAsia="宋体" w:cs="Times New Roman"/>
          <w:sz w:val="24"/>
          <w:szCs w:val="24"/>
          <w:highlight w:val="none"/>
          <w:lang w:eastAsia="zh-CN"/>
        </w:rPr>
        <w:t>中国移动通信集团内蒙古有限公司</w:t>
      </w:r>
      <w:r>
        <w:rPr>
          <w:rFonts w:hint="default" w:ascii="Times New Roman" w:hAnsi="Times New Roman" w:eastAsia="宋体" w:cs="Times New Roman"/>
          <w:sz w:val="24"/>
          <w:szCs w:val="24"/>
          <w:highlight w:val="none"/>
        </w:rPr>
        <w:t>】</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开户行：【</w:t>
      </w:r>
      <w:r>
        <w:rPr>
          <w:rFonts w:hint="eastAsia" w:ascii="Times New Roman" w:hAnsi="Times New Roman" w:eastAsia="宋体" w:cs="Times New Roman"/>
          <w:sz w:val="24"/>
          <w:szCs w:val="24"/>
          <w:highlight w:val="none"/>
          <w:lang w:val="en-US" w:eastAsia="zh-CN"/>
        </w:rPr>
        <w:t>中国移动通信集团财务有限公司</w:t>
      </w:r>
      <w:r>
        <w:rPr>
          <w:rFonts w:hint="default" w:ascii="Times New Roman" w:hAnsi="Times New Roman" w:eastAsia="宋体" w:cs="Times New Roman"/>
          <w:sz w:val="24"/>
          <w:szCs w:val="24"/>
          <w:highlight w:val="none"/>
        </w:rPr>
        <w:t>】</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账号：【</w:t>
      </w:r>
      <w:r>
        <w:rPr>
          <w:rFonts w:hint="eastAsia" w:ascii="Times New Roman" w:hAnsi="Times New Roman" w:eastAsia="宋体" w:cs="Times New Roman"/>
          <w:sz w:val="24"/>
          <w:szCs w:val="24"/>
          <w:highlight w:val="none"/>
          <w:lang w:val="en-US" w:eastAsia="zh-CN"/>
        </w:rPr>
        <w:t>8888016500000030</w:t>
      </w:r>
      <w:r>
        <w:rPr>
          <w:rFonts w:hint="default" w:ascii="Times New Roman" w:hAnsi="Times New Roman" w:eastAsia="宋体" w:cs="Times New Roman"/>
          <w:sz w:val="24"/>
          <w:szCs w:val="24"/>
          <w:highlight w:val="none"/>
        </w:rPr>
        <w:t>】</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rPr>
      </w:pPr>
      <w:r>
        <w:rPr>
          <w:rFonts w:hint="eastAsia" w:ascii="Times New Roman" w:hAnsi="Times New Roman" w:cs="Times New Roman"/>
          <w:sz w:val="24"/>
          <w:szCs w:val="24"/>
          <w:highlight w:val="none"/>
          <w:lang w:val="en-US" w:eastAsia="zh-CN"/>
        </w:rPr>
        <w:t>乙</w:t>
      </w:r>
      <w:r>
        <w:rPr>
          <w:rFonts w:hint="default" w:ascii="Times New Roman" w:hAnsi="Times New Roman" w:eastAsia="宋体" w:cs="Times New Roman"/>
          <w:sz w:val="24"/>
          <w:szCs w:val="24"/>
          <w:highlight w:val="none"/>
          <w:lang w:val="en-US" w:eastAsia="zh-CN"/>
        </w:rPr>
        <w:t>方发票信息：</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乙方名称：【中国移动通信集团内蒙古有限公司】</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国税纳税人识别号：【911500007566830405】</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户名：【中国移动通信集团内蒙古有限公司】</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开户行：【中国工商银行呼和浩特市新城东街支行】</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账号：【0602002529200068691】</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地址：【内蒙古自治区呼和浩特市赛罕区腾飞南路甲39号】</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联系电话：【</w:t>
      </w:r>
      <w:r>
        <w:rPr>
          <w:rFonts w:hint="eastAsia" w:ascii="Times New Roman" w:hAnsi="Times New Roman" w:cs="Times New Roman"/>
          <w:sz w:val="24"/>
          <w:szCs w:val="24"/>
          <w:highlight w:val="none"/>
          <w:lang w:val="en-US" w:eastAsia="zh-CN"/>
        </w:rPr>
        <w:t>15904710471</w:t>
      </w:r>
      <w:r>
        <w:rPr>
          <w:rFonts w:hint="default" w:ascii="Times New Roman" w:hAnsi="Times New Roman" w:eastAsia="宋体" w:cs="Times New Roman"/>
          <w:sz w:val="24"/>
          <w:szCs w:val="24"/>
          <w:highlight w:val="none"/>
          <w:lang w:val="en-US" w:eastAsia="zh-CN"/>
        </w:rPr>
        <w:t>】</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1.3 第1.2 款中甲乙任一方的名称、通讯地址、开票地址、汇款人、收款人若有变更，变更一方应至少提前二十五个公历日书面通知对方。该书面通知须加盖变更方公章并经该方授权代表签字确认方有效；甲乙方的账户名称、开户银行、银行账号有变更的，依本合同第3.3款约定执行。</w:t>
      </w:r>
      <w:bookmarkEnd w:id="6"/>
      <w:bookmarkStart w:id="7" w:name="_Toc442444106"/>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1.4 第1.2 款中甲乙任一方的联系人若有变更，变更一方应在变更后三个公历日以内以加盖变更方公章的书面文件通知对方。</w:t>
      </w:r>
      <w:bookmarkEnd w:id="7"/>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1.5本合同适用于甲方及甲方关联公司。甲方关联公司按照本合同约定的交易条件、交易规则向乙方下达采购需求时，由甲方关联公司按照合同约定的付款方式进行结算。乙方出现违约时，应向甲方及甲方关联公司承担违约责任。</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1.6订单下达</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rPr>
        <w:t>1.6.1</w:t>
      </w:r>
      <w:r>
        <w:rPr>
          <w:rFonts w:hint="default" w:ascii="Times New Roman" w:hAnsi="Times New Roman" w:eastAsia="宋体" w:cs="Times New Roman"/>
          <w:sz w:val="24"/>
          <w:szCs w:val="24"/>
          <w:highlight w:val="none"/>
        </w:rPr>
        <w:t>本合同为框架+订单模式</w:t>
      </w:r>
      <w:r>
        <w:rPr>
          <w:rFonts w:hint="default" w:ascii="Times New Roman" w:hAnsi="Times New Roman" w:eastAsia="宋体" w:cs="Times New Roman"/>
          <w:sz w:val="24"/>
          <w:szCs w:val="24"/>
          <w:highlight w:val="none"/>
          <w:lang w:eastAsia="zh-CN"/>
        </w:rPr>
        <w:t>，</w:t>
      </w:r>
      <w:r>
        <w:rPr>
          <w:rFonts w:hint="default" w:ascii="Times New Roman" w:hAnsi="Times New Roman" w:eastAsia="宋体" w:cs="Times New Roman"/>
          <w:sz w:val="24"/>
          <w:szCs w:val="24"/>
          <w:highlight w:val="none"/>
        </w:rPr>
        <w:t>乙方应根据甲方有效订单规定的方式提供服务，届时以订单的具体要求为准。</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rPr>
        <w:t>1.6.2</w:t>
      </w:r>
      <w:r>
        <w:rPr>
          <w:rFonts w:hint="default" w:ascii="Times New Roman" w:hAnsi="Times New Roman" w:eastAsia="宋体" w:cs="Times New Roman"/>
          <w:sz w:val="24"/>
          <w:szCs w:val="24"/>
          <w:highlight w:val="none"/>
        </w:rPr>
        <w:t>甲方订单采取非电子订单形式的，订单送达乙方后方可提供服务。在订单到达乙方之前或同时，甲方有权以电子邮件、传真、邮寄送达等方式撤回订单，撤回订单自始不生效，乙方有义务将被撤回订单送还甲方。</w:t>
      </w:r>
    </w:p>
    <w:p>
      <w:pPr>
        <w:spacing w:line="360" w:lineRule="auto"/>
        <w:outlineLvl w:val="0"/>
        <w:rPr>
          <w:rFonts w:ascii="宋体" w:hAnsi="宋体" w:cs="仿宋"/>
          <w:b/>
          <w:sz w:val="28"/>
          <w:szCs w:val="28"/>
          <w:highlight w:val="none"/>
        </w:rPr>
      </w:pPr>
      <w:bookmarkStart w:id="8" w:name="_Toc239790312"/>
      <w:bookmarkStart w:id="9" w:name="_Toc8458"/>
      <w:bookmarkStart w:id="10" w:name="_Toc1939593788"/>
      <w:r>
        <w:rPr>
          <w:rFonts w:hint="eastAsia" w:ascii="宋体" w:hAnsi="宋体" w:cs="仿宋"/>
          <w:b/>
          <w:sz w:val="28"/>
          <w:szCs w:val="28"/>
          <w:highlight w:val="none"/>
        </w:rPr>
        <w:t>第二条 合同标的</w:t>
      </w:r>
      <w:bookmarkEnd w:id="8"/>
      <w:bookmarkEnd w:id="9"/>
      <w:r>
        <w:rPr>
          <w:rFonts w:hint="eastAsia" w:ascii="宋体" w:hAnsi="宋体" w:cs="仿宋"/>
          <w:b/>
          <w:sz w:val="28"/>
          <w:szCs w:val="28"/>
          <w:highlight w:val="none"/>
        </w:rPr>
        <w:t>及价格</w:t>
      </w:r>
      <w:bookmarkEnd w:id="10"/>
    </w:p>
    <w:p>
      <w:pPr>
        <w:pStyle w:val="10"/>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2"/>
          <w:sz w:val="24"/>
          <w:szCs w:val="24"/>
          <w:highlight w:val="none"/>
          <w:lang w:val="en-US" w:eastAsia="zh-CN" w:bidi="ar-SA"/>
        </w:rPr>
      </w:pPr>
      <w:bookmarkStart w:id="11" w:name="_Toc442444111"/>
      <w:r>
        <w:rPr>
          <w:rFonts w:hint="eastAsia" w:ascii="Times New Roman" w:hAnsi="Times New Roman" w:eastAsia="宋体" w:cs="Times New Roman"/>
          <w:kern w:val="2"/>
          <w:sz w:val="24"/>
          <w:szCs w:val="24"/>
          <w:highlight w:val="none"/>
          <w:lang w:val="en-US" w:eastAsia="zh-CN" w:bidi="ar-SA"/>
        </w:rPr>
        <w:t xml:space="preserve">2.1 </w:t>
      </w:r>
      <w:bookmarkEnd w:id="11"/>
      <w:bookmarkStart w:id="12" w:name="_Toc442444109"/>
      <w:r>
        <w:rPr>
          <w:rFonts w:hint="eastAsia" w:ascii="Times New Roman" w:hAnsi="Times New Roman" w:eastAsia="宋体" w:cs="Times New Roman"/>
          <w:kern w:val="2"/>
          <w:sz w:val="24"/>
          <w:szCs w:val="24"/>
          <w:highlight w:val="none"/>
          <w:lang w:val="en-US" w:eastAsia="zh-CN" w:bidi="ar-SA"/>
        </w:rPr>
        <w:t>本框架协议内的不含税总金额不超过人民币【   】元，增值税税率为【   】%，税额人民币【   】元，含税总金额人民币【   】元。不含税总金额到达该上限，本框架协议终止。具体服务价格和清单详见附件【价格清单】</w:t>
      </w:r>
    </w:p>
    <w:p>
      <w:pPr>
        <w:pStyle w:val="10"/>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eastAsia" w:ascii="Times New Roman" w:hAnsi="Times New Roman" w:eastAsia="宋体" w:cs="Times New Roman"/>
          <w:kern w:val="2"/>
          <w:sz w:val="24"/>
          <w:szCs w:val="24"/>
          <w:highlight w:val="none"/>
          <w:lang w:val="en-US" w:eastAsia="zh-CN" w:bidi="ar-SA"/>
        </w:rPr>
        <w:t>2.2 服务内容</w:t>
      </w:r>
      <w:r>
        <w:rPr>
          <w:rFonts w:hint="default" w:ascii="Times New Roman" w:hAnsi="Times New Roman" w:eastAsia="宋体" w:cs="Times New Roman"/>
          <w:kern w:val="2"/>
          <w:sz w:val="24"/>
          <w:szCs w:val="24"/>
          <w:highlight w:val="none"/>
          <w:lang w:val="en-US" w:eastAsia="zh-CN" w:bidi="ar-SA"/>
        </w:rPr>
        <w:t>及</w:t>
      </w:r>
      <w:r>
        <w:rPr>
          <w:rFonts w:hint="eastAsia" w:ascii="Times New Roman" w:hAnsi="Times New Roman" w:eastAsia="宋体" w:cs="Times New Roman"/>
          <w:kern w:val="2"/>
          <w:sz w:val="24"/>
          <w:szCs w:val="24"/>
          <w:highlight w:val="none"/>
          <w:lang w:val="en-US" w:eastAsia="zh-CN" w:bidi="ar-SA"/>
        </w:rPr>
        <w:t>要求：详见《附件一：移动云平台资源订购表》。</w:t>
      </w:r>
      <w:bookmarkEnd w:id="12"/>
    </w:p>
    <w:p>
      <w:pPr>
        <w:spacing w:line="360" w:lineRule="auto"/>
        <w:outlineLvl w:val="0"/>
        <w:rPr>
          <w:rFonts w:ascii="宋体" w:hAnsi="宋体" w:cs="仿宋"/>
          <w:b/>
          <w:sz w:val="28"/>
          <w:szCs w:val="28"/>
          <w:highlight w:val="none"/>
        </w:rPr>
      </w:pPr>
      <w:bookmarkStart w:id="13" w:name="_Toc239790314"/>
      <w:bookmarkStart w:id="14" w:name="_Toc474474370"/>
      <w:bookmarkStart w:id="15" w:name="_Toc11829"/>
      <w:r>
        <w:rPr>
          <w:rFonts w:hint="eastAsia" w:ascii="宋体" w:hAnsi="宋体" w:cs="仿宋"/>
          <w:b/>
          <w:sz w:val="28"/>
          <w:szCs w:val="28"/>
          <w:highlight w:val="none"/>
        </w:rPr>
        <w:t>第三条 支付和结算方式</w:t>
      </w:r>
      <w:bookmarkEnd w:id="13"/>
      <w:bookmarkEnd w:id="14"/>
      <w:bookmarkEnd w:id="15"/>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bookmarkStart w:id="16" w:name="_Toc442444117"/>
      <w:r>
        <w:rPr>
          <w:rFonts w:hint="eastAsia" w:ascii="Times New Roman" w:hAnsi="Times New Roman" w:eastAsia="宋体" w:cs="Times New Roman"/>
          <w:sz w:val="24"/>
          <w:szCs w:val="24"/>
          <w:highlight w:val="none"/>
        </w:rPr>
        <w:t>3.1本合同中甲乙双方之间发生的一切费用均以人民币支付及结算。</w:t>
      </w:r>
      <w:bookmarkEnd w:id="16"/>
      <w:bookmarkStart w:id="17" w:name="_Toc442444118"/>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3.2</w:t>
      </w:r>
      <w:bookmarkEnd w:id="17"/>
      <w:r>
        <w:rPr>
          <w:rFonts w:hint="default" w:ascii="Times New Roman" w:hAnsi="Times New Roman" w:eastAsia="宋体" w:cs="Times New Roman"/>
          <w:sz w:val="24"/>
          <w:szCs w:val="24"/>
          <w:highlight w:val="none"/>
        </w:rPr>
        <w:t>具体支付方式和时间如下：</w:t>
      </w:r>
      <w:r>
        <w:rPr>
          <w:rFonts w:hint="eastAsia" w:ascii="Times New Roman" w:hAnsi="Times New Roman" w:eastAsia="宋体" w:cs="Times New Roman"/>
          <w:sz w:val="24"/>
          <w:szCs w:val="24"/>
          <w:highlight w:val="none"/>
          <w:lang w:val="en-US" w:eastAsia="zh-CN"/>
        </w:rPr>
        <w:t>本项目按照框架合同下订单进行支付，</w:t>
      </w:r>
      <w:r>
        <w:rPr>
          <w:rFonts w:hint="eastAsia" w:ascii="Times New Roman" w:hAnsi="Times New Roman" w:eastAsia="宋体" w:cs="Times New Roman"/>
          <w:sz w:val="24"/>
          <w:szCs w:val="24"/>
          <w:highlight w:val="none"/>
        </w:rPr>
        <w:t>甲乙双方以</w:t>
      </w:r>
      <w:r>
        <w:rPr>
          <w:rFonts w:hint="eastAsia" w:ascii="Times New Roman" w:hAnsi="Times New Roman" w:eastAsia="宋体" w:cs="Times New Roman"/>
          <w:sz w:val="24"/>
          <w:szCs w:val="24"/>
          <w:highlight w:val="none"/>
          <w:lang w:val="en-US" w:eastAsia="zh-CN"/>
        </w:rPr>
        <w:t>每三个自然月</w:t>
      </w:r>
      <w:r>
        <w:rPr>
          <w:rFonts w:hint="eastAsia" w:ascii="Times New Roman" w:hAnsi="Times New Roman" w:eastAsia="宋体" w:cs="Times New Roman"/>
          <w:sz w:val="24"/>
          <w:szCs w:val="24"/>
          <w:highlight w:val="none"/>
        </w:rPr>
        <w:t>为一个结算周期，</w:t>
      </w:r>
      <w:r>
        <w:rPr>
          <w:rFonts w:hint="eastAsia" w:ascii="Times New Roman" w:hAnsi="Times New Roman" w:eastAsia="宋体" w:cs="Times New Roman"/>
          <w:sz w:val="24"/>
          <w:szCs w:val="24"/>
          <w:highlight w:val="none"/>
          <w:lang w:val="en-US" w:eastAsia="zh-CN"/>
        </w:rPr>
        <w:t>订单生效当月为首个自然月</w:t>
      </w:r>
      <w:r>
        <w:rPr>
          <w:rFonts w:hint="eastAsia" w:ascii="Times New Roman" w:hAnsi="Times New Roman" w:eastAsia="宋体" w:cs="Times New Roman"/>
          <w:sz w:val="24"/>
          <w:szCs w:val="24"/>
          <w:highlight w:val="none"/>
          <w:lang w:eastAsia="zh-CN"/>
        </w:rPr>
        <w:t>（</w:t>
      </w:r>
      <w:r>
        <w:rPr>
          <w:rFonts w:hint="eastAsia" w:ascii="Times New Roman" w:hAnsi="Times New Roman" w:eastAsia="宋体" w:cs="Times New Roman"/>
          <w:sz w:val="24"/>
          <w:szCs w:val="24"/>
          <w:highlight w:val="none"/>
          <w:lang w:val="en-US" w:eastAsia="zh-CN"/>
        </w:rPr>
        <w:t>如计费出账不满一月，按照发生当月公历天数进行换算</w:t>
      </w:r>
      <w:r>
        <w:rPr>
          <w:rFonts w:hint="eastAsia" w:ascii="Times New Roman" w:hAnsi="Times New Roman" w:eastAsia="宋体" w:cs="Times New Roman"/>
          <w:sz w:val="24"/>
          <w:szCs w:val="24"/>
          <w:highlight w:val="none"/>
          <w:lang w:eastAsia="zh-CN"/>
        </w:rPr>
        <w:t>），</w:t>
      </w:r>
      <w:r>
        <w:rPr>
          <w:rFonts w:hint="eastAsia" w:ascii="Times New Roman" w:hAnsi="Times New Roman" w:eastAsia="宋体" w:cs="Times New Roman"/>
          <w:sz w:val="24"/>
          <w:szCs w:val="24"/>
          <w:highlight w:val="none"/>
        </w:rPr>
        <w:t>按实际提供的服务及服务质量考核结果，据实进行结算。乙方根据甲方订购资源产品进行计费出账，以具体资源产品计费规则为准，费用计算以自然月为周期，不足整月按天计费。</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bookmarkStart w:id="18" w:name="_Toc442444121"/>
      <w:r>
        <w:rPr>
          <w:rFonts w:hint="eastAsia" w:ascii="Times New Roman" w:hAnsi="Times New Roman" w:eastAsia="宋体" w:cs="Times New Roman"/>
          <w:sz w:val="24"/>
          <w:szCs w:val="24"/>
          <w:highlight w:val="none"/>
        </w:rPr>
        <w:t>3.3甲方应以【银行转账】方式支付费用。</w:t>
      </w:r>
      <w:r>
        <w:rPr>
          <w:rFonts w:hint="eastAsia" w:ascii="Times New Roman" w:hAnsi="Times New Roman" w:eastAsia="宋体" w:cs="Times New Roman"/>
          <w:sz w:val="24"/>
          <w:szCs w:val="24"/>
          <w:highlight w:val="none"/>
          <w:lang w:val="en-US" w:eastAsia="zh-CN"/>
        </w:rPr>
        <w:t>每个结算周期结束且对账完成，</w:t>
      </w:r>
      <w:r>
        <w:rPr>
          <w:rFonts w:hint="eastAsia" w:ascii="Times New Roman" w:hAnsi="Times New Roman" w:eastAsia="宋体" w:cs="Times New Roman"/>
          <w:sz w:val="24"/>
          <w:szCs w:val="24"/>
          <w:highlight w:val="none"/>
        </w:rPr>
        <w:t>甲方</w:t>
      </w:r>
      <w:r>
        <w:rPr>
          <w:rFonts w:hint="eastAsia" w:ascii="Times New Roman" w:hAnsi="Times New Roman" w:eastAsia="宋体" w:cs="Times New Roman"/>
          <w:sz w:val="24"/>
          <w:szCs w:val="24"/>
          <w:highlight w:val="none"/>
          <w:lang w:val="en-US" w:eastAsia="zh-CN"/>
        </w:rPr>
        <w:t>在收到双方确认的</w:t>
      </w:r>
      <w:r>
        <w:rPr>
          <w:rFonts w:hint="default" w:ascii="Times New Roman" w:hAnsi="Times New Roman" w:eastAsia="宋体" w:cs="Times New Roman"/>
          <w:sz w:val="24"/>
          <w:szCs w:val="24"/>
          <w:highlight w:val="none"/>
        </w:rPr>
        <w:t>服务费用清单</w:t>
      </w:r>
      <w:r>
        <w:rPr>
          <w:rFonts w:hint="eastAsia" w:ascii="Times New Roman" w:hAnsi="Times New Roman" w:eastAsia="宋体" w:cs="Times New Roman"/>
          <w:sz w:val="24"/>
          <w:szCs w:val="24"/>
          <w:highlight w:val="none"/>
          <w:lang w:val="en-US" w:eastAsia="zh-CN"/>
        </w:rPr>
        <w:t>及增值税专用发票后30个工作日内向乙方付款。</w:t>
      </w:r>
      <w:r>
        <w:rPr>
          <w:rFonts w:hint="eastAsia" w:ascii="Times New Roman" w:hAnsi="Times New Roman" w:eastAsia="宋体" w:cs="Times New Roman"/>
          <w:sz w:val="24"/>
          <w:szCs w:val="24"/>
          <w:highlight w:val="none"/>
        </w:rPr>
        <w:t>甲乙双方的账户名称、开户银行、银行账号以本合同提供的为准，如有变更，变更一方应在本合同规定的相关付款期限届至二十五个公历日前以加盖变更方财务专用章的书面文件通知对方。</w:t>
      </w:r>
      <w:bookmarkEnd w:id="18"/>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bookmarkStart w:id="19" w:name="_Toc442444122"/>
      <w:r>
        <w:rPr>
          <w:rFonts w:hint="eastAsia" w:ascii="Times New Roman" w:hAnsi="Times New Roman" w:eastAsia="宋体" w:cs="Times New Roman"/>
          <w:sz w:val="24"/>
          <w:szCs w:val="24"/>
          <w:highlight w:val="none"/>
        </w:rPr>
        <w:t>3.4乙方应按甲方的要求向甲方开具符合国家法律法规和标准的增值税专用发票，乙方承诺其开具发票的形式与内容均合法、有效、完整、准确，不开具或开具不合格的，甲方有权迟延支付应付款项直至乙方开具合格票据之日且不承担任何违约责任，且乙方的各项合同义务仍应按合同约定履行。</w:t>
      </w:r>
      <w:bookmarkEnd w:id="19"/>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bookmarkStart w:id="20" w:name="_Toc239790315"/>
      <w:bookmarkStart w:id="21" w:name="_Toc17732"/>
      <w:r>
        <w:rPr>
          <w:rFonts w:hint="eastAsia" w:ascii="Times New Roman" w:hAnsi="Times New Roman" w:eastAsia="宋体" w:cs="Times New Roman"/>
          <w:sz w:val="24"/>
          <w:szCs w:val="24"/>
          <w:highlight w:val="none"/>
        </w:rPr>
        <w:t>3.5除本合同另有约定外，双方将各自承担根据中国法律法规向其征收的所有与合同履行有关的税项。</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3.6乙方保证已按中国法律法规为其所提供的产品足额及时缴纳应交税款，在合同履行过程中无偷漏税、走私等行为。乙方同意，必要时应向甲方提供相应税项的完税证明文件。</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3.7本合同双方应各自承担其未按中国相关法律法规足额及时缴纳税款而产生的全部责任。甲方不因签署本合同而导致连带承担乙方的税务责任，如果因此而导致甲方损失，乙方应当予以赔偿。</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3.8在合同履行过程中，如遇国家税率政策变更，对于合同未履行完毕的部分，在原标的不含税（单）价不变的基础上，按照新税率重新计算标的含税（单）价/合同总价，并且继续履行，后续不再另行签订补充协议。</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3.9</w:t>
      </w:r>
      <w:r>
        <w:rPr>
          <w:rFonts w:hint="eastAsia" w:ascii="Times New Roman" w:hAnsi="Times New Roman" w:eastAsia="宋体" w:cs="Times New Roman"/>
          <w:sz w:val="24"/>
          <w:szCs w:val="24"/>
          <w:highlight w:val="none"/>
        </w:rPr>
        <w:t>乙方所提供内容（包括硬件、软件系统等）应全面支持IPv6（包括互联网暴露面和原私网IPv4地址等，系统内部均需支持，即具备切换到IPv6单栈的能力），默认配置IPv4/IPv6双栈，具备条件的应优先采用IPv6单栈方案，满足IPv6规模部署和应用工作要求。</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rPr>
        <w:t>3.10未经合同另一方书面同意，一方不得转让本合同项下任何权利和义务</w:t>
      </w:r>
      <w:r>
        <w:rPr>
          <w:rFonts w:hint="eastAsia" w:ascii="Times New Roman" w:hAnsi="Times New Roman" w:eastAsia="宋体" w:cs="Times New Roman"/>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ascii="宋体" w:hAnsi="宋体" w:cs="仿宋"/>
          <w:b/>
          <w:sz w:val="28"/>
          <w:szCs w:val="28"/>
          <w:highlight w:val="none"/>
        </w:rPr>
      </w:pPr>
      <w:bookmarkStart w:id="22" w:name="_Toc1548844765"/>
      <w:r>
        <w:rPr>
          <w:rFonts w:hint="eastAsia" w:ascii="宋体" w:hAnsi="宋体" w:cs="仿宋"/>
          <w:b/>
          <w:sz w:val="28"/>
          <w:szCs w:val="28"/>
          <w:highlight w:val="none"/>
        </w:rPr>
        <w:t>第四条 责任和义务</w:t>
      </w:r>
      <w:bookmarkEnd w:id="20"/>
      <w:bookmarkEnd w:id="21"/>
      <w:bookmarkEnd w:id="22"/>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bookmarkStart w:id="23" w:name="_Toc442444124"/>
      <w:r>
        <w:rPr>
          <w:rFonts w:hint="eastAsia" w:ascii="Times New Roman" w:hAnsi="Times New Roman" w:eastAsia="宋体" w:cs="Times New Roman"/>
          <w:sz w:val="24"/>
          <w:szCs w:val="24"/>
          <w:highlight w:val="none"/>
          <w:lang w:val="en-US" w:eastAsia="zh-CN"/>
        </w:rPr>
        <w:t>4.1</w:t>
      </w:r>
      <w:r>
        <w:rPr>
          <w:rFonts w:hint="eastAsia" w:ascii="Times New Roman" w:hAnsi="Times New Roman" w:eastAsia="宋体" w:cs="Times New Roman"/>
          <w:sz w:val="24"/>
          <w:szCs w:val="24"/>
          <w:highlight w:val="none"/>
        </w:rPr>
        <w:t>乙方的义务</w:t>
      </w:r>
      <w:bookmarkEnd w:id="23"/>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bookmarkStart w:id="24" w:name="_Toc442444131"/>
      <w:r>
        <w:rPr>
          <w:rFonts w:hint="eastAsia" w:ascii="Times New Roman" w:hAnsi="Times New Roman" w:eastAsia="宋体" w:cs="Times New Roman"/>
          <w:sz w:val="24"/>
          <w:szCs w:val="24"/>
          <w:highlight w:val="none"/>
        </w:rPr>
        <w:t>4.</w:t>
      </w:r>
      <w:r>
        <w:rPr>
          <w:rFonts w:hint="eastAsia" w:ascii="Times New Roman" w:hAnsi="Times New Roman" w:eastAsia="宋体" w:cs="Times New Roman"/>
          <w:sz w:val="24"/>
          <w:szCs w:val="24"/>
          <w:highlight w:val="none"/>
          <w:lang w:val="en-US" w:eastAsia="zh-CN"/>
        </w:rPr>
        <w:t>1.</w:t>
      </w:r>
      <w:r>
        <w:rPr>
          <w:rFonts w:hint="eastAsia" w:ascii="Times New Roman" w:hAnsi="Times New Roman" w:eastAsia="宋体" w:cs="Times New Roman"/>
          <w:sz w:val="24"/>
          <w:szCs w:val="24"/>
          <w:highlight w:val="none"/>
        </w:rPr>
        <w:t>1乙方应按照本协议约定提供服务。</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w:t>
      </w:r>
      <w:r>
        <w:rPr>
          <w:rFonts w:hint="eastAsia" w:ascii="Times New Roman" w:hAnsi="Times New Roman" w:eastAsia="宋体" w:cs="Times New Roman"/>
          <w:sz w:val="24"/>
          <w:szCs w:val="24"/>
          <w:highlight w:val="none"/>
          <w:lang w:val="en-US" w:eastAsia="zh-CN"/>
        </w:rPr>
        <w:t>1.</w:t>
      </w:r>
      <w:r>
        <w:rPr>
          <w:rFonts w:hint="eastAsia" w:ascii="Times New Roman" w:hAnsi="Times New Roman" w:eastAsia="宋体" w:cs="Times New Roman"/>
          <w:sz w:val="24"/>
          <w:szCs w:val="24"/>
          <w:highlight w:val="none"/>
        </w:rPr>
        <w:t>2服务期限内，乙方将为甲方提供如下客户服务：</w:t>
      </w:r>
    </w:p>
    <w:p>
      <w:pPr>
        <w:keepNext w:val="0"/>
        <w:keepLines w:val="0"/>
        <w:pageBreakBefore w:val="0"/>
        <w:widowControl/>
        <w:tabs>
          <w:tab w:val="left" w:pos="142"/>
        </w:tabs>
        <w:kinsoku/>
        <w:wordWrap/>
        <w:overflowPunct/>
        <w:topLinePunct w:val="0"/>
        <w:autoSpaceDE/>
        <w:autoSpaceDN/>
        <w:bidi w:val="0"/>
        <w:adjustRightInd/>
        <w:snapToGrid/>
        <w:spacing w:line="360" w:lineRule="auto"/>
        <w:ind w:firstLine="720" w:firstLineChars="3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w:t>
      </w:r>
      <w:r>
        <w:rPr>
          <w:rFonts w:hint="eastAsia" w:ascii="Times New Roman" w:hAnsi="Times New Roman" w:eastAsia="宋体" w:cs="Times New Roman"/>
          <w:sz w:val="24"/>
          <w:szCs w:val="24"/>
          <w:highlight w:val="none"/>
          <w:lang w:val="en-US" w:eastAsia="zh-CN"/>
        </w:rPr>
        <w:t>1.</w:t>
      </w:r>
      <w:r>
        <w:rPr>
          <w:rFonts w:hint="eastAsia" w:ascii="Times New Roman" w:hAnsi="Times New Roman" w:eastAsia="宋体" w:cs="Times New Roman"/>
          <w:sz w:val="24"/>
          <w:szCs w:val="24"/>
          <w:highlight w:val="none"/>
        </w:rPr>
        <w:t>2.1乙方为甲方提供7×24售后服务，并为甲方提供有效的联系方式并保证甲方能够进行故障申报。</w:t>
      </w:r>
    </w:p>
    <w:p>
      <w:pPr>
        <w:keepNext w:val="0"/>
        <w:keepLines w:val="0"/>
        <w:pageBreakBefore w:val="0"/>
        <w:widowControl/>
        <w:tabs>
          <w:tab w:val="left" w:pos="142"/>
        </w:tabs>
        <w:kinsoku/>
        <w:wordWrap/>
        <w:overflowPunct/>
        <w:topLinePunct w:val="0"/>
        <w:autoSpaceDE/>
        <w:autoSpaceDN/>
        <w:bidi w:val="0"/>
        <w:adjustRightInd/>
        <w:snapToGrid/>
        <w:spacing w:line="360" w:lineRule="auto"/>
        <w:ind w:firstLine="720" w:firstLineChars="3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w:t>
      </w:r>
      <w:r>
        <w:rPr>
          <w:rFonts w:hint="eastAsia" w:ascii="Times New Roman" w:hAnsi="Times New Roman" w:eastAsia="宋体" w:cs="Times New Roman"/>
          <w:sz w:val="24"/>
          <w:szCs w:val="24"/>
          <w:highlight w:val="none"/>
          <w:lang w:val="en-US" w:eastAsia="zh-CN"/>
        </w:rPr>
        <w:t>1.</w:t>
      </w:r>
      <w:r>
        <w:rPr>
          <w:rFonts w:hint="eastAsia" w:ascii="Times New Roman" w:hAnsi="Times New Roman" w:eastAsia="宋体" w:cs="Times New Roman"/>
          <w:sz w:val="24"/>
          <w:szCs w:val="24"/>
          <w:highlight w:val="none"/>
        </w:rPr>
        <w:t>2.2乙方将消除甲方非人为操作所出现的故障，但因甲方的原因和/或不可抗力以及非乙方控制范围之内的事项除外。</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w:t>
      </w:r>
      <w:r>
        <w:rPr>
          <w:rFonts w:hint="eastAsia" w:ascii="Times New Roman" w:hAnsi="Times New Roman" w:eastAsia="宋体" w:cs="Times New Roman"/>
          <w:sz w:val="24"/>
          <w:szCs w:val="24"/>
          <w:highlight w:val="none"/>
          <w:lang w:val="en-US" w:eastAsia="zh-CN"/>
        </w:rPr>
        <w:t>1.</w:t>
      </w:r>
      <w:r>
        <w:rPr>
          <w:rFonts w:hint="eastAsia" w:ascii="Times New Roman" w:hAnsi="Times New Roman" w:eastAsia="宋体" w:cs="Times New Roman"/>
          <w:sz w:val="24"/>
          <w:szCs w:val="24"/>
          <w:highlight w:val="none"/>
        </w:rPr>
        <w:t>3乙方将按照移动云网站上公示的《服务等级协议》（SLA）提供服务。</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w:t>
      </w:r>
      <w:r>
        <w:rPr>
          <w:rFonts w:hint="eastAsia" w:ascii="Times New Roman" w:hAnsi="Times New Roman" w:eastAsia="宋体" w:cs="Times New Roman"/>
          <w:sz w:val="24"/>
          <w:szCs w:val="24"/>
          <w:highlight w:val="none"/>
          <w:lang w:val="en-US" w:eastAsia="zh-CN"/>
        </w:rPr>
        <w:t>1.</w:t>
      </w:r>
      <w:r>
        <w:rPr>
          <w:rFonts w:hint="eastAsia" w:ascii="Times New Roman" w:hAnsi="Times New Roman" w:eastAsia="宋体" w:cs="Times New Roman"/>
          <w:sz w:val="24"/>
          <w:szCs w:val="24"/>
          <w:highlight w:val="none"/>
        </w:rPr>
        <w:t>4乙方仅得按当前行业技术水平提供相应的安全措施以使移动云产品系统存储的用户信息和数据不丢失，不被滥用和篡改，这些安全措施包括向其他服务器备份数据和对用户密码加密。鉴于计算机及互联网的特殊性以及网络安全技术的局限性，甲方理解，尽管有这些安全措施，但乙方仍然不能保证甲方的用户信息和数据的绝对安全。</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w:t>
      </w:r>
      <w:r>
        <w:rPr>
          <w:rFonts w:hint="eastAsia" w:ascii="Times New Roman" w:hAnsi="Times New Roman" w:eastAsia="宋体" w:cs="Times New Roman"/>
          <w:sz w:val="24"/>
          <w:szCs w:val="24"/>
          <w:highlight w:val="none"/>
          <w:lang w:val="en-US" w:eastAsia="zh-CN"/>
        </w:rPr>
        <w:t>1.</w:t>
      </w:r>
      <w:r>
        <w:rPr>
          <w:rFonts w:hint="eastAsia" w:ascii="Times New Roman" w:hAnsi="Times New Roman" w:eastAsia="宋体" w:cs="Times New Roman"/>
          <w:sz w:val="24"/>
          <w:szCs w:val="24"/>
          <w:highlight w:val="none"/>
        </w:rPr>
        <w:t>5为向甲方提供更好的服务，方便甲方了解乙方的各类业务、各类营销优惠活动及相关信息，甲方同意乙方可以通过短信、彩信、电话、电子邮件、站内信、信函等方式就服务向甲方发送服务和产品介绍、营销优惠活动等信息。</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w:t>
      </w:r>
      <w:r>
        <w:rPr>
          <w:rFonts w:hint="eastAsia" w:ascii="Times New Roman" w:hAnsi="Times New Roman" w:eastAsia="宋体" w:cs="Times New Roman"/>
          <w:sz w:val="24"/>
          <w:szCs w:val="24"/>
          <w:highlight w:val="none"/>
          <w:lang w:val="en-US" w:eastAsia="zh-CN"/>
        </w:rPr>
        <w:t>1.</w:t>
      </w:r>
      <w:r>
        <w:rPr>
          <w:rFonts w:hint="eastAsia" w:ascii="Times New Roman" w:hAnsi="Times New Roman" w:eastAsia="宋体" w:cs="Times New Roman"/>
          <w:sz w:val="24"/>
          <w:szCs w:val="24"/>
          <w:highlight w:val="none"/>
        </w:rPr>
        <w:t>6基于电信技术的发展，根据相关法律法规、政府指令、行业规划或业务调整的需要，乙方可以停止提供本协议项下的服务，但应提前向甲方发送通知（短信、电子邮件、站内信、网站公告等方式）。如遇紧急突发情况，乙方可以立即停止提供本协议项下的服务，但应及时向甲方发送通知。甲方同意，乙方对因采取上述措施产生的后果不承担责任。</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default"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w:t>
      </w:r>
      <w:r>
        <w:rPr>
          <w:rFonts w:hint="eastAsia" w:ascii="Times New Roman" w:hAnsi="Times New Roman" w:eastAsia="宋体" w:cs="Times New Roman"/>
          <w:sz w:val="24"/>
          <w:szCs w:val="24"/>
          <w:highlight w:val="none"/>
        </w:rPr>
        <w:t>甲方的义务</w:t>
      </w:r>
      <w:bookmarkEnd w:id="24"/>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甲方有权要求乙方按照本协议以及移动云网站相关页面所展示的服务说明、技术规范等内容提供服务。</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w:t>
      </w:r>
      <w:r>
        <w:rPr>
          <w:rFonts w:hint="eastAsia" w:ascii="Times New Roman" w:hAnsi="Times New Roman" w:eastAsia="宋体" w:cs="Times New Roman"/>
          <w:sz w:val="24"/>
          <w:szCs w:val="24"/>
          <w:highlight w:val="none"/>
        </w:rPr>
        <w:t>.2</w:t>
      </w:r>
      <w:r>
        <w:rPr>
          <w:rFonts w:hint="eastAsia" w:ascii="Times New Roman" w:hAnsi="Times New Roman" w:eastAsia="宋体" w:cs="Times New Roman"/>
          <w:sz w:val="24"/>
          <w:szCs w:val="24"/>
          <w:highlight w:val="none"/>
          <w:lang w:val="en-US" w:eastAsia="zh-CN"/>
        </w:rPr>
        <w:t>.1</w:t>
      </w:r>
      <w:r>
        <w:rPr>
          <w:rFonts w:hint="eastAsia" w:ascii="Times New Roman" w:hAnsi="Times New Roman" w:eastAsia="宋体" w:cs="Times New Roman"/>
          <w:sz w:val="24"/>
          <w:szCs w:val="24"/>
          <w:highlight w:val="none"/>
        </w:rPr>
        <w:t>甲方同意接受和遵守移动云网站（https://ecloud.10086.cn）所公示的各类规则、产品介绍、资费政策、SLA、法律声明、公告以及相关管理规范和流程（以下统称“产品规则”）。甲方了解上述产品规则的内容可能会不时更新。如上述产品规则的任何内容发生变动，乙方将通过提前【7】天在移动云网站的适当版面公告向甲方提示修改内容。</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如甲方不同意移动云网站对上述产品规则相关条款所做的修改，应在公告期内书面告知乙方，并停止使用移动云产品。在此情况下，本协议提前终止，双方就已产生的服务费用进行结算（如有），且甲方应在停止使用移动云产品立即将业务数据迁出。公告期满且甲方继续使用移动云产品，无论甲方是否向乙方提出异议，均应视为甲方接受移动云网站对上述产品规则所做的修改。</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w:t>
      </w:r>
      <w:r>
        <w:rPr>
          <w:rFonts w:hint="eastAsia"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2.2</w:t>
      </w:r>
      <w:r>
        <w:rPr>
          <w:rFonts w:hint="eastAsia" w:ascii="Times New Roman" w:hAnsi="Times New Roman" w:eastAsia="宋体" w:cs="Times New Roman"/>
          <w:sz w:val="24"/>
          <w:szCs w:val="24"/>
          <w:highlight w:val="none"/>
        </w:rPr>
        <w:t>甲方应按照本协议约定向乙方支付其所购买移动业务的各项服务费用。</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4.2.3</w:t>
      </w:r>
      <w:r>
        <w:rPr>
          <w:rFonts w:hint="eastAsia" w:ascii="Times New Roman" w:hAnsi="Times New Roman" w:eastAsia="宋体" w:cs="Times New Roman"/>
          <w:sz w:val="24"/>
          <w:szCs w:val="24"/>
          <w:highlight w:val="none"/>
        </w:rPr>
        <w:t>甲方在登陆移动云网站或客户端时所使用的账户密码，包括注册账户密码以及乙方为方便业务办理根据甲方的申请以短信等方式向甲方提供的随机密码等服务密码，是甲方办理业务的重要凭证，甲方应注意保密并妥善保管。甲方应确保在每个上网时段结束时退出登录并以正确步骤离开移动云产品页面。如甲方发现账户密码遗失或被盗，甲方应及时进行修改或向乙方申请冻结。凡使用账户密码办理业务的行为（包括但不限于在线提交各类表单，订购、变更或终止业务，购买商品或服务以及发布信息等）均被视为甲方或甲方授权的行为，甲方应承担因此产生的全部义务。因甲方未妥善保管导致账户及密码信息泄露并被使用的，因此而产生的所有影响和损失，由甲方自行承担。</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4.2.4</w:t>
      </w:r>
      <w:r>
        <w:rPr>
          <w:rFonts w:hint="eastAsia" w:ascii="Times New Roman" w:hAnsi="Times New Roman" w:eastAsia="宋体" w:cs="Times New Roman"/>
          <w:sz w:val="24"/>
          <w:szCs w:val="24"/>
          <w:highlight w:val="none"/>
        </w:rPr>
        <w:t>甲方在申请使用移动云产品时，必须向乙方提供真实、准确的注册信息，包括但不限于甲方的姓名/单位名称（及法定代表人/负责人姓名）、身份证件号码/统一社会信用代码、住址/住所、联系人、联系方式、邮政编码、电子邮件地址等，以及注册所需资料，包括但不限于身份证件/营业执照（及税务登记证）等有效证件的复印件（单位证件应加盖公章）。如注册信息和注册资料有任何变动，应当及时更新，甲方未及时、准确、完整更新有关信息并通知乙方的，由此带来的任何损失及法律责任全部由甲方自行承担。</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如甲方拒绝向乙方提供真实、准确的注册信息和注册资料，或者冒用他人证件，或者使用伪造、变造、失效的证件的，乙方依法有权拒绝为甲方提供或继续提供移动云产品，由此带来的任何损失及法律责任全部由甲方自行承担。</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甲方承诺：</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1如果甲方利用乙方提供的服务进行的活动需要获得国家有关部门的许可或批准的，应获得该有关的许可或批准。包括但不限于以下内容：如果甲方的网站提供非经营性互联网信息服务的，必须办理非经营性网站备案，并保证所提交的所有备案信息真实有效，在备案信息发生变化时及时在备案系统中提交更新信息；如甲方的网站提供经营性互联网信息服务的，甲方应自行向当地通信管理部门申请取得相应的增值电信业务经营许可证；如甲方经营互联网游戏网站的，甲方应依法获得网络文化经营许可证；如甲方经营互联网音、视频网站的，甲方应依法获得信息网络传播视听节目许可证；若甲方从事新闻、出版、教育、医疗保健、药品和医疗器械等互联网信息服务，依照法律、行政法规以及国家有关规定须经有关主管部门审核同意，在申请经营许可或者履行备案手续前，应当依法经有关主管部门审核同意。</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甲方理解并认可，以上列举并不能穷尽甲方进行经营或非经营活动需要获得国家有关部门的许可或批准的全部类型，甲方应获得有关的许可或批准并应在服务期内持续有效，同时还应符合国家及地方不时颁布相关法律法规之要求。</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2除乙方明示许可外，甲方不得修改、翻译、改编、出租、转许可、在信息网络上传播或转让乙方提供的软件及产品，也不得反向工程、反编译或试图以其他方式发现乙方提供的软件及产品的源代码。</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3若移动云产品涉及第三方软件之许可使用的，甲方同意遵守相关的许可协议的约束。</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4不违法经营电信业务，不转租、转售乙方提供的电信业务。</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5不利用乙方提供的资源和服务上传、下载、储存、发布如下信息或者内容，不为他人发布该等信息提供任何便利：</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（1）反对宪法所确定的基本原则的；</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（2）危害国家安全，泄露国家秘密，颠覆国家政权，破坏国家统一的；</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（3）损害国家荣誉和利益的；</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（4）煽动民族仇恨、民族歧视、破坏民族团结的；</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（5）破坏国家宗教政策，宣扬邪教和封建迷信的；</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（6）散布谣言，扰乱社会秩序，破坏社会稳定的；</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（7）散布淫秽、色情、赌博、暴力、凶杀、恐怖或者教唆犯罪的；</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（8）侮辱或者诽谤他人，侵害他人合法权利的；</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（9）含有虚假、有害、胁迫、侵害他人隐私、骚扰、侵害、中伤、粗俗、猥亵、或其它道德上令人反感的内容；</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（10）含有中国法律、法规、规章、条例以及任何具有法律效力之规范所限制或禁止的其它内容的。</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6不擅自利用乙方提供的服务向他人发送商业广告，不发送垃圾邮件、垃圾短信息等。</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7不进行任何破坏或试图破坏网络安全的行为（包括但不限于钓鱼，黑客，网络诈骗，网站或空间中含有或涉嫌散播：病毒、木马、恶意代码，及通过虚拟服务器对其他网站、服务器进行涉嫌攻击行为如扫描、嗅探、ARP欺骗、DOS等）。</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8不运行影响乙方服务器正常工作的程序、进程，不进行任何改变或试图改变乙方提供的系统配置或破坏系统安全的行为。</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9不删除、修改或掩藏移动云产品相关软件及产品中包含的任何版权、商标或其他专有权声明。</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10不将移动云产品用于因相关业务或产品故障而可能会导致死亡、严重人身伤害，或严重的物理或环境损害（以下简称“高风险使用”）的任何应用或情况。高风险使用的情况包括但不限于：飞机或其他大型交通工具、核设施或化工设施、生命支持系统、植入式医疗设备、机动车辆或武器系统；但是，高风险使用不包括，出于管理目的而利用产品来存储配置数据，利用工程和/或配置工具或利用其他非控制性应用程序，以及在上述使用情形中即使出现故障，也不会导致死亡、人身伤害或严重的物质或环境损害的任何应用或情况。这些非控制性应用程序可能会与控制性应用程序进行通信，但不得直接或间接地对控制功能负责。</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11大量占用，或使用可能导致程序或进程非正常大量占用移动云云计算资源（如服务器、网络带宽、存储空间等）所组成的平台（以下简称“云平台”）中服务器内存、CPU或者网络带宽资源（比如但不限于互联网挖矿等行为），给移动云云平台或者移动云的其他用户的网络、服务器（包括但不限于本地及外地和国际的网络、服务器等）、产品/应用等带来严重的负荷，影响移动云与国际互联网或者移动云与特定网络、服务器及移动云内部的通畅连接，或者导致移动云云平台服务或者移动云的其他用户所在的服务器宕机、死机或者用户基于云平台的产品/应用不可访问等。</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12不利用乙方提供的服务从事损害乙方合法权益及第三方合法权益的行为。</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13不利用乙方的产品或提供的服务进行任何违法犯罪行为，包括但不限于电信网络诈骗等。</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14不从事其他违法、违规或违反移动云产品规则的行为。</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4.2.5.</w:t>
      </w:r>
      <w:r>
        <w:rPr>
          <w:rFonts w:hint="eastAsia" w:ascii="Times New Roman" w:hAnsi="Times New Roman" w:eastAsia="宋体" w:cs="Times New Roman"/>
          <w:sz w:val="24"/>
          <w:szCs w:val="24"/>
          <w:highlight w:val="none"/>
        </w:rPr>
        <w:t>15如乙方发现甲方违反上述条款的约定，有权根据情况采取相应的处理措施，包括但不限于立即中止服务、终止服务或删除相应信息等。</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4.2.6</w:t>
      </w:r>
      <w:r>
        <w:rPr>
          <w:rFonts w:hint="eastAsia" w:ascii="Times New Roman" w:hAnsi="Times New Roman" w:eastAsia="宋体" w:cs="Times New Roman"/>
          <w:sz w:val="24"/>
          <w:szCs w:val="24"/>
          <w:highlight w:val="none"/>
        </w:rPr>
        <w:t>甲方应对利用移动云产品所进行的所有活动负责，如果第三方机构或个人对甲方提出质疑或投诉，乙方将通知甲方，甲方有责任在规定时间内进行说明并出具证明材料，如甲方未能提供相反证据或甲方逾期未能反馈的，乙方将采取包括但不限于立即中止服务、终止服务或删除相应信息等处理措施。因甲方未及时更新联系方式或联系方式不正确而致使未能联系到甲方的，亦视为甲方逾期未能反馈。甲方同意，乙方对因采取上述措施产生的后果不承担责任。</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w:t>
      </w:r>
      <w:r>
        <w:rPr>
          <w:rFonts w:hint="eastAsia"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7</w:t>
      </w:r>
      <w:r>
        <w:rPr>
          <w:rFonts w:hint="eastAsia" w:ascii="Times New Roman" w:hAnsi="Times New Roman" w:eastAsia="宋体" w:cs="Times New Roman"/>
          <w:sz w:val="24"/>
          <w:szCs w:val="24"/>
          <w:highlight w:val="none"/>
        </w:rPr>
        <w:t>甲方应对自身信息系统的安全状况负责，并定期对自身信息系统进行安全状况检查，甲方有责任制定并落实网络安全管理制度和操作规程，确定网络安全负责人；办理联网单位备案手续；履行法律、行政法规规定的网络安全等级保护等义务。</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w:t>
      </w:r>
      <w:r>
        <w:rPr>
          <w:rFonts w:hint="eastAsia"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8</w:t>
      </w:r>
      <w:r>
        <w:rPr>
          <w:rFonts w:hint="eastAsia" w:ascii="Times New Roman" w:hAnsi="Times New Roman" w:eastAsia="宋体" w:cs="Times New Roman"/>
          <w:sz w:val="24"/>
          <w:szCs w:val="24"/>
          <w:highlight w:val="none"/>
        </w:rPr>
        <w:t>甲方应依照《中华人民共和国网络安全法》、《互联网信息服务管理办法》等法律法规的规定保留自己网站的访问日志记录，包括发布的信息内容及其发布时间、互联网地址（IP）、域名等，国家有关机关依法查询时应配合提供。因未按规定保留相关记录而引起的相应法律责任由甲方自行承担。</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w:t>
      </w:r>
      <w:r>
        <w:rPr>
          <w:rFonts w:hint="eastAsia"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9</w:t>
      </w:r>
      <w:r>
        <w:rPr>
          <w:rFonts w:hint="eastAsia" w:ascii="Times New Roman" w:hAnsi="Times New Roman" w:eastAsia="宋体" w:cs="Times New Roman"/>
          <w:sz w:val="24"/>
          <w:szCs w:val="24"/>
          <w:highlight w:val="none"/>
        </w:rPr>
        <w:t>甲方应向乙方提交执行本协议的联系人和管理用户网络及云平台上各类产品与服务的人员名单和联系方式，并确保该等人员能代表甲方完成必要的工作。如以上人员发生变动，甲方应及时在线更新信息并通知乙方。因甲方提供的人员的信息不真实、不准确、不完整、不及时，以及因以上人员的行为或不作为而产生的结果，均由甲方负责。</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w:t>
      </w:r>
      <w:r>
        <w:rPr>
          <w:rFonts w:hint="eastAsia"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10</w:t>
      </w:r>
      <w:r>
        <w:rPr>
          <w:rFonts w:hint="eastAsia" w:ascii="Times New Roman" w:hAnsi="Times New Roman" w:eastAsia="宋体" w:cs="Times New Roman"/>
          <w:sz w:val="24"/>
          <w:szCs w:val="24"/>
          <w:highlight w:val="none"/>
        </w:rPr>
        <w:t>甲方已充分了解并认可：虽然乙方已经建立（并将根据技术的发展不断完善）必要的技术措施不断提升服务质量及服务水平，但乙方无法保证其所提供的服务毫无瑕疵，因此甲方同意：即使乙方提供的服务存在瑕疵，但上述瑕疵是当前行业技术水平所无法避免的，其将不被视为乙方违约。甲方同意和乙方一同合作解决上述瑕疵问题。</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w:t>
      </w:r>
      <w:r>
        <w:rPr>
          <w:rFonts w:hint="eastAsia" w:ascii="Times New Roman" w:hAnsi="Times New Roman" w:eastAsia="宋体" w:cs="Times New Roman"/>
          <w:sz w:val="24"/>
          <w:szCs w:val="24"/>
          <w:highlight w:val="none"/>
        </w:rPr>
        <w:t>.1</w:t>
      </w:r>
      <w:r>
        <w:rPr>
          <w:rFonts w:hint="eastAsia" w:ascii="Times New Roman" w:hAnsi="Times New Roman" w:eastAsia="宋体" w:cs="Times New Roman"/>
          <w:sz w:val="24"/>
          <w:szCs w:val="24"/>
          <w:highlight w:val="none"/>
          <w:lang w:val="en-US" w:eastAsia="zh-CN"/>
        </w:rPr>
        <w:t>1</w:t>
      </w:r>
      <w:r>
        <w:rPr>
          <w:rFonts w:hint="eastAsia" w:ascii="Times New Roman" w:hAnsi="Times New Roman" w:eastAsia="宋体" w:cs="Times New Roman"/>
          <w:sz w:val="24"/>
          <w:szCs w:val="24"/>
          <w:highlight w:val="none"/>
        </w:rPr>
        <w:t>数据备份是甲方的义务和责任。虽然乙方可能会配置具有日常数据备份功能的工具，但并不意味着数据备份是乙方的义务。乙方不保证完全备份乙方数据，亦不对乙方数据备份工作或结果承担任何责任。</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w:t>
      </w:r>
      <w:r>
        <w:rPr>
          <w:rFonts w:hint="eastAsia" w:ascii="Times New Roman" w:hAnsi="Times New Roman" w:eastAsia="宋体" w:cs="Times New Roman"/>
          <w:sz w:val="24"/>
          <w:szCs w:val="24"/>
          <w:highlight w:val="none"/>
        </w:rPr>
        <w:t>.1</w:t>
      </w:r>
      <w:r>
        <w:rPr>
          <w:rFonts w:hint="eastAsia" w:ascii="Times New Roman" w:hAnsi="Times New Roman" w:eastAsia="宋体" w:cs="Times New Roman"/>
          <w:sz w:val="24"/>
          <w:szCs w:val="24"/>
          <w:highlight w:val="none"/>
          <w:lang w:val="en-US" w:eastAsia="zh-CN"/>
        </w:rPr>
        <w:t>2</w:t>
      </w:r>
      <w:r>
        <w:rPr>
          <w:rFonts w:hint="eastAsia" w:ascii="Times New Roman" w:hAnsi="Times New Roman" w:eastAsia="宋体" w:cs="Times New Roman"/>
          <w:sz w:val="24"/>
          <w:szCs w:val="24"/>
          <w:highlight w:val="none"/>
        </w:rPr>
        <w:t>乙方的移动云网站上可能存在由第三方提供的产品或服务，乙方不对第三方产品或服务的质量向甲方提供保证。甲方在使用第三方产品或服务前，应在仔细阅读相关产品或服务的使用说明及相关协议后决定是否使用。因购买和使用第三方产品或服务产生的纠纷，由甲方直接与第三方协商解决。</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w:t>
      </w:r>
      <w:r>
        <w:rPr>
          <w:rFonts w:hint="eastAsia" w:ascii="Times New Roman" w:hAnsi="Times New Roman" w:eastAsia="宋体" w:cs="Times New Roman"/>
          <w:sz w:val="24"/>
          <w:szCs w:val="24"/>
          <w:highlight w:val="none"/>
        </w:rPr>
        <w:t>.1</w:t>
      </w:r>
      <w:r>
        <w:rPr>
          <w:rFonts w:hint="eastAsia" w:ascii="Times New Roman" w:hAnsi="Times New Roman" w:eastAsia="宋体" w:cs="Times New Roman"/>
          <w:sz w:val="24"/>
          <w:szCs w:val="24"/>
          <w:highlight w:val="none"/>
          <w:lang w:val="en-US" w:eastAsia="zh-CN"/>
        </w:rPr>
        <w:t>3</w:t>
      </w:r>
      <w:r>
        <w:rPr>
          <w:rFonts w:hint="eastAsia" w:ascii="Times New Roman" w:hAnsi="Times New Roman" w:eastAsia="宋体" w:cs="Times New Roman"/>
          <w:sz w:val="24"/>
          <w:szCs w:val="24"/>
          <w:highlight w:val="none"/>
        </w:rPr>
        <w:t>甲方自行安装在移动云产品上的软件系统，由甲方负责维护，包括不限于安全加固、补丁更新、软件安装卸载等。</w:t>
      </w:r>
    </w:p>
    <w:p>
      <w:pPr>
        <w:keepNext w:val="0"/>
        <w:keepLines w:val="0"/>
        <w:pageBreakBefore w:val="0"/>
        <w:widowControl/>
        <w:tabs>
          <w:tab w:val="left" w:pos="142"/>
        </w:tabs>
        <w:kinsoku/>
        <w:wordWrap/>
        <w:overflowPunct/>
        <w:topLinePunct w:val="0"/>
        <w:bidi w:val="0"/>
        <w:snapToGrid/>
        <w:spacing w:line="360" w:lineRule="auto"/>
        <w:ind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4.2</w:t>
      </w:r>
      <w:r>
        <w:rPr>
          <w:rFonts w:hint="eastAsia" w:ascii="Times New Roman" w:hAnsi="Times New Roman" w:eastAsia="宋体" w:cs="Times New Roman"/>
          <w:sz w:val="24"/>
          <w:szCs w:val="24"/>
          <w:highlight w:val="none"/>
        </w:rPr>
        <w:t>.1</w:t>
      </w:r>
      <w:r>
        <w:rPr>
          <w:rFonts w:hint="eastAsia" w:ascii="Times New Roman" w:hAnsi="Times New Roman" w:eastAsia="宋体" w:cs="Times New Roman"/>
          <w:sz w:val="24"/>
          <w:szCs w:val="24"/>
          <w:highlight w:val="none"/>
          <w:lang w:val="en-US" w:eastAsia="zh-CN"/>
        </w:rPr>
        <w:t>4</w:t>
      </w:r>
      <w:r>
        <w:rPr>
          <w:rFonts w:hint="eastAsia" w:ascii="Times New Roman" w:hAnsi="Times New Roman" w:eastAsia="宋体" w:cs="Times New Roman"/>
          <w:sz w:val="24"/>
          <w:szCs w:val="24"/>
          <w:highlight w:val="none"/>
        </w:rPr>
        <w:t>甲方充分理解并认可，虽然乙方已经建立（并将根据技术的发展不断完善）必要的技术措施来防御包括计算机病毒、网络入侵和攻击破坏（包括但不限于DDoS）等危害网络安全事项或行为（以下统称该等行为），但鉴于网络安全技术的局限性、相对性以及该等行为的不可预见性，因此如因甲方遭遇该等行为而给乙方或者乙方的其他的网络或服务器（包括但不限于本地及外地和国际的网络、服务器等）带来危害，或影响乙方与国际互联网或者乙方与特定网络、服务器及乙方内部的通畅联系，乙方有权决定暂停或终止技术支持，且无需向甲方承担任何责任。</w:t>
      </w:r>
    </w:p>
    <w:p>
      <w:pPr>
        <w:spacing w:line="360" w:lineRule="auto"/>
        <w:outlineLvl w:val="0"/>
        <w:rPr>
          <w:rFonts w:ascii="宋体" w:hAnsi="宋体" w:cs="仿宋"/>
          <w:b/>
          <w:sz w:val="28"/>
          <w:szCs w:val="28"/>
          <w:highlight w:val="none"/>
        </w:rPr>
      </w:pPr>
      <w:bookmarkStart w:id="25" w:name="_Toc239790316"/>
      <w:bookmarkStart w:id="26" w:name="_Toc21063"/>
      <w:bookmarkStart w:id="27" w:name="_Toc1876637018"/>
      <w:r>
        <w:rPr>
          <w:rFonts w:hint="eastAsia" w:ascii="宋体" w:hAnsi="宋体" w:cs="仿宋"/>
          <w:b/>
          <w:sz w:val="28"/>
          <w:szCs w:val="28"/>
          <w:highlight w:val="none"/>
        </w:rPr>
        <w:t>第五条 知识产权和保密</w:t>
      </w:r>
      <w:bookmarkEnd w:id="25"/>
      <w:bookmarkEnd w:id="26"/>
      <w:bookmarkEnd w:id="27"/>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rPr>
      </w:pPr>
      <w:bookmarkStart w:id="28" w:name="_Toc442444139"/>
      <w:r>
        <w:rPr>
          <w:rFonts w:hint="default" w:ascii="Times New Roman" w:hAnsi="Times New Roman" w:cs="Times New Roman" w:eastAsiaTheme="minorEastAsia"/>
          <w:highlight w:val="none"/>
          <w:lang w:val="en-US" w:eastAsia="zh-CN"/>
        </w:rPr>
        <w:t>5.1</w:t>
      </w:r>
      <w:r>
        <w:rPr>
          <w:rFonts w:hint="default" w:ascii="Times New Roman" w:hAnsi="Times New Roman" w:cs="Times New Roman" w:eastAsiaTheme="minorEastAsia"/>
          <w:highlight w:val="none"/>
        </w:rPr>
        <w:t>甲、乙双方在履行本合同过程中形成的所有技术成果的知识产权由甲方所有。</w:t>
      </w:r>
    </w:p>
    <w:bookmarkEnd w:id="28"/>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rPr>
      </w:pPr>
      <w:bookmarkStart w:id="29" w:name="_Toc442444140"/>
      <w:r>
        <w:rPr>
          <w:rFonts w:hint="default" w:ascii="Times New Roman" w:hAnsi="Times New Roman" w:cs="Times New Roman" w:eastAsiaTheme="minorEastAsia"/>
          <w:highlight w:val="none"/>
          <w:lang w:val="en-US" w:eastAsia="zh-CN"/>
        </w:rPr>
        <w:t>5.2</w:t>
      </w:r>
      <w:r>
        <w:rPr>
          <w:rFonts w:hint="default" w:ascii="Times New Roman" w:hAnsi="Times New Roman" w:cs="Times New Roman" w:eastAsiaTheme="minorEastAsia"/>
          <w:highlight w:val="none"/>
        </w:rPr>
        <w:t>甲、乙双方对在签订和履行本合同过程中从对方获知的商业秘密负有保密责任。商业秘密是指双方就项目首次接触后，一方提供给另一方的任何技术信息和商业信息，包括但不限于：</w:t>
      </w:r>
      <w:bookmarkEnd w:id="29"/>
    </w:p>
    <w:p>
      <w:pPr>
        <w:keepNext w:val="0"/>
        <w:keepLines w:val="0"/>
        <w:pageBreakBefore w:val="0"/>
        <w:widowControl/>
        <w:tabs>
          <w:tab w:val="left" w:pos="-142"/>
          <w:tab w:val="left" w:pos="0"/>
        </w:tabs>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eastAsiaTheme="minorEastAsia"/>
          <w:sz w:val="24"/>
          <w:szCs w:val="24"/>
          <w:highlight w:val="none"/>
        </w:rPr>
      </w:pPr>
      <w:r>
        <w:rPr>
          <w:rFonts w:hint="default" w:ascii="Times New Roman" w:hAnsi="Times New Roman" w:cs="Times New Roman" w:eastAsiaTheme="minorEastAsia"/>
          <w:sz w:val="24"/>
          <w:szCs w:val="24"/>
          <w:highlight w:val="none"/>
        </w:rPr>
        <w:fldChar w:fldCharType="begin"/>
      </w:r>
      <w:r>
        <w:rPr>
          <w:rFonts w:hint="default" w:ascii="Times New Roman" w:hAnsi="Times New Roman" w:cs="Times New Roman" w:eastAsiaTheme="minorEastAsia"/>
          <w:sz w:val="24"/>
          <w:szCs w:val="24"/>
          <w:highlight w:val="none"/>
        </w:rPr>
        <w:instrText xml:space="preserve"> = 1 \* GB3 </w:instrText>
      </w:r>
      <w:r>
        <w:rPr>
          <w:rFonts w:hint="default" w:ascii="Times New Roman" w:hAnsi="Times New Roman" w:cs="Times New Roman" w:eastAsiaTheme="minorEastAsia"/>
          <w:sz w:val="24"/>
          <w:szCs w:val="24"/>
          <w:highlight w:val="none"/>
        </w:rPr>
        <w:fldChar w:fldCharType="separate"/>
      </w:r>
      <w:bookmarkStart w:id="30" w:name="_Toc442444141"/>
      <w:r>
        <w:rPr>
          <w:rFonts w:hint="default" w:ascii="Times New Roman" w:hAnsi="Times New Roman" w:cs="Times New Roman" w:eastAsiaTheme="minorEastAsia"/>
          <w:sz w:val="24"/>
          <w:szCs w:val="24"/>
          <w:highlight w:val="none"/>
        </w:rPr>
        <w:t>①</w:t>
      </w:r>
      <w:r>
        <w:rPr>
          <w:rFonts w:hint="default" w:ascii="Times New Roman" w:hAnsi="Times New Roman" w:cs="Times New Roman" w:eastAsiaTheme="minorEastAsia"/>
          <w:sz w:val="24"/>
          <w:szCs w:val="24"/>
          <w:highlight w:val="none"/>
        </w:rPr>
        <w:fldChar w:fldCharType="end"/>
      </w:r>
      <w:r>
        <w:rPr>
          <w:rFonts w:hint="default" w:ascii="Times New Roman" w:hAnsi="Times New Roman" w:cs="Times New Roman" w:eastAsiaTheme="minorEastAsia"/>
          <w:sz w:val="24"/>
          <w:szCs w:val="24"/>
          <w:highlight w:val="none"/>
        </w:rPr>
        <w:t>以手写、打印、软件、胶片、维护数据或其它可接触的方式记载的信息；</w:t>
      </w:r>
      <w:bookmarkEnd w:id="30"/>
    </w:p>
    <w:p>
      <w:pPr>
        <w:keepNext w:val="0"/>
        <w:keepLines w:val="0"/>
        <w:pageBreakBefore w:val="0"/>
        <w:widowControl/>
        <w:tabs>
          <w:tab w:val="left" w:pos="-142"/>
          <w:tab w:val="left" w:pos="0"/>
        </w:tabs>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eastAsiaTheme="minorEastAsia"/>
          <w:sz w:val="24"/>
          <w:szCs w:val="24"/>
          <w:highlight w:val="none"/>
        </w:rPr>
      </w:pPr>
      <w:r>
        <w:rPr>
          <w:rFonts w:hint="default" w:ascii="Times New Roman" w:hAnsi="Times New Roman" w:cs="Times New Roman" w:eastAsiaTheme="minorEastAsia"/>
          <w:sz w:val="24"/>
          <w:szCs w:val="24"/>
          <w:highlight w:val="none"/>
        </w:rPr>
        <w:fldChar w:fldCharType="begin"/>
      </w:r>
      <w:r>
        <w:rPr>
          <w:rFonts w:hint="default" w:ascii="Times New Roman" w:hAnsi="Times New Roman" w:cs="Times New Roman" w:eastAsiaTheme="minorEastAsia"/>
          <w:sz w:val="24"/>
          <w:szCs w:val="24"/>
          <w:highlight w:val="none"/>
        </w:rPr>
        <w:instrText xml:space="preserve"> = 2 \* GB3 </w:instrText>
      </w:r>
      <w:r>
        <w:rPr>
          <w:rFonts w:hint="default" w:ascii="Times New Roman" w:hAnsi="Times New Roman" w:cs="Times New Roman" w:eastAsiaTheme="minorEastAsia"/>
          <w:sz w:val="24"/>
          <w:szCs w:val="24"/>
          <w:highlight w:val="none"/>
        </w:rPr>
        <w:fldChar w:fldCharType="separate"/>
      </w:r>
      <w:bookmarkStart w:id="31" w:name="_Toc442444142"/>
      <w:r>
        <w:rPr>
          <w:rFonts w:hint="default" w:ascii="Times New Roman" w:hAnsi="Times New Roman" w:cs="Times New Roman" w:eastAsiaTheme="minorEastAsia"/>
          <w:sz w:val="24"/>
          <w:szCs w:val="24"/>
          <w:highlight w:val="none"/>
        </w:rPr>
        <w:t>②</w:t>
      </w:r>
      <w:r>
        <w:rPr>
          <w:rFonts w:hint="default" w:ascii="Times New Roman" w:hAnsi="Times New Roman" w:cs="Times New Roman" w:eastAsiaTheme="minorEastAsia"/>
          <w:sz w:val="24"/>
          <w:szCs w:val="24"/>
          <w:highlight w:val="none"/>
        </w:rPr>
        <w:fldChar w:fldCharType="end"/>
      </w:r>
      <w:r>
        <w:rPr>
          <w:rFonts w:hint="default" w:ascii="Times New Roman" w:hAnsi="Times New Roman" w:cs="Times New Roman" w:eastAsiaTheme="minorEastAsia"/>
          <w:sz w:val="24"/>
          <w:szCs w:val="24"/>
          <w:highlight w:val="none"/>
        </w:rPr>
        <w:t>以口头方式公开但在公开时说明需要保密的信息；</w:t>
      </w:r>
      <w:bookmarkEnd w:id="31"/>
    </w:p>
    <w:p>
      <w:pPr>
        <w:keepNext w:val="0"/>
        <w:keepLines w:val="0"/>
        <w:pageBreakBefore w:val="0"/>
        <w:widowControl/>
        <w:tabs>
          <w:tab w:val="left" w:pos="-142"/>
          <w:tab w:val="left" w:pos="0"/>
        </w:tabs>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eastAsiaTheme="minorEastAsia"/>
          <w:sz w:val="24"/>
          <w:szCs w:val="24"/>
          <w:highlight w:val="none"/>
        </w:rPr>
      </w:pPr>
      <w:r>
        <w:rPr>
          <w:rFonts w:hint="default" w:ascii="Times New Roman" w:hAnsi="Times New Roman" w:cs="Times New Roman" w:eastAsiaTheme="minorEastAsia"/>
          <w:sz w:val="24"/>
          <w:szCs w:val="24"/>
          <w:highlight w:val="none"/>
        </w:rPr>
        <w:fldChar w:fldCharType="begin"/>
      </w:r>
      <w:r>
        <w:rPr>
          <w:rFonts w:hint="default" w:ascii="Times New Roman" w:hAnsi="Times New Roman" w:cs="Times New Roman" w:eastAsiaTheme="minorEastAsia"/>
          <w:sz w:val="24"/>
          <w:szCs w:val="24"/>
          <w:highlight w:val="none"/>
        </w:rPr>
        <w:instrText xml:space="preserve"> = 3 \* GB3 </w:instrText>
      </w:r>
      <w:r>
        <w:rPr>
          <w:rFonts w:hint="default" w:ascii="Times New Roman" w:hAnsi="Times New Roman" w:cs="Times New Roman" w:eastAsiaTheme="minorEastAsia"/>
          <w:sz w:val="24"/>
          <w:szCs w:val="24"/>
          <w:highlight w:val="none"/>
        </w:rPr>
        <w:fldChar w:fldCharType="separate"/>
      </w:r>
      <w:bookmarkStart w:id="32" w:name="_Toc442444143"/>
      <w:r>
        <w:rPr>
          <w:rFonts w:hint="default" w:ascii="Times New Roman" w:hAnsi="Times New Roman" w:cs="Times New Roman" w:eastAsiaTheme="minorEastAsia"/>
          <w:sz w:val="24"/>
          <w:szCs w:val="24"/>
          <w:highlight w:val="none"/>
        </w:rPr>
        <w:t>③</w:t>
      </w:r>
      <w:r>
        <w:rPr>
          <w:rFonts w:hint="default" w:ascii="Times New Roman" w:hAnsi="Times New Roman" w:cs="Times New Roman" w:eastAsiaTheme="minorEastAsia"/>
          <w:sz w:val="24"/>
          <w:szCs w:val="24"/>
          <w:highlight w:val="none"/>
        </w:rPr>
        <w:fldChar w:fldCharType="end"/>
      </w:r>
      <w:r>
        <w:rPr>
          <w:rFonts w:hint="default" w:ascii="Times New Roman" w:hAnsi="Times New Roman" w:cs="Times New Roman" w:eastAsiaTheme="minorEastAsia"/>
          <w:sz w:val="24"/>
          <w:szCs w:val="24"/>
          <w:highlight w:val="none"/>
        </w:rPr>
        <w:t>以软件代码、文字图形、图纸、分析注释、备忘录、研究报告、编辑资料等各种方式出现的信息。但公开时已属于公有领域的信息除外。</w:t>
      </w:r>
      <w:bookmarkEnd w:id="32"/>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rPr>
      </w:pPr>
      <w:bookmarkStart w:id="33" w:name="_Toc442444144"/>
      <w:r>
        <w:rPr>
          <w:rFonts w:hint="default" w:ascii="Times New Roman" w:hAnsi="Times New Roman" w:cs="Times New Roman" w:eastAsiaTheme="minorEastAsia"/>
          <w:highlight w:val="none"/>
          <w:lang w:val="en-US" w:eastAsia="zh-CN"/>
        </w:rPr>
        <w:t>5.3</w:t>
      </w:r>
      <w:r>
        <w:rPr>
          <w:rFonts w:hint="default" w:ascii="Times New Roman" w:hAnsi="Times New Roman" w:cs="Times New Roman" w:eastAsiaTheme="minorEastAsia"/>
          <w:highlight w:val="none"/>
        </w:rPr>
        <w:t>无论在合同有效期内或合同终止后任何时间，甲乙双方均必须遵守如下承诺：</w:t>
      </w:r>
      <w:bookmarkEnd w:id="33"/>
    </w:p>
    <w:p>
      <w:pPr>
        <w:keepNext w:val="0"/>
        <w:keepLines w:val="0"/>
        <w:pageBreakBefore w:val="0"/>
        <w:widowControl/>
        <w:tabs>
          <w:tab w:val="left" w:pos="-142"/>
          <w:tab w:val="left" w:pos="0"/>
        </w:tabs>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eastAsiaTheme="minorEastAsia"/>
          <w:sz w:val="24"/>
          <w:szCs w:val="24"/>
          <w:highlight w:val="none"/>
        </w:rPr>
      </w:pPr>
      <w:r>
        <w:rPr>
          <w:rFonts w:hint="default" w:ascii="Times New Roman" w:hAnsi="Times New Roman" w:cs="Times New Roman" w:eastAsiaTheme="minorEastAsia"/>
          <w:sz w:val="24"/>
          <w:szCs w:val="24"/>
          <w:highlight w:val="none"/>
        </w:rPr>
        <w:fldChar w:fldCharType="begin"/>
      </w:r>
      <w:r>
        <w:rPr>
          <w:rFonts w:hint="default" w:ascii="Times New Roman" w:hAnsi="Times New Roman" w:cs="Times New Roman" w:eastAsiaTheme="minorEastAsia"/>
          <w:sz w:val="24"/>
          <w:szCs w:val="24"/>
          <w:highlight w:val="none"/>
        </w:rPr>
        <w:instrText xml:space="preserve"> = 1 \* GB3 </w:instrText>
      </w:r>
      <w:r>
        <w:rPr>
          <w:rFonts w:hint="default" w:ascii="Times New Roman" w:hAnsi="Times New Roman" w:cs="Times New Roman" w:eastAsiaTheme="minorEastAsia"/>
          <w:sz w:val="24"/>
          <w:szCs w:val="24"/>
          <w:highlight w:val="none"/>
        </w:rPr>
        <w:fldChar w:fldCharType="separate"/>
      </w:r>
      <w:bookmarkStart w:id="34" w:name="_Toc442444145"/>
      <w:r>
        <w:rPr>
          <w:rFonts w:hint="default" w:ascii="Times New Roman" w:hAnsi="Times New Roman" w:cs="Times New Roman" w:eastAsiaTheme="minorEastAsia"/>
          <w:sz w:val="24"/>
          <w:szCs w:val="24"/>
          <w:highlight w:val="none"/>
        </w:rPr>
        <w:t>①</w:t>
      </w:r>
      <w:r>
        <w:rPr>
          <w:rFonts w:hint="default" w:ascii="Times New Roman" w:hAnsi="Times New Roman" w:cs="Times New Roman" w:eastAsiaTheme="minorEastAsia"/>
          <w:sz w:val="24"/>
          <w:szCs w:val="24"/>
          <w:highlight w:val="none"/>
        </w:rPr>
        <w:fldChar w:fldCharType="end"/>
      </w:r>
      <w:r>
        <w:rPr>
          <w:rFonts w:hint="default" w:ascii="Times New Roman" w:hAnsi="Times New Roman" w:cs="Times New Roman" w:eastAsiaTheme="minorEastAsia"/>
          <w:sz w:val="24"/>
          <w:szCs w:val="24"/>
          <w:highlight w:val="none"/>
        </w:rPr>
        <w:t>双方之间所有公开的商业秘密归信息披露方所有，另一方只能在合同范围内使用，在本合同目的之外，不得以任何方式使用对方的商业秘密。</w:t>
      </w:r>
      <w:bookmarkEnd w:id="34"/>
    </w:p>
    <w:p>
      <w:pPr>
        <w:keepNext w:val="0"/>
        <w:keepLines w:val="0"/>
        <w:pageBreakBefore w:val="0"/>
        <w:widowControl/>
        <w:tabs>
          <w:tab w:val="left" w:pos="-142"/>
          <w:tab w:val="left" w:pos="0"/>
        </w:tabs>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eastAsiaTheme="minorEastAsia"/>
          <w:sz w:val="24"/>
          <w:szCs w:val="24"/>
          <w:highlight w:val="none"/>
        </w:rPr>
      </w:pPr>
      <w:r>
        <w:rPr>
          <w:rFonts w:hint="default" w:ascii="Times New Roman" w:hAnsi="Times New Roman" w:cs="Times New Roman" w:eastAsiaTheme="minorEastAsia"/>
          <w:sz w:val="24"/>
          <w:szCs w:val="24"/>
          <w:highlight w:val="none"/>
        </w:rPr>
        <w:fldChar w:fldCharType="begin"/>
      </w:r>
      <w:r>
        <w:rPr>
          <w:rFonts w:hint="default" w:ascii="Times New Roman" w:hAnsi="Times New Roman" w:cs="Times New Roman" w:eastAsiaTheme="minorEastAsia"/>
          <w:sz w:val="24"/>
          <w:szCs w:val="24"/>
          <w:highlight w:val="none"/>
        </w:rPr>
        <w:instrText xml:space="preserve"> = 2 \* GB3 </w:instrText>
      </w:r>
      <w:r>
        <w:rPr>
          <w:rFonts w:hint="default" w:ascii="Times New Roman" w:hAnsi="Times New Roman" w:cs="Times New Roman" w:eastAsiaTheme="minorEastAsia"/>
          <w:sz w:val="24"/>
          <w:szCs w:val="24"/>
          <w:highlight w:val="none"/>
        </w:rPr>
        <w:fldChar w:fldCharType="separate"/>
      </w:r>
      <w:bookmarkStart w:id="35" w:name="_Toc442444146"/>
      <w:r>
        <w:rPr>
          <w:rFonts w:hint="default" w:ascii="Times New Roman" w:hAnsi="Times New Roman" w:cs="Times New Roman" w:eastAsiaTheme="minorEastAsia"/>
          <w:sz w:val="24"/>
          <w:szCs w:val="24"/>
          <w:highlight w:val="none"/>
        </w:rPr>
        <w:t>②</w:t>
      </w:r>
      <w:r>
        <w:rPr>
          <w:rFonts w:hint="default" w:ascii="Times New Roman" w:hAnsi="Times New Roman" w:cs="Times New Roman" w:eastAsiaTheme="minorEastAsia"/>
          <w:sz w:val="24"/>
          <w:szCs w:val="24"/>
          <w:highlight w:val="none"/>
        </w:rPr>
        <w:fldChar w:fldCharType="end"/>
      </w:r>
      <w:r>
        <w:rPr>
          <w:rFonts w:hint="default" w:ascii="Times New Roman" w:hAnsi="Times New Roman" w:cs="Times New Roman" w:eastAsiaTheme="minorEastAsia"/>
          <w:sz w:val="24"/>
          <w:szCs w:val="24"/>
          <w:highlight w:val="none"/>
        </w:rPr>
        <w:t>不得以任何方式向任何第三方包括但不限于泄露、出售、出租、转让、许可使用或共享对方的商业秘密，或提供可接触对方商业秘密的手段。</w:t>
      </w:r>
      <w:bookmarkEnd w:id="35"/>
    </w:p>
    <w:p>
      <w:pPr>
        <w:keepNext w:val="0"/>
        <w:keepLines w:val="0"/>
        <w:pageBreakBefore w:val="0"/>
        <w:widowControl/>
        <w:tabs>
          <w:tab w:val="left" w:pos="-142"/>
          <w:tab w:val="left" w:pos="0"/>
        </w:tabs>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eastAsiaTheme="minorEastAsia"/>
          <w:sz w:val="24"/>
          <w:szCs w:val="24"/>
          <w:highlight w:val="none"/>
        </w:rPr>
      </w:pPr>
      <w:r>
        <w:rPr>
          <w:rFonts w:hint="default" w:ascii="Times New Roman" w:hAnsi="Times New Roman" w:cs="Times New Roman" w:eastAsiaTheme="minorEastAsia"/>
          <w:sz w:val="24"/>
          <w:szCs w:val="24"/>
          <w:highlight w:val="none"/>
        </w:rPr>
        <w:fldChar w:fldCharType="begin"/>
      </w:r>
      <w:r>
        <w:rPr>
          <w:rFonts w:hint="default" w:ascii="Times New Roman" w:hAnsi="Times New Roman" w:cs="Times New Roman" w:eastAsiaTheme="minorEastAsia"/>
          <w:sz w:val="24"/>
          <w:szCs w:val="24"/>
          <w:highlight w:val="none"/>
        </w:rPr>
        <w:instrText xml:space="preserve"> = 3 \* GB3 </w:instrText>
      </w:r>
      <w:r>
        <w:rPr>
          <w:rFonts w:hint="default" w:ascii="Times New Roman" w:hAnsi="Times New Roman" w:cs="Times New Roman" w:eastAsiaTheme="minorEastAsia"/>
          <w:sz w:val="24"/>
          <w:szCs w:val="24"/>
          <w:highlight w:val="none"/>
        </w:rPr>
        <w:fldChar w:fldCharType="separate"/>
      </w:r>
      <w:bookmarkStart w:id="36" w:name="_Toc442444147"/>
      <w:r>
        <w:rPr>
          <w:rFonts w:hint="default" w:ascii="Times New Roman" w:hAnsi="Times New Roman" w:cs="Times New Roman" w:eastAsiaTheme="minorEastAsia"/>
          <w:sz w:val="24"/>
          <w:szCs w:val="24"/>
          <w:highlight w:val="none"/>
        </w:rPr>
        <w:t>③</w:t>
      </w:r>
      <w:r>
        <w:rPr>
          <w:rFonts w:hint="default" w:ascii="Times New Roman" w:hAnsi="Times New Roman" w:cs="Times New Roman" w:eastAsiaTheme="minorEastAsia"/>
          <w:sz w:val="24"/>
          <w:szCs w:val="24"/>
          <w:highlight w:val="none"/>
        </w:rPr>
        <w:fldChar w:fldCharType="end"/>
      </w:r>
      <w:r>
        <w:rPr>
          <w:rFonts w:hint="default" w:ascii="Times New Roman" w:hAnsi="Times New Roman" w:cs="Times New Roman" w:eastAsiaTheme="minorEastAsia"/>
          <w:sz w:val="24"/>
          <w:szCs w:val="24"/>
          <w:highlight w:val="none"/>
        </w:rPr>
        <w:t>如果因履行服务项目，一方需要向第三方提供对方的保密信息，应先获得对方的书面许可，并确保该第三方不向任何与项目无关的人泄露这些信息。</w:t>
      </w:r>
      <w:bookmarkEnd w:id="36"/>
    </w:p>
    <w:p>
      <w:pPr>
        <w:keepNext w:val="0"/>
        <w:keepLines w:val="0"/>
        <w:pageBreakBefore w:val="0"/>
        <w:widowControl/>
        <w:tabs>
          <w:tab w:val="left" w:pos="-142"/>
          <w:tab w:val="left" w:pos="0"/>
        </w:tabs>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eastAsiaTheme="minorEastAsia"/>
          <w:sz w:val="24"/>
          <w:szCs w:val="24"/>
          <w:highlight w:val="none"/>
        </w:rPr>
      </w:pPr>
      <w:r>
        <w:rPr>
          <w:rFonts w:hint="default" w:ascii="Times New Roman" w:hAnsi="Times New Roman" w:cs="Times New Roman" w:eastAsiaTheme="minorEastAsia"/>
          <w:sz w:val="24"/>
          <w:szCs w:val="24"/>
          <w:highlight w:val="none"/>
        </w:rPr>
        <w:fldChar w:fldCharType="begin"/>
      </w:r>
      <w:r>
        <w:rPr>
          <w:rFonts w:hint="default" w:ascii="Times New Roman" w:hAnsi="Times New Roman" w:cs="Times New Roman" w:eastAsiaTheme="minorEastAsia"/>
          <w:sz w:val="24"/>
          <w:szCs w:val="24"/>
          <w:highlight w:val="none"/>
        </w:rPr>
        <w:instrText xml:space="preserve"> = 4 \* GB3 </w:instrText>
      </w:r>
      <w:r>
        <w:rPr>
          <w:rFonts w:hint="default" w:ascii="Times New Roman" w:hAnsi="Times New Roman" w:cs="Times New Roman" w:eastAsiaTheme="minorEastAsia"/>
          <w:sz w:val="24"/>
          <w:szCs w:val="24"/>
          <w:highlight w:val="none"/>
        </w:rPr>
        <w:fldChar w:fldCharType="separate"/>
      </w:r>
      <w:bookmarkStart w:id="37" w:name="_Toc442444148"/>
      <w:r>
        <w:rPr>
          <w:rFonts w:hint="default" w:ascii="Times New Roman" w:hAnsi="Times New Roman" w:cs="Times New Roman" w:eastAsiaTheme="minorEastAsia"/>
          <w:sz w:val="24"/>
          <w:szCs w:val="24"/>
          <w:highlight w:val="none"/>
        </w:rPr>
        <w:t>④</w:t>
      </w:r>
      <w:r>
        <w:rPr>
          <w:rFonts w:hint="default" w:ascii="Times New Roman" w:hAnsi="Times New Roman" w:cs="Times New Roman" w:eastAsiaTheme="minorEastAsia"/>
          <w:sz w:val="24"/>
          <w:szCs w:val="24"/>
          <w:highlight w:val="none"/>
        </w:rPr>
        <w:fldChar w:fldCharType="end"/>
      </w:r>
      <w:r>
        <w:rPr>
          <w:rFonts w:hint="default" w:ascii="Times New Roman" w:hAnsi="Times New Roman" w:cs="Times New Roman" w:eastAsiaTheme="minorEastAsia"/>
          <w:sz w:val="24"/>
          <w:szCs w:val="24"/>
          <w:highlight w:val="none"/>
        </w:rPr>
        <w:t>合同终止后，双方应根据对方的具体要求返还全部或部分含有“商业秘密”的书面资料。</w:t>
      </w:r>
      <w:bookmarkEnd w:id="37"/>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rPr>
      </w:pPr>
      <w:bookmarkStart w:id="38" w:name="_Toc442444149"/>
      <w:r>
        <w:rPr>
          <w:rFonts w:hint="default" w:ascii="Times New Roman" w:hAnsi="Times New Roman" w:cs="Times New Roman" w:eastAsiaTheme="minorEastAsia"/>
          <w:highlight w:val="none"/>
          <w:lang w:val="en-US" w:eastAsia="zh-CN"/>
        </w:rPr>
        <w:t>5.4</w:t>
      </w:r>
      <w:r>
        <w:rPr>
          <w:rFonts w:hint="default" w:ascii="Times New Roman" w:hAnsi="Times New Roman" w:cs="Times New Roman" w:eastAsiaTheme="minorEastAsia"/>
          <w:highlight w:val="none"/>
        </w:rPr>
        <w:t>乙方应对甲方的网络情况以及业务运行情况保密，不得泄露给第三方。</w:t>
      </w:r>
      <w:bookmarkEnd w:id="38"/>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rPr>
      </w:pPr>
      <w:bookmarkStart w:id="39" w:name="_Toc442444150"/>
      <w:r>
        <w:rPr>
          <w:rFonts w:hint="default" w:ascii="Times New Roman" w:hAnsi="Times New Roman" w:cs="Times New Roman" w:eastAsiaTheme="minorEastAsia"/>
          <w:highlight w:val="none"/>
          <w:lang w:val="en-US" w:eastAsia="zh-CN"/>
        </w:rPr>
        <w:t>5.5</w:t>
      </w:r>
      <w:r>
        <w:rPr>
          <w:rFonts w:hint="default" w:ascii="Times New Roman" w:hAnsi="Times New Roman" w:cs="Times New Roman" w:eastAsiaTheme="minorEastAsia"/>
          <w:highlight w:val="none"/>
        </w:rPr>
        <w:t>乙方应保证提供服务过程中不会侵犯任何第三方的知识产权，违反本条规定并给对方造成损失的，违约方应赔偿其损失并负相关的法律责任。</w:t>
      </w:r>
      <w:bookmarkEnd w:id="39"/>
    </w:p>
    <w:p>
      <w:pPr>
        <w:spacing w:line="360" w:lineRule="auto"/>
        <w:outlineLvl w:val="0"/>
        <w:rPr>
          <w:rFonts w:ascii="宋体" w:hAnsi="宋体" w:cs="仿宋"/>
          <w:b/>
          <w:sz w:val="28"/>
          <w:szCs w:val="28"/>
          <w:highlight w:val="none"/>
        </w:rPr>
      </w:pPr>
      <w:bookmarkStart w:id="40" w:name="_Toc767057826"/>
      <w:bookmarkStart w:id="41" w:name="_Toc239790317"/>
      <w:bookmarkStart w:id="42" w:name="_Toc5146"/>
      <w:r>
        <w:rPr>
          <w:rFonts w:hint="eastAsia" w:ascii="宋体" w:hAnsi="宋体" w:cs="仿宋"/>
          <w:b/>
          <w:sz w:val="28"/>
          <w:szCs w:val="28"/>
          <w:highlight w:val="none"/>
        </w:rPr>
        <w:t>第六条 不可抗力</w:t>
      </w:r>
      <w:bookmarkEnd w:id="40"/>
      <w:bookmarkEnd w:id="41"/>
      <w:bookmarkEnd w:id="42"/>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lang w:val="en-US" w:eastAsia="zh-CN"/>
        </w:rPr>
      </w:pPr>
      <w:bookmarkStart w:id="43" w:name="_Toc442444151"/>
      <w:r>
        <w:rPr>
          <w:rFonts w:hint="eastAsia" w:ascii="Times New Roman" w:hAnsi="Times New Roman" w:cs="Times New Roman" w:eastAsiaTheme="minorEastAsia"/>
          <w:highlight w:val="none"/>
          <w:lang w:val="en-US" w:eastAsia="zh-CN"/>
        </w:rPr>
        <w:t>6.1不可抗力必须是指一方不能避免、不可控制或不可预见的客观情况，包括但不限于：</w:t>
      </w:r>
      <w:bookmarkEnd w:id="43"/>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fldChar w:fldCharType="begin"/>
      </w:r>
      <w:r>
        <w:rPr>
          <w:rFonts w:hint="eastAsia" w:ascii="Times New Roman" w:hAnsi="Times New Roman" w:cs="Times New Roman" w:eastAsiaTheme="minorEastAsia"/>
          <w:highlight w:val="none"/>
          <w:lang w:val="en-US" w:eastAsia="zh-CN"/>
        </w:rPr>
        <w:instrText xml:space="preserve"> = 1 \* GB3 </w:instrText>
      </w:r>
      <w:r>
        <w:rPr>
          <w:rFonts w:hint="eastAsia" w:ascii="Times New Roman" w:hAnsi="Times New Roman" w:cs="Times New Roman" w:eastAsiaTheme="minorEastAsia"/>
          <w:highlight w:val="none"/>
          <w:lang w:val="en-US" w:eastAsia="zh-CN"/>
        </w:rPr>
        <w:fldChar w:fldCharType="separate"/>
      </w:r>
      <w:bookmarkStart w:id="44" w:name="_Toc442444152"/>
      <w:r>
        <w:rPr>
          <w:rFonts w:hint="eastAsia" w:ascii="Times New Roman" w:hAnsi="Times New Roman" w:cs="Times New Roman" w:eastAsiaTheme="minorEastAsia"/>
          <w:highlight w:val="none"/>
          <w:lang w:val="en-US" w:eastAsia="zh-CN"/>
        </w:rPr>
        <w:t>①</w:t>
      </w:r>
      <w:r>
        <w:rPr>
          <w:rFonts w:hint="eastAsia" w:ascii="Times New Roman" w:hAnsi="Times New Roman" w:cs="Times New Roman" w:eastAsiaTheme="minorEastAsia"/>
          <w:highlight w:val="none"/>
          <w:lang w:val="en-US" w:eastAsia="zh-CN"/>
        </w:rPr>
        <w:fldChar w:fldCharType="end"/>
      </w:r>
      <w:r>
        <w:rPr>
          <w:rFonts w:hint="eastAsia" w:ascii="Times New Roman" w:hAnsi="Times New Roman" w:cs="Times New Roman" w:eastAsiaTheme="minorEastAsia"/>
          <w:highlight w:val="none"/>
          <w:lang w:val="en-US" w:eastAsia="zh-CN"/>
        </w:rPr>
        <w:t>自然灾害、地震、洪水、雷击、火灾、磁电串入等；</w:t>
      </w:r>
      <w:bookmarkEnd w:id="44"/>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fldChar w:fldCharType="begin"/>
      </w:r>
      <w:r>
        <w:rPr>
          <w:rFonts w:hint="eastAsia" w:ascii="Times New Roman" w:hAnsi="Times New Roman" w:cs="Times New Roman" w:eastAsiaTheme="minorEastAsia"/>
          <w:highlight w:val="none"/>
          <w:lang w:val="en-US" w:eastAsia="zh-CN"/>
        </w:rPr>
        <w:instrText xml:space="preserve"> = 2 \* GB3 </w:instrText>
      </w:r>
      <w:r>
        <w:rPr>
          <w:rFonts w:hint="eastAsia" w:ascii="Times New Roman" w:hAnsi="Times New Roman" w:cs="Times New Roman" w:eastAsiaTheme="minorEastAsia"/>
          <w:highlight w:val="none"/>
          <w:lang w:val="en-US" w:eastAsia="zh-CN"/>
        </w:rPr>
        <w:fldChar w:fldCharType="separate"/>
      </w:r>
      <w:bookmarkStart w:id="45" w:name="_Toc442444153"/>
      <w:r>
        <w:rPr>
          <w:rFonts w:hint="eastAsia" w:ascii="Times New Roman" w:hAnsi="Times New Roman" w:cs="Times New Roman" w:eastAsiaTheme="minorEastAsia"/>
          <w:highlight w:val="none"/>
          <w:lang w:val="en-US" w:eastAsia="zh-CN"/>
        </w:rPr>
        <w:t>②</w:t>
      </w:r>
      <w:r>
        <w:rPr>
          <w:rFonts w:hint="eastAsia" w:ascii="Times New Roman" w:hAnsi="Times New Roman" w:cs="Times New Roman" w:eastAsiaTheme="minorEastAsia"/>
          <w:highlight w:val="none"/>
          <w:lang w:val="en-US" w:eastAsia="zh-CN"/>
        </w:rPr>
        <w:fldChar w:fldCharType="end"/>
      </w:r>
      <w:r>
        <w:rPr>
          <w:rFonts w:hint="eastAsia" w:ascii="Times New Roman" w:hAnsi="Times New Roman" w:cs="Times New Roman" w:eastAsiaTheme="minorEastAsia"/>
          <w:highlight w:val="none"/>
          <w:lang w:val="en-US" w:eastAsia="zh-CN"/>
        </w:rPr>
        <w:t>战争或准战争状态、恐怖活动、戒严、骚乱、罢工等。</w:t>
      </w:r>
      <w:bookmarkEnd w:id="45"/>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lang w:val="en-US" w:eastAsia="zh-CN"/>
        </w:rPr>
      </w:pPr>
      <w:bookmarkStart w:id="46" w:name="_Toc442444154"/>
      <w:r>
        <w:rPr>
          <w:rFonts w:hint="eastAsia" w:ascii="Times New Roman" w:hAnsi="Times New Roman" w:cs="Times New Roman" w:eastAsiaTheme="minorEastAsia"/>
          <w:highlight w:val="none"/>
          <w:lang w:val="en-US" w:eastAsia="zh-CN"/>
        </w:rPr>
        <w:t>6.2合同生效后，由上述不可抗力因素造成的故障，双方应友好协商乙方是否应按本合同规定提供相应的服务，以及由此形成的费用承担或费用减免问题。</w:t>
      </w:r>
      <w:bookmarkEnd w:id="46"/>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lang w:val="en-US" w:eastAsia="zh-CN"/>
        </w:rPr>
      </w:pPr>
      <w:bookmarkStart w:id="47" w:name="_Toc442444155"/>
      <w:r>
        <w:rPr>
          <w:rFonts w:hint="eastAsia" w:ascii="Times New Roman" w:hAnsi="Times New Roman" w:cs="Times New Roman" w:eastAsiaTheme="minorEastAsia"/>
          <w:highlight w:val="none"/>
          <w:lang w:val="en-US" w:eastAsia="zh-CN"/>
        </w:rPr>
        <w:t>6.3由于上述不可抗力因素致使乙方无法在合同规定的时间内到达甲方故障现场，则此类延误将被视为不可抗力，乙方不承担违约责任，但必须设法及时通知甲方。</w:t>
      </w:r>
      <w:bookmarkEnd w:id="47"/>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lang w:val="en-US" w:eastAsia="zh-CN"/>
        </w:rPr>
      </w:pPr>
      <w:bookmarkStart w:id="48" w:name="_Toc442444156"/>
      <w:r>
        <w:rPr>
          <w:rFonts w:hint="eastAsia" w:ascii="Times New Roman" w:hAnsi="Times New Roman" w:cs="Times New Roman" w:eastAsiaTheme="minorEastAsia"/>
          <w:highlight w:val="none"/>
          <w:lang w:val="en-US" w:eastAsia="zh-CN"/>
        </w:rPr>
        <w:t>6.4在不可抗力结束后十个公历日内，受不可抗力影响一方应以挂号或传真的方式将有关部门出具的证明送达至对方，否则对方可不予承认其遭受不可抗力影响，并需承担违约责任。</w:t>
      </w:r>
      <w:bookmarkEnd w:id="48"/>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lang w:val="en-US" w:eastAsia="zh-CN"/>
        </w:rPr>
      </w:pPr>
      <w:bookmarkStart w:id="49" w:name="_Toc442444157"/>
      <w:r>
        <w:rPr>
          <w:rFonts w:hint="eastAsia" w:ascii="Times New Roman" w:hAnsi="Times New Roman" w:cs="Times New Roman" w:eastAsiaTheme="minorEastAsia"/>
          <w:highlight w:val="none"/>
          <w:lang w:val="en-US" w:eastAsia="zh-CN"/>
        </w:rPr>
        <w:t>6.5如不可抗力的影响持续120天以上时，双方应通过友好协商解决本合同履行问题，并尽快达成协议。</w:t>
      </w:r>
      <w:bookmarkEnd w:id="49"/>
    </w:p>
    <w:p>
      <w:pPr>
        <w:spacing w:line="360" w:lineRule="auto"/>
        <w:outlineLvl w:val="0"/>
        <w:rPr>
          <w:rFonts w:ascii="宋体" w:hAnsi="宋体" w:cs="仿宋"/>
          <w:b/>
          <w:sz w:val="28"/>
          <w:szCs w:val="28"/>
          <w:highlight w:val="none"/>
        </w:rPr>
      </w:pPr>
      <w:bookmarkStart w:id="50" w:name="_Toc13756"/>
      <w:bookmarkStart w:id="51" w:name="_Toc239790318"/>
      <w:bookmarkStart w:id="52" w:name="_Toc538866722"/>
      <w:r>
        <w:rPr>
          <w:rFonts w:hint="eastAsia" w:ascii="宋体" w:hAnsi="宋体" w:cs="仿宋"/>
          <w:b/>
          <w:sz w:val="28"/>
          <w:szCs w:val="28"/>
          <w:highlight w:val="none"/>
        </w:rPr>
        <w:t>第七条 违约责任</w:t>
      </w:r>
      <w:bookmarkEnd w:id="50"/>
      <w:bookmarkEnd w:id="51"/>
      <w:bookmarkEnd w:id="52"/>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bookmarkStart w:id="53" w:name="_Toc442444158"/>
      <w:r>
        <w:rPr>
          <w:rFonts w:hint="eastAsia" w:ascii="Times New Roman" w:hAnsi="Times New Roman" w:cs="Times New Roman" w:eastAsiaTheme="minorEastAsia"/>
          <w:highlight w:val="none"/>
          <w:lang w:val="en-US" w:eastAsia="zh-CN"/>
        </w:rPr>
        <w:t>7.1乙方违约责任：</w:t>
      </w:r>
      <w:bookmarkEnd w:id="53"/>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bookmarkStart w:id="54" w:name="_Toc442444159"/>
      <w:r>
        <w:rPr>
          <w:rFonts w:hint="eastAsia" w:ascii="Times New Roman" w:hAnsi="Times New Roman" w:cs="Times New Roman" w:eastAsiaTheme="minorEastAsia"/>
          <w:highlight w:val="none"/>
          <w:lang w:val="en-US" w:eastAsia="zh-CN"/>
        </w:rPr>
        <w:t>7.1.1</w:t>
      </w:r>
      <w:bookmarkEnd w:id="54"/>
      <w:bookmarkStart w:id="55" w:name="_Toc442444161"/>
      <w:r>
        <w:rPr>
          <w:rFonts w:hint="eastAsia" w:ascii="Times New Roman" w:hAnsi="Times New Roman" w:cs="Times New Roman" w:eastAsiaTheme="minorEastAsia"/>
          <w:highlight w:val="none"/>
          <w:lang w:val="en-US" w:eastAsia="zh-CN"/>
        </w:rPr>
        <w:t>如乙方未能按合同所述服务项目向甲方提供完整的服务，除退还未能执行部分的相应的服务款项外，还需按此部分款项的同期银行贷款利息向甲方支付违约金。</w:t>
      </w:r>
      <w:bookmarkEnd w:id="55"/>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bookmarkStart w:id="56" w:name="_Toc442444162"/>
      <w:r>
        <w:rPr>
          <w:rFonts w:hint="eastAsia" w:ascii="Times New Roman" w:hAnsi="Times New Roman" w:cs="Times New Roman" w:eastAsiaTheme="minorEastAsia"/>
          <w:highlight w:val="none"/>
          <w:lang w:val="en-US" w:eastAsia="zh-CN"/>
        </w:rPr>
        <w:t>7.1.2服务期间，由于乙方人员操作不当或违犯操作规程造成甲方软硬件损坏，乙方应承担损坏软硬件恢复的全部责任，并按照对应订单总金额的10%向甲方支付的违约金。</w:t>
      </w:r>
      <w:bookmarkEnd w:id="56"/>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7.1.3乙方在合同履行过程中给甲方造成损失的，应承担赔偿责任。本合同所称之损失包括实际损失和合同履行后可以获得的利益、诉讼或仲裁费、保全费以及合理的调查费、律师费等相关法律费用。</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bookmarkStart w:id="57" w:name="_Toc442444164"/>
      <w:r>
        <w:rPr>
          <w:rFonts w:hint="eastAsia" w:ascii="Times New Roman" w:hAnsi="Times New Roman" w:cs="Times New Roman" w:eastAsiaTheme="minorEastAsia"/>
          <w:highlight w:val="none"/>
          <w:lang w:val="en-US" w:eastAsia="zh-CN"/>
        </w:rPr>
        <w:t>7.2甲方违约责任：</w:t>
      </w:r>
      <w:bookmarkEnd w:id="57"/>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bookmarkStart w:id="58" w:name="_Toc442444165"/>
      <w:r>
        <w:rPr>
          <w:rFonts w:hint="eastAsia" w:ascii="Times New Roman" w:hAnsi="Times New Roman" w:cs="Times New Roman" w:eastAsiaTheme="minorEastAsia"/>
          <w:highlight w:val="none"/>
          <w:lang w:val="en-US" w:eastAsia="zh-CN"/>
        </w:rPr>
        <w:t>7.2.1如甲方不能按合同约定的时间付款，则每延迟付款一个月，甲方应按延迟付款部分金额的1%向乙方支付违约金。如合同约定的付款期届满后3个月甲方仍未按合同约定付款，则乙方有权书面通知甲方终止合同。</w:t>
      </w:r>
      <w:bookmarkEnd w:id="58"/>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bookmarkStart w:id="59" w:name="_Toc442444166"/>
      <w:r>
        <w:rPr>
          <w:rFonts w:hint="eastAsia" w:ascii="Times New Roman" w:hAnsi="Times New Roman" w:cs="Times New Roman" w:eastAsiaTheme="minorEastAsia"/>
          <w:highlight w:val="none"/>
          <w:lang w:val="en-US" w:eastAsia="zh-CN"/>
        </w:rPr>
        <w:t>7.2.2如果由于甲方原因造成服务提供迟延，甲方仍应按原规定时间履行相关的付款责任，但乙方仍将继续履行合同义务并承担本合同约定的相关质量责任。</w:t>
      </w:r>
      <w:bookmarkEnd w:id="59"/>
      <w:bookmarkStart w:id="60" w:name="_Toc442444167"/>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7.2.3如守约方按上述违约条款要求违约方支付违约金或赔偿金时，应书面通知违约方并说明违约金或赔偿金额；违约方应在收到通知后十个公历日内将违约金支付给对方；如违约方对违约金或赔偿金额有异议，应在收到通知后一周内通知对方，双方应在收到对方的通知或答复后尽快协商明确违约责任。违约方应在双方就违约金或赔偿金金额达成协议后的十个公历日内将违约金或赔偿金支付给对方。</w:t>
      </w:r>
      <w:bookmarkEnd w:id="60"/>
    </w:p>
    <w:p>
      <w:pPr>
        <w:spacing w:line="360" w:lineRule="auto"/>
        <w:outlineLvl w:val="0"/>
        <w:rPr>
          <w:rFonts w:ascii="宋体" w:hAnsi="宋体" w:cs="仿宋"/>
          <w:b/>
          <w:sz w:val="28"/>
          <w:szCs w:val="28"/>
          <w:highlight w:val="none"/>
        </w:rPr>
      </w:pPr>
      <w:bookmarkStart w:id="61" w:name="_Toc239790319"/>
      <w:bookmarkStart w:id="62" w:name="_Toc60246820"/>
      <w:bookmarkStart w:id="63" w:name="_Toc30328"/>
      <w:bookmarkStart w:id="64" w:name="_Toc1350822011"/>
      <w:r>
        <w:rPr>
          <w:rFonts w:hint="eastAsia" w:ascii="宋体" w:hAnsi="宋体" w:cs="仿宋"/>
          <w:b/>
          <w:sz w:val="28"/>
          <w:szCs w:val="28"/>
          <w:highlight w:val="none"/>
        </w:rPr>
        <w:t>第八条 适用法律与争议</w:t>
      </w:r>
      <w:bookmarkEnd w:id="61"/>
      <w:bookmarkEnd w:id="62"/>
      <w:bookmarkEnd w:id="63"/>
      <w:r>
        <w:rPr>
          <w:rFonts w:hint="eastAsia" w:ascii="宋体" w:hAnsi="宋体" w:cs="仿宋"/>
          <w:b/>
          <w:sz w:val="28"/>
          <w:szCs w:val="28"/>
          <w:highlight w:val="none"/>
        </w:rPr>
        <w:t>解决</w:t>
      </w:r>
      <w:bookmarkEnd w:id="64"/>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8.1本合同的成立、有效性、解释、履行、签署、修订和终止以及争议的解决均应适用中华人民共和国法律。</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8.2如果任何争议或权利要求起因于本合同或与本合同有关或与本合同的解释、违约、终止或效力有关，都应由双方通过友好协商解决。协商应在一方向另一方送达关于协商的书面要求后立即开始。</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8.3如果在一方提出协商要求后的十（10）天内，双方通过协商不能解决争议，则各方同意按下列第【A】种方式解决：</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A）将该争议提交至【呼和浩特】仲裁委员会。该会依据其现行有效的仲裁规则在【呼和浩特】进行仲裁。本合同项下的任何仲裁裁决是终局的，并对双方具有约束力，并可在任何有管辖权的法院或其他有权机构强制执行。除非仲裁裁决有不同规定，败诉方应支付双方因仲裁所发生的一切法律费用，包括但不限于律师费、仲裁费、保全费、担保费等。</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（B）向【乙方所在地】人民法院提起诉讼。</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8.4诉讼【或仲裁】进行过程中，除双方有争议的部分外，本合同其他部分仍然有效，各方应继续履行。</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8.5每一方同意使用本合同通知与送达条款规定的方式送达与仲裁或强制执行仲裁裁决有关的传票、通知或其他文件。本合同通知与送达条款中的任何规定均不应影响一方以法律允许的其他方式送达上述传票、通知或其他文件的权利。</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8.6本合同全部或部分无效的，本条依然有效。</w:t>
      </w:r>
    </w:p>
    <w:p>
      <w:pPr>
        <w:spacing w:line="360" w:lineRule="auto"/>
        <w:outlineLvl w:val="0"/>
        <w:rPr>
          <w:rFonts w:ascii="宋体" w:hAnsi="宋体" w:cs="仿宋"/>
          <w:b/>
          <w:sz w:val="28"/>
          <w:szCs w:val="28"/>
          <w:highlight w:val="none"/>
        </w:rPr>
      </w:pPr>
      <w:bookmarkStart w:id="65" w:name="_Toc239790320"/>
      <w:bookmarkStart w:id="66" w:name="_Toc1736238528"/>
      <w:bookmarkStart w:id="67" w:name="_Toc29326"/>
      <w:bookmarkStart w:id="68" w:name="_Toc60246821"/>
      <w:r>
        <w:rPr>
          <w:rFonts w:hint="eastAsia" w:ascii="宋体" w:hAnsi="宋体" w:cs="仿宋"/>
          <w:b/>
          <w:sz w:val="28"/>
          <w:szCs w:val="28"/>
          <w:highlight w:val="none"/>
        </w:rPr>
        <w:t>第九条 合同生效</w:t>
      </w:r>
      <w:bookmarkEnd w:id="65"/>
      <w:bookmarkEnd w:id="66"/>
      <w:bookmarkEnd w:id="67"/>
      <w:bookmarkEnd w:id="68"/>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bookmarkStart w:id="77" w:name="_GoBack"/>
      <w:bookmarkEnd w:id="77"/>
      <w:r>
        <w:rPr>
          <w:rFonts w:hint="eastAsia" w:ascii="Times New Roman" w:hAnsi="Times New Roman" w:cs="Times New Roman" w:eastAsiaTheme="minorEastAsia"/>
          <w:highlight w:val="none"/>
          <w:lang w:val="en-US" w:eastAsia="zh-CN"/>
        </w:rPr>
        <w:t>合同生效之日起至2026年12月31日，或合同项下的上限金额执行完毕，以先到的时间为准。本协议自甲乙双方加盖单位印章之日起生效，如双方签署时间不一致，自较迟的签署日起生效。本协议将保持其效力直至附件一约定的服务期限届满且双方已完全履行协议项下的所有义务且双方之间的所有付款和索赔已结清。</w:t>
      </w:r>
    </w:p>
    <w:p>
      <w:pPr>
        <w:spacing w:line="360" w:lineRule="auto"/>
        <w:outlineLvl w:val="0"/>
        <w:rPr>
          <w:rFonts w:ascii="宋体" w:hAnsi="宋体" w:cs="仿宋"/>
          <w:b/>
          <w:sz w:val="28"/>
          <w:szCs w:val="28"/>
          <w:highlight w:val="none"/>
        </w:rPr>
      </w:pPr>
      <w:bookmarkStart w:id="69" w:name="_Toc1617391771"/>
      <w:bookmarkStart w:id="70" w:name="_Toc60246822"/>
      <w:bookmarkStart w:id="71" w:name="_Toc30174"/>
      <w:bookmarkStart w:id="72" w:name="_Toc239790321"/>
      <w:r>
        <w:rPr>
          <w:rFonts w:hint="eastAsia" w:ascii="宋体" w:hAnsi="宋体" w:cs="仿宋"/>
          <w:b/>
          <w:sz w:val="28"/>
          <w:szCs w:val="28"/>
          <w:highlight w:val="none"/>
        </w:rPr>
        <w:t>第十条 其它约定事项</w:t>
      </w:r>
      <w:bookmarkEnd w:id="69"/>
      <w:bookmarkEnd w:id="70"/>
      <w:bookmarkEnd w:id="71"/>
      <w:bookmarkEnd w:id="72"/>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bookmarkStart w:id="73" w:name="_Toc442444172"/>
      <w:bookmarkStart w:id="74" w:name="_Toc442444173"/>
      <w:r>
        <w:rPr>
          <w:rFonts w:hint="eastAsia" w:ascii="Times New Roman" w:hAnsi="Times New Roman" w:cs="Times New Roman" w:eastAsiaTheme="minorEastAsia"/>
          <w:highlight w:val="none"/>
          <w:lang w:val="en-US" w:eastAsia="zh-CN"/>
        </w:rPr>
        <w:t>10.1本合同一式【肆】份，双方各执【贰】份，具有同等法律效力。</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10.2本合同中的附件为本合同不可分割的部分，与合同具有相同的法律效力。</w:t>
      </w:r>
      <w:bookmarkEnd w:id="73"/>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10.3如合同正文、合同附件及乙方应答材料有冲突，以利于甲方的条款为准。</w:t>
      </w:r>
    </w:p>
    <w:p>
      <w:pPr>
        <w:spacing w:line="360" w:lineRule="auto"/>
        <w:outlineLvl w:val="0"/>
        <w:rPr>
          <w:rFonts w:ascii="宋体" w:hAnsi="宋体" w:cs="仿宋"/>
          <w:b/>
          <w:sz w:val="28"/>
          <w:szCs w:val="28"/>
          <w:highlight w:val="none"/>
        </w:rPr>
      </w:pPr>
      <w:bookmarkStart w:id="75" w:name="_Toc1121627686"/>
      <w:bookmarkStart w:id="76" w:name="_Toc8812357"/>
      <w:r>
        <w:rPr>
          <w:rFonts w:hint="eastAsia" w:ascii="宋体" w:hAnsi="宋体" w:cs="仿宋"/>
          <w:b/>
          <w:sz w:val="28"/>
          <w:szCs w:val="28"/>
          <w:highlight w:val="none"/>
        </w:rPr>
        <w:t>第</w:t>
      </w:r>
      <w:r>
        <w:rPr>
          <w:rFonts w:ascii="宋体" w:hAnsi="宋体" w:cs="仿宋"/>
          <w:b/>
          <w:sz w:val="28"/>
          <w:szCs w:val="28"/>
          <w:highlight w:val="none"/>
        </w:rPr>
        <w:t>十一条</w:t>
      </w:r>
      <w:r>
        <w:rPr>
          <w:rFonts w:hint="eastAsia" w:ascii="宋体" w:hAnsi="宋体" w:cs="仿宋"/>
          <w:b/>
          <w:sz w:val="28"/>
          <w:szCs w:val="28"/>
          <w:highlight w:val="none"/>
        </w:rPr>
        <w:t xml:space="preserve"> 合同附件</w:t>
      </w:r>
      <w:bookmarkEnd w:id="75"/>
      <w:bookmarkEnd w:id="76"/>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cs="Times New Roman" w:eastAsiaTheme="minorEastAsia"/>
          <w:highlight w:val="none"/>
          <w:lang w:val="en-US" w:eastAsia="zh-CN"/>
        </w:rPr>
      </w:pPr>
      <w:r>
        <w:rPr>
          <w:rFonts w:hint="eastAsia" w:ascii="Times New Roman" w:hAnsi="Times New Roman" w:cs="Times New Roman" w:eastAsiaTheme="minorEastAsia"/>
          <w:highlight w:val="none"/>
          <w:lang w:val="en-US" w:eastAsia="zh-CN"/>
        </w:rPr>
        <w:t>附件一：移动云订购资源表</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highlight w:val="none"/>
          <w:lang w:eastAsia="zh-CN"/>
        </w:rPr>
      </w:pPr>
      <w:r>
        <w:rPr>
          <w:rFonts w:hint="eastAsia"/>
          <w:highlight w:val="none"/>
          <w:lang w:eastAsia="zh-CN"/>
        </w:rPr>
        <w:t>附件二：价格清单</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highlight w:val="none"/>
          <w:lang w:eastAsia="zh-CN"/>
        </w:rPr>
      </w:pPr>
      <w:r>
        <w:rPr>
          <w:rFonts w:hint="eastAsia"/>
          <w:highlight w:val="none"/>
          <w:lang w:eastAsia="zh-CN"/>
        </w:rPr>
        <w:t>附件三：甲方技术规范书</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附件四：数据安全保密协议</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附件五：安全生产责任制协议书</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附件六：廉洁诚信协议</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附件七：中国移动通信有限公司在线营销服务中心采购供应商负面行为管理办法</w:t>
      </w:r>
    </w:p>
    <w:p>
      <w:pPr>
        <w:pStyle w:val="28"/>
        <w:keepNext w:val="0"/>
        <w:keepLines w:val="0"/>
        <w:pageBreakBefore w:val="0"/>
        <w:widowControl/>
        <w:numPr>
          <w:ilvl w:val="0"/>
          <w:numId w:val="0"/>
        </w:numPr>
        <w:tabs>
          <w:tab w:val="left" w:pos="-142"/>
          <w:tab w:val="left" w:pos="0"/>
          <w:tab w:val="left" w:pos="705"/>
          <w:tab w:val="left" w:pos="993"/>
        </w:tabs>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附件八：中国移动网络安全风险警示名单处理规则</w:t>
      </w:r>
    </w:p>
    <w:p>
      <w:pPr>
        <w:widowControl/>
        <w:spacing w:before="120" w:line="360" w:lineRule="auto"/>
        <w:rPr>
          <w:rFonts w:hint="eastAsia" w:ascii="宋体" w:hAnsi="宋体" w:cs="仿宋"/>
          <w:b/>
          <w:bCs/>
          <w:sz w:val="24"/>
          <w:szCs w:val="24"/>
          <w:highlight w:val="none"/>
        </w:rPr>
      </w:pPr>
      <w:r>
        <w:rPr>
          <w:rFonts w:hint="eastAsia" w:ascii="宋体" w:hAnsi="宋体" w:cs="仿宋"/>
          <w:sz w:val="24"/>
          <w:szCs w:val="24"/>
          <w:highlight w:val="none"/>
        </w:rPr>
        <w:t>(以下无正文)</w:t>
      </w:r>
      <w:bookmarkEnd w:id="74"/>
      <w:r>
        <w:rPr>
          <w:rFonts w:hint="eastAsia" w:ascii="宋体" w:hAnsi="宋体" w:cs="仿宋"/>
          <w:b/>
          <w:bCs/>
          <w:sz w:val="24"/>
          <w:szCs w:val="24"/>
          <w:highlight w:val="none"/>
        </w:rPr>
        <w:br w:type="page"/>
      </w:r>
    </w:p>
    <w:p>
      <w:pPr>
        <w:spacing w:before="312" w:beforeLines="100" w:after="312" w:afterLines="100" w:line="360" w:lineRule="auto"/>
        <w:rPr>
          <w:rFonts w:ascii="宋体" w:hAnsi="宋体"/>
          <w:bCs/>
          <w:sz w:val="24"/>
          <w:szCs w:val="24"/>
          <w:highlight w:val="none"/>
        </w:rPr>
      </w:pPr>
      <w:r>
        <w:rPr>
          <w:rFonts w:hint="eastAsia" w:ascii="宋体" w:hAnsi="宋体" w:cs="仿宋"/>
          <w:b/>
          <w:bCs/>
          <w:sz w:val="24"/>
          <w:szCs w:val="24"/>
          <w:highlight w:val="none"/>
        </w:rPr>
        <w:t>【签字页】</w:t>
      </w:r>
    </w:p>
    <w:p>
      <w:pPr>
        <w:spacing w:before="312" w:beforeLines="100" w:after="312" w:afterLines="100" w:line="360" w:lineRule="auto"/>
        <w:rPr>
          <w:rFonts w:ascii="宋体" w:hAnsi="宋体" w:cs="仿宋"/>
          <w:sz w:val="24"/>
          <w:szCs w:val="24"/>
          <w:highlight w:val="none"/>
        </w:rPr>
      </w:pPr>
      <w:r>
        <w:rPr>
          <w:rFonts w:hint="eastAsia" w:ascii="宋体" w:hAnsi="宋体" w:cs="仿宋"/>
          <w:sz w:val="24"/>
          <w:szCs w:val="24"/>
          <w:highlight w:val="none"/>
        </w:rPr>
        <w:t>甲方：【</w:t>
      </w:r>
      <w:r>
        <w:rPr>
          <w:rFonts w:hint="eastAsia" w:ascii="宋体" w:hAnsi="宋体"/>
          <w:snapToGrid w:val="0"/>
          <w:sz w:val="24"/>
          <w:highlight w:val="none"/>
          <w:lang w:val="en-US" w:eastAsia="zh-CN"/>
        </w:rPr>
        <w:t>XXX</w:t>
      </w:r>
      <w:r>
        <w:rPr>
          <w:rFonts w:hint="eastAsia" w:ascii="宋体" w:hAnsi="宋体" w:cs="仿宋"/>
          <w:sz w:val="24"/>
          <w:szCs w:val="24"/>
          <w:highlight w:val="none"/>
        </w:rPr>
        <w:t>】（盖章）</w:t>
      </w:r>
    </w:p>
    <w:p>
      <w:pPr>
        <w:spacing w:before="312" w:beforeLines="100" w:after="312" w:afterLines="100" w:line="360" w:lineRule="auto"/>
        <w:rPr>
          <w:rFonts w:ascii="宋体" w:hAnsi="宋体" w:cs="仿宋"/>
          <w:sz w:val="24"/>
          <w:szCs w:val="24"/>
          <w:highlight w:val="none"/>
        </w:rPr>
      </w:pPr>
      <w:r>
        <w:rPr>
          <w:rFonts w:hint="eastAsia" w:ascii="宋体" w:hAnsi="宋体" w:cs="仿宋"/>
          <w:sz w:val="24"/>
          <w:szCs w:val="24"/>
          <w:highlight w:val="none"/>
        </w:rPr>
        <w:t>法定代表人或授权代表人：【              】（签字/签章）</w:t>
      </w:r>
    </w:p>
    <w:p>
      <w:pPr>
        <w:spacing w:before="312" w:beforeLines="100" w:after="312" w:afterLines="100" w:line="360" w:lineRule="auto"/>
        <w:rPr>
          <w:rFonts w:ascii="宋体" w:hAnsi="宋体" w:cs="仿宋"/>
          <w:sz w:val="24"/>
          <w:szCs w:val="24"/>
          <w:highlight w:val="none"/>
        </w:rPr>
      </w:pPr>
      <w:r>
        <w:rPr>
          <w:rFonts w:hint="eastAsia" w:ascii="宋体" w:hAnsi="宋体" w:cs="仿宋"/>
          <w:sz w:val="24"/>
          <w:szCs w:val="24"/>
          <w:highlight w:val="none"/>
        </w:rPr>
        <w:t xml:space="preserve">日期：【         】年【   </w:t>
      </w:r>
      <w:r>
        <w:rPr>
          <w:rFonts w:hint="eastAsia" w:ascii="宋体" w:hAnsi="宋体" w:cs="仿宋"/>
          <w:sz w:val="24"/>
          <w:szCs w:val="24"/>
          <w:highlight w:val="none"/>
          <w:lang w:val="en-US" w:eastAsia="zh-CN"/>
        </w:rPr>
        <w:t xml:space="preserve"> </w:t>
      </w:r>
      <w:r>
        <w:rPr>
          <w:rFonts w:hint="eastAsia" w:ascii="宋体" w:hAnsi="宋体" w:cs="仿宋"/>
          <w:sz w:val="24"/>
          <w:szCs w:val="24"/>
          <w:highlight w:val="none"/>
        </w:rPr>
        <w:t xml:space="preserve">  】月【    </w:t>
      </w:r>
      <w:r>
        <w:rPr>
          <w:rFonts w:hint="eastAsia" w:ascii="宋体" w:hAnsi="宋体" w:cs="仿宋"/>
          <w:sz w:val="24"/>
          <w:szCs w:val="24"/>
          <w:highlight w:val="none"/>
          <w:lang w:val="en-US" w:eastAsia="zh-CN"/>
        </w:rPr>
        <w:t xml:space="preserve"> </w:t>
      </w:r>
      <w:r>
        <w:rPr>
          <w:rFonts w:hint="eastAsia" w:ascii="宋体" w:hAnsi="宋体" w:cs="仿宋"/>
          <w:sz w:val="24"/>
          <w:szCs w:val="24"/>
          <w:highlight w:val="none"/>
        </w:rPr>
        <w:t xml:space="preserve"> 】日</w:t>
      </w:r>
    </w:p>
    <w:p>
      <w:pPr>
        <w:spacing w:before="312" w:beforeLines="100" w:after="312" w:afterLines="100" w:line="360" w:lineRule="auto"/>
        <w:rPr>
          <w:rFonts w:ascii="宋体" w:hAnsi="宋体" w:cs="仿宋"/>
          <w:sz w:val="24"/>
          <w:szCs w:val="24"/>
          <w:highlight w:val="none"/>
        </w:rPr>
      </w:pPr>
    </w:p>
    <w:p>
      <w:pPr>
        <w:spacing w:before="312" w:beforeLines="100" w:after="312" w:afterLines="100" w:line="360" w:lineRule="auto"/>
        <w:rPr>
          <w:rFonts w:ascii="宋体" w:hAnsi="宋体" w:cs="仿宋"/>
          <w:sz w:val="24"/>
          <w:szCs w:val="24"/>
          <w:highlight w:val="none"/>
        </w:rPr>
      </w:pPr>
      <w:r>
        <w:rPr>
          <w:rFonts w:hint="eastAsia" w:ascii="宋体" w:hAnsi="宋体" w:cs="仿宋"/>
          <w:sz w:val="24"/>
          <w:szCs w:val="24"/>
          <w:highlight w:val="none"/>
        </w:rPr>
        <w:t>乙方：【中国移动通信集团内蒙古有限公司】（盖章）</w:t>
      </w:r>
    </w:p>
    <w:p>
      <w:pPr>
        <w:spacing w:before="312" w:beforeLines="100" w:after="312" w:afterLines="100" w:line="360" w:lineRule="auto"/>
        <w:rPr>
          <w:rFonts w:ascii="宋体" w:hAnsi="宋体" w:cs="仿宋"/>
          <w:sz w:val="24"/>
          <w:szCs w:val="24"/>
          <w:highlight w:val="none"/>
        </w:rPr>
      </w:pPr>
      <w:r>
        <w:rPr>
          <w:rFonts w:hint="eastAsia" w:ascii="宋体" w:hAnsi="宋体" w:cs="仿宋"/>
          <w:sz w:val="24"/>
          <w:szCs w:val="24"/>
          <w:highlight w:val="none"/>
        </w:rPr>
        <w:t>法定代表人或授权代表人：【              】（签字/签章）</w:t>
      </w:r>
    </w:p>
    <w:p>
      <w:pPr>
        <w:spacing w:before="312" w:beforeLines="100" w:after="312" w:afterLines="100" w:line="360" w:lineRule="auto"/>
        <w:rPr>
          <w:highlight w:val="none"/>
        </w:rPr>
      </w:pPr>
      <w:r>
        <w:rPr>
          <w:rFonts w:hint="eastAsia" w:ascii="宋体" w:hAnsi="宋体" w:cs="仿宋"/>
          <w:sz w:val="24"/>
          <w:szCs w:val="24"/>
          <w:highlight w:val="none"/>
        </w:rPr>
        <w:t xml:space="preserve">日期：【         】年【    </w:t>
      </w:r>
      <w:r>
        <w:rPr>
          <w:rFonts w:hint="eastAsia" w:ascii="宋体" w:hAnsi="宋体" w:cs="仿宋"/>
          <w:sz w:val="24"/>
          <w:szCs w:val="24"/>
          <w:highlight w:val="none"/>
          <w:lang w:val="en-US" w:eastAsia="zh-CN"/>
        </w:rPr>
        <w:t xml:space="preserve"> </w:t>
      </w:r>
      <w:r>
        <w:rPr>
          <w:rFonts w:hint="eastAsia" w:ascii="宋体" w:hAnsi="宋体" w:cs="仿宋"/>
          <w:sz w:val="24"/>
          <w:szCs w:val="24"/>
          <w:highlight w:val="none"/>
        </w:rPr>
        <w:t xml:space="preserve"> 】月【   </w:t>
      </w:r>
      <w:r>
        <w:rPr>
          <w:rFonts w:hint="eastAsia" w:ascii="宋体" w:hAnsi="宋体" w:cs="仿宋"/>
          <w:sz w:val="24"/>
          <w:szCs w:val="24"/>
          <w:highlight w:val="none"/>
          <w:lang w:val="en-US" w:eastAsia="zh-CN"/>
        </w:rPr>
        <w:t xml:space="preserve"> </w:t>
      </w:r>
      <w:r>
        <w:rPr>
          <w:rFonts w:hint="eastAsia" w:ascii="宋体" w:hAnsi="宋体" w:cs="仿宋"/>
          <w:sz w:val="24"/>
          <w:szCs w:val="24"/>
          <w:highlight w:val="none"/>
        </w:rPr>
        <w:t xml:space="preserve">  】日</w:t>
      </w:r>
    </w:p>
    <w:sectPr>
      <w:headerReference r:id="rId5" w:type="first"/>
      <w:footerReference r:id="rId8" w:type="first"/>
      <w:headerReference r:id="rId3" w:type="default"/>
      <w:footerReference r:id="rId6" w:type="default"/>
      <w:headerReference r:id="rId4" w:type="even"/>
      <w:footerReference r:id="rId7" w:type="even"/>
      <w:pgSz w:w="11907" w:h="16840"/>
      <w:pgMar w:top="1440" w:right="1418" w:bottom="1440" w:left="1985"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Theme="minorEastAsia" w:hAnsiTheme="minorEastAsia" w:eastAsiaTheme="minorEastAsia"/>
        <w:szCs w:val="21"/>
      </w:rPr>
    </w:pPr>
    <w:r>
      <w:rPr>
        <w:rFonts w:hint="eastAsia" w:asciiTheme="minorEastAsia" w:hAnsiTheme="minorEastAsia" w:eastAsiaTheme="minorEastAsia"/>
        <w:szCs w:val="21"/>
      </w:rPr>
      <w:t>第</w:t>
    </w:r>
    <w:r>
      <w:rPr>
        <w:rFonts w:asciiTheme="minorEastAsia" w:hAnsiTheme="minorEastAsia" w:eastAsiaTheme="minorEastAsia"/>
        <w:szCs w:val="21"/>
      </w:rPr>
      <w:fldChar w:fldCharType="begin"/>
    </w:r>
    <w:r>
      <w:rPr>
        <w:rFonts w:asciiTheme="minorEastAsia" w:hAnsiTheme="minorEastAsia" w:eastAsiaTheme="minorEastAsia"/>
        <w:szCs w:val="21"/>
      </w:rPr>
      <w:instrText xml:space="preserve"> </w:instrText>
    </w:r>
    <w:r>
      <w:rPr>
        <w:rFonts w:hint="eastAsia" w:asciiTheme="minorEastAsia" w:hAnsiTheme="minorEastAsia" w:eastAsiaTheme="minorEastAsia"/>
        <w:szCs w:val="21"/>
      </w:rPr>
      <w:instrText xml:space="preserve">PAGE  \* Arabic  \* MERGEFORMAT</w:instrText>
    </w:r>
    <w:r>
      <w:rPr>
        <w:rFonts w:asciiTheme="minorEastAsia" w:hAnsiTheme="minorEastAsia" w:eastAsiaTheme="minorEastAsia"/>
        <w:szCs w:val="21"/>
      </w:rPr>
      <w:instrText xml:space="preserve"> </w:instrText>
    </w:r>
    <w:r>
      <w:rPr>
        <w:rFonts w:asciiTheme="minorEastAsia" w:hAnsiTheme="minorEastAsia" w:eastAsiaTheme="minorEastAsia"/>
        <w:szCs w:val="21"/>
      </w:rPr>
      <w:fldChar w:fldCharType="separate"/>
    </w:r>
    <w:r>
      <w:rPr>
        <w:rFonts w:asciiTheme="minorEastAsia" w:hAnsiTheme="minorEastAsia" w:eastAsiaTheme="minorEastAsia"/>
        <w:szCs w:val="21"/>
      </w:rPr>
      <w:t>24</w:t>
    </w:r>
    <w:r>
      <w:rPr>
        <w:rFonts w:asciiTheme="minorEastAsia" w:hAnsiTheme="minorEastAsia" w:eastAsiaTheme="minorEastAsia"/>
        <w:szCs w:val="21"/>
      </w:rPr>
      <w:fldChar w:fldCharType="end"/>
    </w:r>
    <w:r>
      <w:rPr>
        <w:rFonts w:hint="eastAsia" w:asciiTheme="minorEastAsia" w:hAnsiTheme="minorEastAsia" w:eastAsiaTheme="minorEastAsia"/>
        <w:szCs w:val="21"/>
      </w:rPr>
      <w:t>页，共</w:t>
    </w:r>
    <w:r>
      <w:rPr>
        <w:rFonts w:asciiTheme="minorEastAsia" w:hAnsiTheme="minorEastAsia" w:eastAsiaTheme="minorEastAsia"/>
        <w:szCs w:val="21"/>
      </w:rPr>
      <w:fldChar w:fldCharType="begin"/>
    </w:r>
    <w:r>
      <w:rPr>
        <w:rFonts w:asciiTheme="minorEastAsia" w:hAnsiTheme="minorEastAsia" w:eastAsiaTheme="minorEastAsia"/>
        <w:szCs w:val="21"/>
      </w:rPr>
      <w:instrText xml:space="preserve"> </w:instrText>
    </w:r>
    <w:r>
      <w:rPr>
        <w:rFonts w:hint="eastAsia" w:asciiTheme="minorEastAsia" w:hAnsiTheme="minorEastAsia" w:eastAsiaTheme="minorEastAsia"/>
        <w:szCs w:val="21"/>
      </w:rPr>
      <w:instrText xml:space="preserve">NUMPAGES  \* Arabic  \* MERGEFORMAT</w:instrText>
    </w:r>
    <w:r>
      <w:rPr>
        <w:rFonts w:asciiTheme="minorEastAsia" w:hAnsiTheme="minorEastAsia" w:eastAsiaTheme="minorEastAsia"/>
        <w:szCs w:val="21"/>
      </w:rPr>
      <w:instrText xml:space="preserve"> </w:instrText>
    </w:r>
    <w:r>
      <w:rPr>
        <w:rFonts w:asciiTheme="minorEastAsia" w:hAnsiTheme="minorEastAsia" w:eastAsiaTheme="minorEastAsia"/>
        <w:szCs w:val="21"/>
      </w:rPr>
      <w:fldChar w:fldCharType="separate"/>
    </w:r>
    <w:r>
      <w:rPr>
        <w:rFonts w:asciiTheme="minorEastAsia" w:hAnsiTheme="minorEastAsia" w:eastAsiaTheme="minorEastAsia"/>
        <w:szCs w:val="21"/>
      </w:rPr>
      <w:t>33</w:t>
    </w:r>
    <w:r>
      <w:rPr>
        <w:rFonts w:asciiTheme="minorEastAsia" w:hAnsiTheme="minorEastAsia" w:eastAsiaTheme="minorEastAsia"/>
        <w:szCs w:val="21"/>
      </w:rPr>
      <w:fldChar w:fldCharType="end"/>
    </w:r>
    <w:r>
      <w:rPr>
        <w:rFonts w:hint="eastAsia" w:asciiTheme="minorEastAsia" w:hAnsiTheme="minorEastAsia" w:eastAsiaTheme="minorEastAsia"/>
        <w:szCs w:val="2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18</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10</w:t>
    </w:r>
    <w:r>
      <w:rPr>
        <w:b/>
        <w:sz w:val="24"/>
        <w:szCs w:val="24"/>
      </w:rPr>
      <w:fldChar w:fldCharType="end"/>
    </w:r>
  </w:p>
  <w:p>
    <w:pPr>
      <w:pStyle w:val="13"/>
      <w:jc w:val="right"/>
      <w:rPr>
        <w:rFonts w:ascii="宋体" w:hAnsi="宋体"/>
        <w:sz w:val="28"/>
        <w:szCs w:val="28"/>
      </w:rPr>
    </w:pPr>
  </w:p>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7</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7</w:t>
    </w:r>
    <w:r>
      <w:rPr>
        <w:b/>
        <w:sz w:val="24"/>
        <w:szCs w:val="24"/>
      </w:rPr>
      <w:fldChar w:fldCharType="end"/>
    </w:r>
  </w:p>
  <w:p>
    <w:pPr>
      <w:pStyle w:val="13"/>
      <w:jc w:val="right"/>
      <w:rPr>
        <w:rFonts w:ascii="宋体" w:hAnsi="宋体"/>
        <w:sz w:val="28"/>
        <w:szCs w:val="2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0"/>
      </w:pBdr>
      <w:jc w:val="lef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rPr>
        <w:sz w:val="21"/>
        <w:szCs w:val="21"/>
      </w:rPr>
    </w:pPr>
    <w:r>
      <w:pict>
        <v:shape id="_x0000_s4098" o:spid="_x0000_s4098" o:spt="136" type="#_x0000_t136" style="position:absolute;left:0pt;height:44.4pt;width:55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中移物联网有限公司1.0版本" style="font-family:宋体;font-size:1pt;v-text-align:center;"/>
        </v:shape>
      </w:pict>
    </w:r>
    <w:r>
      <mc:AlternateContent>
        <mc:Choice Requires="wps">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7271385" cy="1454150"/>
              <wp:effectExtent l="0" t="2247900" r="0" b="1974850"/>
              <wp:wrapNone/>
              <wp:docPr id="6" name="文本框 6"/>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271385" cy="1454150"/>
                      </a:xfrm>
                      <a:prstGeom prst="rect">
                        <a:avLst/>
                      </a:prstGeom>
                    </wps:spPr>
                    <wps:txbx>
                      <w:txbxContent>
                        <w:p>
                          <w:pPr>
                            <w:pStyle w:val="18"/>
                            <w:spacing w:before="0" w:beforeAutospacing="0" w:after="0" w:afterAutospacing="0"/>
                            <w:jc w:val="center"/>
                          </w:pPr>
                          <w:r>
                            <w:rPr>
                              <w:rFonts w:ascii="仿宋_GB2312"/>
                              <w:color w:val="C0C0C0"/>
                              <w:sz w:val="2"/>
                              <w:szCs w:val="2"/>
                              <w14:textFill>
                                <w14:solidFill>
                                  <w14:srgbClr w14:val="C0C0C0">
                                    <w14:alpha w14:val="50000"/>
                                  </w14:srgbClr>
                                </w14:solidFill>
                              </w14:textFill>
                            </w:rPr>
                            <w:t>中移物联网</w:t>
                          </w:r>
                        </w:p>
                      </w:txbxContent>
                    </wps:txbx>
                    <wps:bodyPr wrap="square" numCol="1" fromWordArt="1">
                      <a:prstTxWarp prst="textPlain">
                        <a:avLst>
                          <a:gd name="adj" fmla="val 50000"/>
                        </a:avLst>
                      </a:prstTxWarp>
                      <a:spAutoFit/>
                    </wps:bodyPr>
                  </wps:wsp>
                </a:graphicData>
              </a:graphic>
            </wp:anchor>
          </w:drawing>
        </mc:Choice>
        <mc:Fallback>
          <w:pict>
            <v:shape id="_x0000_s1026" o:spid="_x0000_s1026" o:spt="202" type="#_x0000_t202" style="position:absolute;left:0pt;height:114.5pt;width:572.55pt;mso-position-horizontal:center;mso-position-horizontal-relative:margin;mso-position-vertical:center;mso-position-vertical-relative:margin;rotation:-2949120f;z-index:-251657216;mso-width-relative:page;mso-height-relative:page;" filled="f" stroked="f" coordsize="21600,21600" o:allowincell="f" o:gfxdata="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Ub1sHNUAAAAGAQAADwAAAAAAAAABACAAAAAiAAAAZHJzL2Rvd25yZXYueG1sUEsBAhQAFAAA&#10;AAgAh07iQAVqMAMrAgAAOQQAAA4AAAAAAAAAAQAgAAAAJAEAAGRycy9lMm9Eb2MueG1sUEsFBgAA&#10;AAAGAAYAWQEAAMEFAAAAAA==&#10;" adj="10800">
              <v:fill on="f" focussize="0,0"/>
              <v:stroke on="f"/>
              <v:imagedata o:title=""/>
              <o:lock v:ext="edit" text="t" aspectratio="f"/>
              <v:textbox style="mso-fit-shape-to-text:t;">
                <w:txbxContent>
                  <w:p>
                    <w:pPr>
                      <w:pStyle w:val="18"/>
                      <w:spacing w:before="0" w:beforeAutospacing="0" w:after="0" w:afterAutospacing="0"/>
                      <w:jc w:val="center"/>
                    </w:pPr>
                    <w:r>
                      <w:rPr>
                        <w:rFonts w:ascii="仿宋_GB2312"/>
                        <w:color w:val="C0C0C0"/>
                        <w:sz w:val="2"/>
                        <w:szCs w:val="2"/>
                        <w14:textFill>
                          <w14:solidFill>
                            <w14:srgbClr w14:val="C0C0C0">
                              <w14:alpha w14:val="50000"/>
                            </w14:srgbClr>
                          </w14:solidFill>
                        </w14:textFill>
                      </w:rPr>
                      <w:t>中移物联网</w:t>
                    </w:r>
                  </w:p>
                </w:txbxContent>
              </v:textbox>
            </v:shape>
          </w:pict>
        </mc:Fallback>
      </mc:AlternateContent>
    </w:r>
    <w:r>
      <w:rPr>
        <w:rFonts w:hint="eastAsia"/>
      </w:rPr>
      <w:t xml:space="preserve">  </w:t>
    </w:r>
    <w:r>
      <w:drawing>
        <wp:inline distT="0" distB="0" distL="0" distR="0">
          <wp:extent cx="1314450" cy="447675"/>
          <wp:effectExtent l="19050" t="0" r="0" b="0"/>
          <wp:docPr id="1" name="图片 1" descr="585a7d1bab5f478d4abd8c6c53f5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85a7d1bab5f478d4abd8c6c53f58436"/>
                  <pic:cNvPicPr>
                    <a:picLocks noChangeAspect="1" noChangeArrowheads="1"/>
                  </pic:cNvPicPr>
                </pic:nvPicPr>
                <pic:blipFill>
                  <a:blip r:embed="rId1"/>
                  <a:srcRect t="19179"/>
                  <a:stretch>
                    <a:fillRect/>
                  </a:stretch>
                </pic:blipFill>
                <pic:spPr>
                  <a:xfrm>
                    <a:off x="0" y="0"/>
                    <a:ext cx="1314450" cy="447675"/>
                  </a:xfrm>
                  <a:prstGeom prst="rect">
                    <a:avLst/>
                  </a:prstGeom>
                  <a:noFill/>
                  <a:ln w="9525">
                    <a:noFill/>
                    <a:miter lim="800000"/>
                    <a:headEnd/>
                    <a:tailEnd/>
                  </a:ln>
                </pic:spPr>
              </pic:pic>
            </a:graphicData>
          </a:graphic>
        </wp:inline>
      </w:drawing>
    </w:r>
    <w:r>
      <w:rPr>
        <w:rFonts w:hint="eastAsia"/>
      </w:rPr>
      <w:t xml:space="preserve">                                                  </w:t>
    </w:r>
    <w:r>
      <w:rPr>
        <w:rFonts w:hint="eastAsia"/>
        <w:sz w:val="21"/>
        <w:szCs w:val="21"/>
      </w:rPr>
      <w:t>中移物联网有限公司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rPr>
        <w:sz w:val="21"/>
        <w:szCs w:val="21"/>
      </w:rPr>
    </w:pPr>
    <w:r>
      <w:pict>
        <v:shape id="PowerPlusWaterMarkObject" o:spid="_x0000_s4097" o:spt="136" type="#_x0000_t136" style="position:absolute;left:0pt;height:44.4pt;width:555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中移物联网有限公司1.0版本" style="font-family:宋体;font-size:1pt;v-text-align:center;"/>
        </v:shape>
      </w:pict>
    </w:r>
    <w:r>
      <mc:AlternateContent>
        <mc:Choice Requires="wps">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7271385" cy="1454150"/>
              <wp:effectExtent l="0" t="2247900" r="0" b="1974850"/>
              <wp:wrapNone/>
              <wp:docPr id="4" name="文本框 4"/>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271385" cy="1454150"/>
                      </a:xfrm>
                      <a:prstGeom prst="rect">
                        <a:avLst/>
                      </a:prstGeom>
                    </wps:spPr>
                    <wps:txbx>
                      <w:txbxContent>
                        <w:p>
                          <w:pPr>
                            <w:pStyle w:val="18"/>
                            <w:spacing w:before="0" w:beforeAutospacing="0" w:after="0" w:afterAutospacing="0"/>
                            <w:jc w:val="center"/>
                          </w:pPr>
                          <w:r>
                            <w:rPr>
                              <w:rFonts w:ascii="仿宋_GB2312"/>
                              <w:color w:val="C0C0C0"/>
                              <w:sz w:val="2"/>
                              <w:szCs w:val="2"/>
                              <w14:textFill>
                                <w14:solidFill>
                                  <w14:srgbClr w14:val="C0C0C0">
                                    <w14:alpha w14:val="50000"/>
                                  </w14:srgbClr>
                                </w14:solidFill>
                              </w14:textFill>
                            </w:rPr>
                            <w:t>中移物联网</w:t>
                          </w:r>
                        </w:p>
                      </w:txbxContent>
                    </wps:txbx>
                    <wps:bodyPr wrap="square" numCol="1" fromWordArt="1">
                      <a:prstTxWarp prst="textPlain">
                        <a:avLst>
                          <a:gd name="adj" fmla="val 50000"/>
                        </a:avLst>
                      </a:prstTxWarp>
                      <a:spAutoFit/>
                    </wps:bodyPr>
                  </wps:wsp>
                </a:graphicData>
              </a:graphic>
            </wp:anchor>
          </w:drawing>
        </mc:Choice>
        <mc:Fallback>
          <w:pict>
            <v:shape id="_x0000_s1026" o:spid="_x0000_s1026" o:spt="202" type="#_x0000_t202" style="position:absolute;left:0pt;height:114.5pt;width:572.55pt;mso-position-horizontal:center;mso-position-horizontal-relative:margin;mso-position-vertical:center;mso-position-vertical-relative:margin;rotation:-2949120f;z-index:-251656192;mso-width-relative:page;mso-height-relative:page;" filled="f" stroked="f" coordsize="21600,21600" o:allowincell="f" o:gfxdata="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Ub1sHNUAAAAGAQAADwAAAAAAAAABACAAAAAiAAAAZHJzL2Rvd25yZXYueG1sUEsBAhQAFAAA&#10;AAgAh07iQKf7YeIrAgAAOQQAAA4AAAAAAAAAAQAgAAAAJAEAAGRycy9lMm9Eb2MueG1sUEsFBgAA&#10;AAAGAAYAWQEAAMEFAAAAAA==&#10;" adj="10800">
              <v:fill on="f" focussize="0,0"/>
              <v:stroke on="f"/>
              <v:imagedata o:title=""/>
              <o:lock v:ext="edit" text="t" aspectratio="f"/>
              <v:textbox style="mso-fit-shape-to-text:t;">
                <w:txbxContent>
                  <w:p>
                    <w:pPr>
                      <w:pStyle w:val="18"/>
                      <w:spacing w:before="0" w:beforeAutospacing="0" w:after="0" w:afterAutospacing="0"/>
                      <w:jc w:val="center"/>
                    </w:pPr>
                    <w:r>
                      <w:rPr>
                        <w:rFonts w:ascii="仿宋_GB2312"/>
                        <w:color w:val="C0C0C0"/>
                        <w:sz w:val="2"/>
                        <w:szCs w:val="2"/>
                        <w14:textFill>
                          <w14:solidFill>
                            <w14:srgbClr w14:val="C0C0C0">
                              <w14:alpha w14:val="50000"/>
                            </w14:srgbClr>
                          </w14:solidFill>
                        </w14:textFill>
                      </w:rPr>
                      <w:t>中移物联网</w:t>
                    </w:r>
                  </w:p>
                </w:txbxContent>
              </v:textbox>
            </v:shape>
          </w:pict>
        </mc:Fallback>
      </mc:AlternateContent>
    </w:r>
    <w:r>
      <w:rPr>
        <w:rFonts w:hint="eastAsia"/>
      </w:rPr>
      <w:t xml:space="preserve">  </w:t>
    </w:r>
    <w:r>
      <w:drawing>
        <wp:inline distT="0" distB="0" distL="0" distR="0">
          <wp:extent cx="1314450" cy="447675"/>
          <wp:effectExtent l="19050" t="0" r="0" b="0"/>
          <wp:docPr id="3" name="图片 1" descr="585a7d1bab5f478d4abd8c6c53f5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585a7d1bab5f478d4abd8c6c53f58436"/>
                  <pic:cNvPicPr>
                    <a:picLocks noChangeAspect="1" noChangeArrowheads="1"/>
                  </pic:cNvPicPr>
                </pic:nvPicPr>
                <pic:blipFill>
                  <a:blip r:embed="rId1"/>
                  <a:srcRect t="19179"/>
                  <a:stretch>
                    <a:fillRect/>
                  </a:stretch>
                </pic:blipFill>
                <pic:spPr>
                  <a:xfrm>
                    <a:off x="0" y="0"/>
                    <a:ext cx="1314450" cy="447675"/>
                  </a:xfrm>
                  <a:prstGeom prst="rect">
                    <a:avLst/>
                  </a:prstGeom>
                  <a:noFill/>
                  <a:ln w="9525">
                    <a:noFill/>
                    <a:miter lim="800000"/>
                    <a:headEnd/>
                    <a:tailEnd/>
                  </a:ln>
                </pic:spPr>
              </pic:pic>
            </a:graphicData>
          </a:graphic>
        </wp:inline>
      </w:drawing>
    </w:r>
    <w:r>
      <w:rPr>
        <w:rFonts w:hint="eastAsia"/>
      </w:rPr>
      <w:t xml:space="preserve">                                                  </w:t>
    </w:r>
    <w:r>
      <w:rPr>
        <w:rFonts w:hint="eastAsia"/>
        <w:sz w:val="21"/>
        <w:szCs w:val="21"/>
      </w:rPr>
      <w:t>中移物联网有限公司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C0B"/>
    <w:rsid w:val="0004065B"/>
    <w:rsid w:val="000443F4"/>
    <w:rsid w:val="00045E05"/>
    <w:rsid w:val="00050EFE"/>
    <w:rsid w:val="00064E77"/>
    <w:rsid w:val="000A0680"/>
    <w:rsid w:val="000B0ABC"/>
    <w:rsid w:val="000E6F7D"/>
    <w:rsid w:val="000F471B"/>
    <w:rsid w:val="00103538"/>
    <w:rsid w:val="00114A63"/>
    <w:rsid w:val="00170F62"/>
    <w:rsid w:val="001D3E28"/>
    <w:rsid w:val="001E5505"/>
    <w:rsid w:val="001F1712"/>
    <w:rsid w:val="00206622"/>
    <w:rsid w:val="002220BC"/>
    <w:rsid w:val="002639B1"/>
    <w:rsid w:val="0027389B"/>
    <w:rsid w:val="002C26C8"/>
    <w:rsid w:val="002C49AF"/>
    <w:rsid w:val="002E2C80"/>
    <w:rsid w:val="00324371"/>
    <w:rsid w:val="00366D8A"/>
    <w:rsid w:val="003810AC"/>
    <w:rsid w:val="003A12DF"/>
    <w:rsid w:val="003A2456"/>
    <w:rsid w:val="003B026D"/>
    <w:rsid w:val="003B2122"/>
    <w:rsid w:val="003D6F65"/>
    <w:rsid w:val="00402268"/>
    <w:rsid w:val="004F6491"/>
    <w:rsid w:val="004F7E87"/>
    <w:rsid w:val="00522041"/>
    <w:rsid w:val="00544F21"/>
    <w:rsid w:val="005848E5"/>
    <w:rsid w:val="005A7BA1"/>
    <w:rsid w:val="005B03D5"/>
    <w:rsid w:val="005B1E69"/>
    <w:rsid w:val="00652A38"/>
    <w:rsid w:val="00677982"/>
    <w:rsid w:val="0069371A"/>
    <w:rsid w:val="00696872"/>
    <w:rsid w:val="006B394C"/>
    <w:rsid w:val="006D07F3"/>
    <w:rsid w:val="006D0AF4"/>
    <w:rsid w:val="0070594A"/>
    <w:rsid w:val="007267AA"/>
    <w:rsid w:val="00731E62"/>
    <w:rsid w:val="007472F1"/>
    <w:rsid w:val="00770DDB"/>
    <w:rsid w:val="00776E3A"/>
    <w:rsid w:val="00781884"/>
    <w:rsid w:val="00824CEC"/>
    <w:rsid w:val="0085399A"/>
    <w:rsid w:val="008F472F"/>
    <w:rsid w:val="00991E48"/>
    <w:rsid w:val="009A236D"/>
    <w:rsid w:val="009A26F7"/>
    <w:rsid w:val="009C4876"/>
    <w:rsid w:val="009D0ED3"/>
    <w:rsid w:val="009D6F9A"/>
    <w:rsid w:val="00A0075E"/>
    <w:rsid w:val="00A227A1"/>
    <w:rsid w:val="00A7257D"/>
    <w:rsid w:val="00A7799F"/>
    <w:rsid w:val="00AA2DA8"/>
    <w:rsid w:val="00AA514A"/>
    <w:rsid w:val="00AC1BBE"/>
    <w:rsid w:val="00AE5B9E"/>
    <w:rsid w:val="00B31583"/>
    <w:rsid w:val="00B67650"/>
    <w:rsid w:val="00B814EC"/>
    <w:rsid w:val="00B84C0B"/>
    <w:rsid w:val="00B855A0"/>
    <w:rsid w:val="00BD48AE"/>
    <w:rsid w:val="00BF356D"/>
    <w:rsid w:val="00C21B03"/>
    <w:rsid w:val="00C63E3E"/>
    <w:rsid w:val="00C9244F"/>
    <w:rsid w:val="00CE44AF"/>
    <w:rsid w:val="00D36707"/>
    <w:rsid w:val="00D70211"/>
    <w:rsid w:val="00D914A8"/>
    <w:rsid w:val="00DA1FE5"/>
    <w:rsid w:val="00DE3175"/>
    <w:rsid w:val="00DF58A8"/>
    <w:rsid w:val="00E454FE"/>
    <w:rsid w:val="00E67862"/>
    <w:rsid w:val="00E775BA"/>
    <w:rsid w:val="00EA7BF3"/>
    <w:rsid w:val="00EB2584"/>
    <w:rsid w:val="00ED7EB9"/>
    <w:rsid w:val="00EF2190"/>
    <w:rsid w:val="00F01E87"/>
    <w:rsid w:val="00F310AA"/>
    <w:rsid w:val="00F51BAF"/>
    <w:rsid w:val="00F531D9"/>
    <w:rsid w:val="00F81F58"/>
    <w:rsid w:val="00F95416"/>
    <w:rsid w:val="02057D48"/>
    <w:rsid w:val="0349088A"/>
    <w:rsid w:val="061915F0"/>
    <w:rsid w:val="0D38452C"/>
    <w:rsid w:val="0F6E02E6"/>
    <w:rsid w:val="11A67C3B"/>
    <w:rsid w:val="15DA0294"/>
    <w:rsid w:val="17DE7765"/>
    <w:rsid w:val="19674581"/>
    <w:rsid w:val="1BFDDD89"/>
    <w:rsid w:val="1C2D0B31"/>
    <w:rsid w:val="1FAE3346"/>
    <w:rsid w:val="26896D62"/>
    <w:rsid w:val="2A7579E3"/>
    <w:rsid w:val="30580824"/>
    <w:rsid w:val="315A1D85"/>
    <w:rsid w:val="33BB738E"/>
    <w:rsid w:val="3A1350E2"/>
    <w:rsid w:val="3B5E3AA2"/>
    <w:rsid w:val="3CD71D9C"/>
    <w:rsid w:val="3F5F1244"/>
    <w:rsid w:val="3FE52C43"/>
    <w:rsid w:val="40466397"/>
    <w:rsid w:val="40825EF0"/>
    <w:rsid w:val="4ACC72EF"/>
    <w:rsid w:val="4E9757A6"/>
    <w:rsid w:val="511D7982"/>
    <w:rsid w:val="518E51DE"/>
    <w:rsid w:val="52AA4928"/>
    <w:rsid w:val="533156A1"/>
    <w:rsid w:val="537D3126"/>
    <w:rsid w:val="572F5078"/>
    <w:rsid w:val="586E66A0"/>
    <w:rsid w:val="59E3C4A9"/>
    <w:rsid w:val="5C363292"/>
    <w:rsid w:val="5C8F7B19"/>
    <w:rsid w:val="5D135BA2"/>
    <w:rsid w:val="5F3A680C"/>
    <w:rsid w:val="5F711584"/>
    <w:rsid w:val="5FA20078"/>
    <w:rsid w:val="608E5B94"/>
    <w:rsid w:val="62BB7C78"/>
    <w:rsid w:val="648F4AF0"/>
    <w:rsid w:val="67DD242A"/>
    <w:rsid w:val="6BCB46F6"/>
    <w:rsid w:val="6C1A5193"/>
    <w:rsid w:val="6CCB7F31"/>
    <w:rsid w:val="6DC416C3"/>
    <w:rsid w:val="6DD52636"/>
    <w:rsid w:val="6DDF69C4"/>
    <w:rsid w:val="72EC40B8"/>
    <w:rsid w:val="732E2955"/>
    <w:rsid w:val="73591B52"/>
    <w:rsid w:val="73ED5E87"/>
    <w:rsid w:val="76D346C1"/>
    <w:rsid w:val="777D2A6A"/>
    <w:rsid w:val="79C76046"/>
    <w:rsid w:val="7E3E363F"/>
    <w:rsid w:val="7E4124E9"/>
    <w:rsid w:val="7F1D3298"/>
    <w:rsid w:val="7FDBB5BB"/>
    <w:rsid w:val="7FEF19CC"/>
    <w:rsid w:val="7FFE7AA0"/>
    <w:rsid w:val="8D5E3816"/>
    <w:rsid w:val="97FF9360"/>
    <w:rsid w:val="ACFDA78B"/>
    <w:rsid w:val="BF78C5A6"/>
    <w:rsid w:val="DDBF4DBE"/>
    <w:rsid w:val="E33DDD35"/>
    <w:rsid w:val="EB7F7801"/>
    <w:rsid w:val="ED5A8F99"/>
    <w:rsid w:val="EFF987E4"/>
    <w:rsid w:val="F7DFA6B4"/>
    <w:rsid w:val="F8DF953C"/>
    <w:rsid w:val="FB7B0F7A"/>
    <w:rsid w:val="FCB73104"/>
    <w:rsid w:val="FFBE6DE5"/>
    <w:rsid w:val="FFFBA8F2"/>
    <w:rsid w:val="FFFE3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3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qFormat/>
    <w:uiPriority w:val="9"/>
    <w:pPr>
      <w:keepNext/>
      <w:keepLines/>
      <w:spacing w:before="260" w:after="260" w:line="416" w:lineRule="auto"/>
      <w:outlineLvl w:val="2"/>
    </w:pPr>
    <w:rPr>
      <w:b/>
      <w:bCs/>
      <w:sz w:val="32"/>
      <w:szCs w:val="32"/>
    </w:rPr>
  </w:style>
  <w:style w:type="paragraph" w:styleId="6">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paragraph" w:styleId="7">
    <w:name w:val="heading 5"/>
    <w:basedOn w:val="1"/>
    <w:next w:val="1"/>
    <w:unhideWhenUsed/>
    <w:qFormat/>
    <w:uiPriority w:val="9"/>
    <w:pPr>
      <w:keepNext/>
      <w:keepLines/>
      <w:spacing w:before="280" w:after="290" w:line="372" w:lineRule="auto"/>
      <w:outlineLvl w:val="4"/>
    </w:pPr>
    <w:rPr>
      <w:b/>
      <w:sz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2">
    <w:name w:val="无间隔1"/>
    <w:basedOn w:val="1"/>
    <w:qFormat/>
    <w:uiPriority w:val="1"/>
    <w:pPr>
      <w:spacing w:line="400" w:lineRule="exact"/>
    </w:pPr>
    <w:rPr>
      <w:sz w:val="24"/>
    </w:rPr>
  </w:style>
  <w:style w:type="paragraph" w:styleId="8">
    <w:name w:val="Normal Indent"/>
    <w:basedOn w:val="1"/>
    <w:qFormat/>
    <w:uiPriority w:val="0"/>
    <w:pPr>
      <w:ind w:firstLine="420"/>
    </w:pPr>
    <w:rPr>
      <w:rFonts w:ascii="Times New Roman" w:hAnsi="Times New Roman" w:eastAsia="宋体" w:cs="Times New Roman"/>
      <w:szCs w:val="20"/>
    </w:rPr>
  </w:style>
  <w:style w:type="paragraph" w:styleId="9">
    <w:name w:val="annotation text"/>
    <w:basedOn w:val="1"/>
    <w:link w:val="34"/>
    <w:semiHidden/>
    <w:unhideWhenUsed/>
    <w:qFormat/>
    <w:uiPriority w:val="99"/>
    <w:pPr>
      <w:jc w:val="left"/>
    </w:pPr>
  </w:style>
  <w:style w:type="paragraph" w:styleId="10">
    <w:name w:val="Body Text"/>
    <w:basedOn w:val="1"/>
    <w:next w:val="1"/>
    <w:unhideWhenUsed/>
    <w:qFormat/>
    <w:uiPriority w:val="99"/>
    <w:pPr>
      <w:spacing w:after="120"/>
    </w:pPr>
    <w:rPr>
      <w:rFonts w:ascii="Times New Roman" w:hAnsi="Times New Roman"/>
    </w:rPr>
  </w:style>
  <w:style w:type="paragraph" w:styleId="11">
    <w:name w:val="toc 3"/>
    <w:basedOn w:val="1"/>
    <w:next w:val="1"/>
    <w:qFormat/>
    <w:uiPriority w:val="39"/>
    <w:pPr>
      <w:ind w:left="840" w:leftChars="400"/>
    </w:pPr>
  </w:style>
  <w:style w:type="paragraph" w:styleId="12">
    <w:name w:val="Balloon Text"/>
    <w:basedOn w:val="1"/>
    <w:link w:val="33"/>
    <w:semiHidden/>
    <w:unhideWhenUsed/>
    <w:qFormat/>
    <w:uiPriority w:val="99"/>
    <w:rPr>
      <w:sz w:val="18"/>
      <w:szCs w:val="18"/>
    </w:rPr>
  </w:style>
  <w:style w:type="paragraph" w:styleId="13">
    <w:name w:val="footer"/>
    <w:basedOn w:val="1"/>
    <w:link w:val="26"/>
    <w:unhideWhenUsed/>
    <w:qFormat/>
    <w:uiPriority w:val="99"/>
    <w:pPr>
      <w:tabs>
        <w:tab w:val="center" w:pos="4153"/>
        <w:tab w:val="right" w:pos="8306"/>
      </w:tabs>
      <w:snapToGrid w:val="0"/>
      <w:jc w:val="left"/>
    </w:pPr>
    <w:rPr>
      <w:sz w:val="18"/>
      <w:szCs w:val="18"/>
    </w:rPr>
  </w:style>
  <w:style w:type="paragraph" w:styleId="14">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pPr>
      <w:tabs>
        <w:tab w:val="right" w:leader="dot" w:pos="8296"/>
      </w:tabs>
      <w:spacing w:line="288" w:lineRule="auto"/>
      <w:jc w:val="left"/>
    </w:pPr>
    <w:rPr>
      <w:rFonts w:ascii="Times New Roman" w:hAnsi="Times New Roman"/>
      <w:szCs w:val="24"/>
    </w:rPr>
  </w:style>
  <w:style w:type="paragraph" w:styleId="16">
    <w:name w:val="Subtitle"/>
    <w:basedOn w:val="1"/>
    <w:next w:val="1"/>
    <w:link w:val="32"/>
    <w:qFormat/>
    <w:uiPriority w:val="11"/>
    <w:pPr>
      <w:widowControl/>
      <w:adjustRightInd w:val="0"/>
      <w:snapToGrid w:val="0"/>
      <w:spacing w:before="240" w:after="60" w:line="312" w:lineRule="auto"/>
      <w:jc w:val="center"/>
      <w:outlineLvl w:val="1"/>
    </w:pPr>
    <w:rPr>
      <w:rFonts w:asciiTheme="majorHAnsi" w:hAnsiTheme="majorHAnsi" w:cstheme="majorBidi"/>
      <w:b/>
      <w:bCs/>
      <w:kern w:val="28"/>
      <w:sz w:val="32"/>
      <w:szCs w:val="32"/>
    </w:rPr>
  </w:style>
  <w:style w:type="paragraph" w:styleId="17">
    <w:name w:val="toc 2"/>
    <w:basedOn w:val="1"/>
    <w:next w:val="1"/>
    <w:qFormat/>
    <w:uiPriority w:val="39"/>
    <w:pPr>
      <w:ind w:left="420" w:leftChars="200"/>
    </w:pPr>
  </w:style>
  <w:style w:type="paragraph" w:styleId="18">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9">
    <w:name w:val="annotation subject"/>
    <w:basedOn w:val="9"/>
    <w:next w:val="9"/>
    <w:link w:val="35"/>
    <w:semiHidden/>
    <w:unhideWhenUsed/>
    <w:qFormat/>
    <w:uiPriority w:val="99"/>
    <w:rPr>
      <w:b/>
      <w:bCs/>
    </w:rPr>
  </w:style>
  <w:style w:type="paragraph" w:styleId="20">
    <w:name w:val="Body Text First Indent"/>
    <w:basedOn w:val="10"/>
    <w:qFormat/>
    <w:uiPriority w:val="0"/>
    <w:pPr>
      <w:ind w:firstLine="420" w:firstLineChars="100"/>
    </w:pPr>
  </w:style>
  <w:style w:type="table" w:styleId="22">
    <w:name w:val="Table Grid"/>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Hyperlink"/>
    <w:unhideWhenUsed/>
    <w:qFormat/>
    <w:uiPriority w:val="99"/>
    <w:rPr>
      <w:color w:val="0000FF"/>
      <w:u w:val="single"/>
    </w:rPr>
  </w:style>
  <w:style w:type="character" w:styleId="25">
    <w:name w:val="annotation reference"/>
    <w:basedOn w:val="23"/>
    <w:semiHidden/>
    <w:unhideWhenUsed/>
    <w:qFormat/>
    <w:uiPriority w:val="99"/>
    <w:rPr>
      <w:sz w:val="21"/>
      <w:szCs w:val="21"/>
    </w:rPr>
  </w:style>
  <w:style w:type="character" w:customStyle="1" w:styleId="26">
    <w:name w:val="页脚 Char"/>
    <w:basedOn w:val="23"/>
    <w:link w:val="13"/>
    <w:qFormat/>
    <w:uiPriority w:val="99"/>
    <w:rPr>
      <w:rFonts w:ascii="Calibri" w:hAnsi="Calibri" w:eastAsia="宋体" w:cs="Times New Roman"/>
      <w:sz w:val="18"/>
      <w:szCs w:val="18"/>
    </w:rPr>
  </w:style>
  <w:style w:type="character" w:customStyle="1" w:styleId="27">
    <w:name w:val="页眉 Char"/>
    <w:basedOn w:val="23"/>
    <w:link w:val="14"/>
    <w:qFormat/>
    <w:uiPriority w:val="99"/>
    <w:rPr>
      <w:rFonts w:ascii="Calibri" w:hAnsi="Calibri" w:eastAsia="宋体" w:cs="Times New Roman"/>
      <w:sz w:val="18"/>
      <w:szCs w:val="18"/>
    </w:rPr>
  </w:style>
  <w:style w:type="paragraph" w:styleId="28">
    <w:name w:val="List Paragraph"/>
    <w:basedOn w:val="1"/>
    <w:link w:val="29"/>
    <w:qFormat/>
    <w:uiPriority w:val="34"/>
    <w:pPr>
      <w:widowControl/>
      <w:ind w:firstLine="420" w:firstLineChars="200"/>
      <w:jc w:val="left"/>
    </w:pPr>
    <w:rPr>
      <w:rFonts w:ascii="宋体" w:hAnsi="宋体" w:cs="宋体"/>
      <w:kern w:val="0"/>
      <w:sz w:val="24"/>
      <w:szCs w:val="24"/>
    </w:rPr>
  </w:style>
  <w:style w:type="character" w:customStyle="1" w:styleId="29">
    <w:name w:val="列出段落 Char"/>
    <w:link w:val="28"/>
    <w:qFormat/>
    <w:locked/>
    <w:uiPriority w:val="34"/>
    <w:rPr>
      <w:rFonts w:ascii="宋体" w:hAnsi="宋体" w:eastAsia="宋体" w:cs="宋体"/>
      <w:kern w:val="0"/>
      <w:sz w:val="24"/>
      <w:szCs w:val="24"/>
    </w:rPr>
  </w:style>
  <w:style w:type="character" w:customStyle="1" w:styleId="30">
    <w:name w:val="标题 1 Char"/>
    <w:basedOn w:val="23"/>
    <w:link w:val="3"/>
    <w:qFormat/>
    <w:uiPriority w:val="9"/>
    <w:rPr>
      <w:rFonts w:ascii="Calibri" w:hAnsi="Calibri" w:eastAsia="宋体" w:cs="Times New Roman"/>
      <w:b/>
      <w:bCs/>
      <w:kern w:val="44"/>
      <w:sz w:val="44"/>
      <w:szCs w:val="44"/>
    </w:rPr>
  </w:style>
  <w:style w:type="paragraph" w:customStyle="1" w:styleId="31">
    <w:name w:val="TOC 标题1"/>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2">
    <w:name w:val="副标题 Char"/>
    <w:basedOn w:val="23"/>
    <w:link w:val="16"/>
    <w:qFormat/>
    <w:uiPriority w:val="11"/>
    <w:rPr>
      <w:rFonts w:eastAsia="宋体" w:asciiTheme="majorHAnsi" w:hAnsiTheme="majorHAnsi" w:cstheme="majorBidi"/>
      <w:b/>
      <w:bCs/>
      <w:kern w:val="28"/>
      <w:sz w:val="32"/>
      <w:szCs w:val="32"/>
    </w:rPr>
  </w:style>
  <w:style w:type="character" w:customStyle="1" w:styleId="33">
    <w:name w:val="批注框文本 Char"/>
    <w:basedOn w:val="23"/>
    <w:link w:val="12"/>
    <w:semiHidden/>
    <w:qFormat/>
    <w:uiPriority w:val="99"/>
    <w:rPr>
      <w:rFonts w:ascii="Calibri" w:hAnsi="Calibri" w:eastAsia="宋体" w:cs="Times New Roman"/>
      <w:sz w:val="18"/>
      <w:szCs w:val="18"/>
    </w:rPr>
  </w:style>
  <w:style w:type="character" w:customStyle="1" w:styleId="34">
    <w:name w:val="批注文字 Char"/>
    <w:basedOn w:val="23"/>
    <w:link w:val="9"/>
    <w:semiHidden/>
    <w:qFormat/>
    <w:uiPriority w:val="99"/>
    <w:rPr>
      <w:rFonts w:ascii="Calibri" w:hAnsi="Calibri" w:eastAsia="宋体" w:cs="Times New Roman"/>
    </w:rPr>
  </w:style>
  <w:style w:type="character" w:customStyle="1" w:styleId="35">
    <w:name w:val="批注主题 Char"/>
    <w:basedOn w:val="34"/>
    <w:link w:val="19"/>
    <w:semiHidden/>
    <w:qFormat/>
    <w:uiPriority w:val="99"/>
    <w:rPr>
      <w:rFonts w:ascii="Calibri" w:hAnsi="Calibri" w:eastAsia="宋体" w:cs="Times New Roman"/>
      <w:b/>
      <w:bCs/>
    </w:rPr>
  </w:style>
  <w:style w:type="character" w:customStyle="1" w:styleId="36">
    <w:name w:val="标题 2 Char"/>
    <w:basedOn w:val="23"/>
    <w:link w:val="4"/>
    <w:semiHidden/>
    <w:qFormat/>
    <w:uiPriority w:val="9"/>
    <w:rPr>
      <w:rFonts w:asciiTheme="majorHAnsi" w:hAnsiTheme="majorHAnsi" w:eastAsiaTheme="majorEastAsia" w:cstheme="majorBidi"/>
      <w:b/>
      <w:bCs/>
      <w:sz w:val="32"/>
      <w:szCs w:val="32"/>
    </w:rPr>
  </w:style>
  <w:style w:type="paragraph" w:customStyle="1" w:styleId="37">
    <w:name w:val="列出段落1"/>
    <w:basedOn w:val="1"/>
    <w:qFormat/>
    <w:uiPriority w:val="34"/>
    <w:pPr>
      <w:ind w:firstLine="420" w:firstLineChars="200"/>
    </w:pPr>
  </w:style>
  <w:style w:type="paragraph" w:customStyle="1" w:styleId="38">
    <w:name w:val="TOC 标题11"/>
    <w:basedOn w:val="3"/>
    <w:next w:val="1"/>
    <w:qFormat/>
    <w:uiPriority w:val="39"/>
    <w:pPr>
      <w:widowControl/>
      <w:spacing w:before="240" w:after="0" w:line="259" w:lineRule="auto"/>
      <w:jc w:val="left"/>
      <w:outlineLvl w:val="9"/>
    </w:pPr>
    <w:rPr>
      <w:rFonts w:ascii="Cambria" w:hAnsi="Cambria" w:cs="宋体"/>
      <w:b w:val="0"/>
      <w:bCs w:val="0"/>
      <w:color w:val="365F91"/>
      <w:kern w:val="0"/>
      <w:sz w:val="32"/>
      <w:szCs w:val="32"/>
    </w:rPr>
  </w:style>
  <w:style w:type="paragraph" w:customStyle="1" w:styleId="39">
    <w:name w:val="正文1"/>
    <w:basedOn w:val="1"/>
    <w:qFormat/>
    <w:uiPriority w:val="0"/>
    <w:pPr>
      <w:spacing w:line="360" w:lineRule="auto"/>
    </w:pPr>
    <w:rPr>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1026" textRotate="1"/>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HP Inc.</Company>
  <Pages>16</Pages>
  <Words>9660</Words>
  <Characters>10231</Characters>
  <Lines>147</Lines>
  <Paragraphs>41</Paragraphs>
  <TotalTime>15</TotalTime>
  <ScaleCrop>false</ScaleCrop>
  <LinksUpToDate>false</LinksUpToDate>
  <CharactersWithSpaces>10366</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2023-06-15T17:01:00Z</dcterms:created>
  <dc:creator>张望|zhangwang</dc:creator>
  <cp:lastModifiedBy>qinjie_cg@cmos.cmcc</cp:lastModifiedBy>
  <dcterms:modified xsi:type="dcterms:W3CDTF">2025-10-10T11:19:10Z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DA0DD0F5F5D302260A73D268E49EBA0F_43</vt:lpwstr>
  </property>
</Properties>
</file>