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ascii="宋体" w:hAnsi="宋体" w:eastAsia="宋体" w:cs="宋体"/>
          <w:b/>
          <w:sz w:val="24"/>
          <w:szCs w:val="24"/>
        </w:rPr>
      </w:pPr>
    </w:p>
    <w:p>
      <w:pPr>
        <w:spacing w:line="360" w:lineRule="auto"/>
        <w:jc w:val="center"/>
        <w:rPr>
          <w:rFonts w:hint="default" w:ascii="宋体" w:hAnsi="宋体" w:eastAsia="宋体" w:cs="宋体"/>
          <w:sz w:val="44"/>
          <w:lang w:val="en-US" w:eastAsia="zh-CN"/>
        </w:rPr>
      </w:pPr>
      <w:r>
        <w:rPr>
          <w:rFonts w:hint="eastAsia" w:ascii="宋体" w:hAnsi="宋体" w:eastAsia="宋体" w:cs="宋体"/>
          <w:b/>
          <w:bCs/>
          <w:sz w:val="52"/>
          <w:szCs w:val="52"/>
          <w:lang w:val="en-US" w:eastAsia="zh-CN"/>
        </w:rPr>
        <w:t>XXXX</w:t>
      </w:r>
    </w:p>
    <w:p>
      <w:pPr>
        <w:spacing w:line="360" w:lineRule="auto"/>
        <w:jc w:val="center"/>
        <w:rPr>
          <w:rFonts w:ascii="宋体" w:hAnsi="宋体" w:eastAsia="宋体" w:cs="宋体"/>
          <w:b/>
          <w:bCs/>
          <w:sz w:val="52"/>
          <w:szCs w:val="52"/>
        </w:rPr>
      </w:pPr>
      <w:r>
        <w:rPr>
          <w:rFonts w:hint="eastAsia" w:ascii="宋体" w:hAnsi="宋体" w:eastAsia="宋体" w:cs="宋体"/>
          <w:b/>
          <w:bCs/>
          <w:sz w:val="52"/>
          <w:szCs w:val="52"/>
        </w:rPr>
        <w:t>与</w:t>
      </w:r>
    </w:p>
    <w:p>
      <w:pPr>
        <w:spacing w:line="360" w:lineRule="auto"/>
        <w:jc w:val="center"/>
        <w:rPr>
          <w:rFonts w:ascii="宋体" w:hAnsi="宋体" w:eastAsia="宋体" w:cs="宋体"/>
          <w:b/>
          <w:bCs/>
          <w:sz w:val="52"/>
          <w:szCs w:val="52"/>
        </w:rPr>
      </w:pPr>
      <w:r>
        <w:rPr>
          <w:rFonts w:hint="eastAsia" w:ascii="宋体" w:hAnsi="宋体" w:eastAsia="宋体" w:cs="宋体"/>
          <w:b/>
          <w:bCs/>
          <w:sz w:val="52"/>
          <w:szCs w:val="52"/>
        </w:rPr>
        <w:t>中国移动通信集团广东有限公司</w:t>
      </w:r>
    </w:p>
    <w:p>
      <w:pPr>
        <w:spacing w:line="360" w:lineRule="auto"/>
        <w:jc w:val="center"/>
        <w:rPr>
          <w:rFonts w:ascii="宋体" w:hAnsi="宋体" w:eastAsia="宋体" w:cs="宋体"/>
          <w:b/>
          <w:bCs/>
          <w:sz w:val="52"/>
          <w:szCs w:val="52"/>
        </w:rPr>
      </w:pPr>
    </w:p>
    <w:p>
      <w:pPr>
        <w:spacing w:line="360" w:lineRule="auto"/>
        <w:jc w:val="center"/>
        <w:rPr>
          <w:rFonts w:ascii="宋体" w:hAnsi="宋体" w:eastAsia="宋体" w:cs="宋体"/>
          <w:sz w:val="52"/>
          <w:szCs w:val="52"/>
        </w:rPr>
      </w:pPr>
      <w:r>
        <w:rPr>
          <w:rFonts w:hint="eastAsia" w:ascii="宋体" w:hAnsi="宋体" w:eastAsia="宋体" w:cs="宋体"/>
          <w:b/>
          <w:bCs/>
          <w:sz w:val="52"/>
          <w:szCs w:val="52"/>
        </w:rPr>
        <w:t>智算服务</w:t>
      </w:r>
      <w:r>
        <w:rPr>
          <w:rFonts w:hint="eastAsia" w:ascii="宋体" w:hAnsi="宋体" w:eastAsia="宋体" w:cs="宋体"/>
          <w:b/>
          <w:bCs/>
          <w:sz w:val="52"/>
          <w:szCs w:val="52"/>
          <w:lang w:val="en-US" w:eastAsia="zh-CN"/>
        </w:rPr>
        <w:t>框架</w:t>
      </w:r>
      <w:r>
        <w:rPr>
          <w:rFonts w:hint="eastAsia" w:ascii="宋体" w:hAnsi="宋体" w:eastAsia="宋体" w:cs="宋体"/>
          <w:b/>
          <w:bCs/>
          <w:sz w:val="52"/>
          <w:szCs w:val="52"/>
        </w:rPr>
        <w:t>合同</w:t>
      </w:r>
    </w:p>
    <w:p>
      <w:pPr>
        <w:spacing w:line="360" w:lineRule="auto"/>
        <w:rPr>
          <w:rFonts w:ascii="宋体" w:hAnsi="宋体" w:eastAsia="宋体" w:cs="宋体"/>
        </w:rPr>
      </w:pPr>
    </w:p>
    <w:p>
      <w:pPr>
        <w:spacing w:line="360" w:lineRule="auto"/>
        <w:rPr>
          <w:rFonts w:ascii="宋体" w:hAnsi="宋体" w:eastAsia="宋体" w:cs="宋体"/>
        </w:rPr>
      </w:pPr>
    </w:p>
    <w:p>
      <w:pPr>
        <w:spacing w:line="360" w:lineRule="auto"/>
        <w:rPr>
          <w:rFonts w:ascii="宋体" w:hAnsi="宋体" w:eastAsia="宋体" w:cs="宋体"/>
        </w:rPr>
      </w:pPr>
    </w:p>
    <w:p>
      <w:pPr>
        <w:spacing w:line="360" w:lineRule="auto"/>
        <w:rPr>
          <w:rFonts w:ascii="宋体" w:hAnsi="宋体" w:eastAsia="宋体" w:cs="宋体"/>
        </w:rPr>
      </w:pPr>
    </w:p>
    <w:p>
      <w:pPr>
        <w:spacing w:line="360" w:lineRule="auto"/>
        <w:rPr>
          <w:rFonts w:ascii="宋体" w:hAnsi="宋体" w:eastAsia="宋体" w:cs="宋体"/>
        </w:rPr>
      </w:pPr>
    </w:p>
    <w:p>
      <w:pPr>
        <w:spacing w:line="360" w:lineRule="auto"/>
        <w:rPr>
          <w:rFonts w:ascii="宋体" w:hAnsi="宋体" w:eastAsia="宋体" w:cs="宋体"/>
        </w:rPr>
      </w:pPr>
    </w:p>
    <w:p>
      <w:pPr>
        <w:spacing w:line="360" w:lineRule="auto"/>
        <w:rPr>
          <w:rFonts w:ascii="宋体" w:hAnsi="宋体" w:eastAsia="宋体" w:cs="宋体"/>
        </w:rPr>
      </w:pPr>
    </w:p>
    <w:p>
      <w:pPr>
        <w:spacing w:line="360" w:lineRule="auto"/>
        <w:rPr>
          <w:rFonts w:ascii="宋体" w:hAnsi="宋体" w:eastAsia="宋体" w:cs="宋体"/>
        </w:rPr>
      </w:pPr>
    </w:p>
    <w:p>
      <w:pPr>
        <w:spacing w:line="360" w:lineRule="auto"/>
        <w:rPr>
          <w:rFonts w:ascii="宋体" w:hAnsi="宋体" w:eastAsia="宋体" w:cs="宋体"/>
        </w:rPr>
      </w:pPr>
    </w:p>
    <w:p>
      <w:pPr>
        <w:spacing w:line="360" w:lineRule="auto"/>
        <w:rPr>
          <w:rFonts w:ascii="宋体" w:hAnsi="宋体" w:eastAsia="宋体" w:cs="宋体"/>
          <w:sz w:val="36"/>
        </w:rPr>
      </w:pPr>
    </w:p>
    <w:p>
      <w:pPr>
        <w:spacing w:line="360" w:lineRule="auto"/>
        <w:rPr>
          <w:rFonts w:ascii="宋体" w:hAnsi="宋体" w:eastAsia="宋体" w:cs="宋体"/>
          <w:sz w:val="36"/>
        </w:rPr>
      </w:pPr>
    </w:p>
    <w:p>
      <w:pPr>
        <w:spacing w:line="360" w:lineRule="auto"/>
        <w:jc w:val="center"/>
        <w:rPr>
          <w:rFonts w:ascii="宋体" w:hAnsi="宋体" w:eastAsia="宋体" w:cs="宋体"/>
        </w:rPr>
      </w:pPr>
    </w:p>
    <w:p>
      <w:pPr>
        <w:spacing w:line="360" w:lineRule="auto"/>
        <w:jc w:val="center"/>
        <w:rPr>
          <w:rFonts w:ascii="宋体" w:hAnsi="宋体" w:eastAsia="宋体" w:cs="宋体"/>
        </w:rPr>
      </w:pPr>
    </w:p>
    <w:p>
      <w:pPr>
        <w:spacing w:line="360" w:lineRule="auto"/>
        <w:jc w:val="center"/>
        <w:rPr>
          <w:rFonts w:ascii="宋体" w:hAnsi="宋体" w:eastAsia="宋体" w:cs="宋体"/>
        </w:rPr>
      </w:pPr>
    </w:p>
    <w:p>
      <w:pPr>
        <w:spacing w:line="360" w:lineRule="auto"/>
        <w:jc w:val="center"/>
        <w:rPr>
          <w:rFonts w:ascii="宋体" w:hAnsi="宋体" w:eastAsia="宋体" w:cs="宋体"/>
        </w:rPr>
      </w:pPr>
    </w:p>
    <w:p>
      <w:pPr>
        <w:widowControl/>
        <w:spacing w:line="360" w:lineRule="auto"/>
        <w:jc w:val="left"/>
        <w:rPr>
          <w:rFonts w:ascii="宋体" w:hAnsi="宋体" w:eastAsia="宋体" w:cs="宋体"/>
          <w:b/>
          <w:kern w:val="0"/>
          <w:sz w:val="24"/>
          <w:szCs w:val="24"/>
        </w:rPr>
      </w:pPr>
      <w:r>
        <w:rPr>
          <w:rFonts w:hint="eastAsia" w:ascii="宋体" w:hAnsi="宋体" w:eastAsia="宋体" w:cs="宋体"/>
          <w:b/>
          <w:kern w:val="0"/>
          <w:sz w:val="24"/>
          <w:szCs w:val="24"/>
        </w:rPr>
        <w:t>甲方：【</w:t>
      </w:r>
      <w:r>
        <w:rPr>
          <w:rFonts w:hint="eastAsia" w:ascii="宋体" w:hAnsi="宋体" w:eastAsia="宋体" w:cs="宋体"/>
          <w:b/>
          <w:kern w:val="0"/>
          <w:sz w:val="24"/>
          <w:szCs w:val="24"/>
          <w:lang w:val="en-US" w:eastAsia="zh-CN"/>
        </w:rPr>
        <w:t>xxx</w:t>
      </w:r>
      <w:r>
        <w:rPr>
          <w:rFonts w:hint="eastAsia" w:ascii="宋体" w:hAnsi="宋体" w:eastAsia="宋体" w:cs="宋体"/>
          <w:b/>
          <w:kern w:val="0"/>
          <w:sz w:val="24"/>
          <w:szCs w:val="24"/>
        </w:rPr>
        <w:t>】</w:t>
      </w:r>
    </w:p>
    <w:p>
      <w:pPr>
        <w:widowControl/>
        <w:spacing w:line="360" w:lineRule="auto"/>
        <w:jc w:val="left"/>
        <w:rPr>
          <w:rFonts w:ascii="宋体" w:hAnsi="宋体" w:eastAsia="宋体" w:cs="宋体"/>
          <w:kern w:val="0"/>
          <w:sz w:val="24"/>
          <w:szCs w:val="24"/>
        </w:rPr>
      </w:pPr>
      <w:r>
        <w:rPr>
          <w:rFonts w:hint="eastAsia" w:ascii="宋体" w:hAnsi="宋体" w:eastAsia="宋体" w:cs="宋体"/>
          <w:kern w:val="0"/>
          <w:sz w:val="24"/>
          <w:szCs w:val="24"/>
        </w:rPr>
        <w:t>地址：【</w:t>
      </w:r>
      <w:r>
        <w:rPr>
          <w:rFonts w:hint="eastAsia" w:ascii="宋体" w:hAnsi="宋体" w:eastAsia="宋体" w:cs="宋体"/>
          <w:kern w:val="0"/>
          <w:sz w:val="24"/>
          <w:szCs w:val="24"/>
          <w:lang w:val="en-US" w:eastAsia="zh-CN"/>
        </w:rPr>
        <w:t>XXX</w:t>
      </w:r>
      <w:r>
        <w:rPr>
          <w:rFonts w:hint="eastAsia" w:ascii="宋体" w:hAnsi="宋体" w:eastAsia="宋体" w:cs="宋体"/>
          <w:kern w:val="0"/>
          <w:sz w:val="24"/>
          <w:szCs w:val="24"/>
        </w:rPr>
        <w:t>】</w:t>
      </w:r>
    </w:p>
    <w:p>
      <w:pPr>
        <w:widowControl/>
        <w:spacing w:line="360" w:lineRule="auto"/>
        <w:jc w:val="left"/>
        <w:rPr>
          <w:rFonts w:ascii="宋体" w:hAnsi="宋体" w:eastAsia="宋体" w:cs="宋体"/>
          <w:kern w:val="0"/>
          <w:sz w:val="24"/>
          <w:szCs w:val="24"/>
        </w:rPr>
      </w:pPr>
      <w:r>
        <w:rPr>
          <w:rFonts w:hint="eastAsia" w:ascii="宋体" w:hAnsi="宋体" w:eastAsia="宋体" w:cs="宋体"/>
          <w:kern w:val="0"/>
          <w:sz w:val="24"/>
          <w:szCs w:val="24"/>
        </w:rPr>
        <w:t>法定代表人</w:t>
      </w:r>
      <w:r>
        <w:rPr>
          <w:rFonts w:ascii="宋体" w:hAnsi="宋体" w:eastAsia="宋体" w:cs="宋体"/>
          <w:kern w:val="0"/>
          <w:sz w:val="24"/>
          <w:szCs w:val="24"/>
        </w:rPr>
        <w:t>/负责人：【</w:t>
      </w:r>
      <w:r>
        <w:rPr>
          <w:rFonts w:hint="eastAsia" w:ascii="宋体" w:hAnsi="宋体" w:eastAsia="宋体" w:cs="宋体"/>
          <w:kern w:val="0"/>
          <w:sz w:val="24"/>
          <w:szCs w:val="24"/>
          <w:lang w:val="en-US" w:eastAsia="zh-CN"/>
        </w:rPr>
        <w:t>XX</w:t>
      </w:r>
      <w:r>
        <w:rPr>
          <w:rFonts w:hint="eastAsia" w:ascii="宋体" w:hAnsi="宋体" w:eastAsia="宋体" w:cs="宋体"/>
          <w:kern w:val="0"/>
          <w:sz w:val="24"/>
          <w:szCs w:val="24"/>
        </w:rPr>
        <w:t>】</w:t>
      </w:r>
    </w:p>
    <w:p>
      <w:pPr>
        <w:widowControl/>
        <w:spacing w:line="360" w:lineRule="auto"/>
        <w:jc w:val="left"/>
        <w:rPr>
          <w:rFonts w:ascii="宋体" w:hAnsi="宋体" w:eastAsia="宋体" w:cs="宋体"/>
          <w:b/>
          <w:kern w:val="0"/>
          <w:sz w:val="24"/>
          <w:szCs w:val="24"/>
        </w:rPr>
      </w:pPr>
    </w:p>
    <w:p>
      <w:pPr>
        <w:widowControl/>
        <w:spacing w:line="360" w:lineRule="auto"/>
        <w:jc w:val="left"/>
        <w:rPr>
          <w:rFonts w:ascii="宋体" w:hAnsi="宋体" w:eastAsia="宋体" w:cs="宋体"/>
          <w:b/>
          <w:kern w:val="0"/>
          <w:sz w:val="24"/>
          <w:szCs w:val="24"/>
        </w:rPr>
      </w:pPr>
    </w:p>
    <w:p>
      <w:pPr>
        <w:widowControl/>
        <w:spacing w:line="360" w:lineRule="auto"/>
        <w:jc w:val="left"/>
        <w:rPr>
          <w:rFonts w:ascii="宋体" w:hAnsi="宋体" w:eastAsia="宋体" w:cs="宋体"/>
          <w:b/>
          <w:kern w:val="0"/>
          <w:sz w:val="24"/>
          <w:szCs w:val="24"/>
        </w:rPr>
      </w:pPr>
      <w:r>
        <w:rPr>
          <w:rFonts w:hint="eastAsia" w:ascii="宋体" w:hAnsi="宋体" w:eastAsia="宋体" w:cs="宋体"/>
          <w:b/>
          <w:kern w:val="0"/>
          <w:sz w:val="24"/>
          <w:szCs w:val="24"/>
        </w:rPr>
        <w:t>乙方：【</w:t>
      </w:r>
      <w:r>
        <w:rPr>
          <w:rFonts w:hint="eastAsia" w:ascii="宋体" w:hAnsi="宋体" w:eastAsia="宋体" w:cs="宋体"/>
          <w:b/>
          <w:bCs/>
          <w:sz w:val="24"/>
          <w:szCs w:val="24"/>
        </w:rPr>
        <w:t>中国移动通信集团广东有限公司</w:t>
      </w:r>
      <w:r>
        <w:rPr>
          <w:rFonts w:hint="eastAsia" w:ascii="宋体" w:hAnsi="宋体" w:eastAsia="宋体" w:cs="宋体"/>
          <w:b/>
          <w:kern w:val="0"/>
          <w:sz w:val="24"/>
          <w:szCs w:val="24"/>
        </w:rPr>
        <w:t>】</w:t>
      </w:r>
    </w:p>
    <w:p>
      <w:pPr>
        <w:widowControl/>
        <w:spacing w:line="360" w:lineRule="auto"/>
        <w:jc w:val="left"/>
        <w:rPr>
          <w:rFonts w:ascii="宋体" w:hAnsi="宋体" w:eastAsia="宋体" w:cs="宋体"/>
          <w:kern w:val="0"/>
          <w:sz w:val="24"/>
          <w:szCs w:val="24"/>
        </w:rPr>
      </w:pPr>
      <w:r>
        <w:rPr>
          <w:rFonts w:hint="eastAsia" w:ascii="宋体" w:hAnsi="宋体" w:eastAsia="宋体" w:cs="宋体"/>
          <w:kern w:val="0"/>
          <w:sz w:val="24"/>
          <w:szCs w:val="24"/>
        </w:rPr>
        <w:t>地址：【】</w:t>
      </w:r>
    </w:p>
    <w:p>
      <w:pPr>
        <w:widowControl/>
        <w:spacing w:line="360" w:lineRule="auto"/>
        <w:jc w:val="left"/>
        <w:rPr>
          <w:rFonts w:ascii="宋体" w:hAnsi="宋体" w:eastAsia="宋体" w:cs="宋体"/>
          <w:kern w:val="0"/>
          <w:sz w:val="24"/>
          <w:szCs w:val="24"/>
        </w:rPr>
      </w:pPr>
      <w:r>
        <w:rPr>
          <w:rFonts w:hint="eastAsia" w:ascii="宋体" w:hAnsi="宋体" w:eastAsia="宋体" w:cs="宋体"/>
          <w:kern w:val="0"/>
          <w:sz w:val="24"/>
          <w:szCs w:val="24"/>
        </w:rPr>
        <w:t>法定代表人</w:t>
      </w:r>
      <w:r>
        <w:rPr>
          <w:rFonts w:ascii="宋体" w:hAnsi="宋体" w:eastAsia="宋体" w:cs="宋体"/>
          <w:kern w:val="0"/>
          <w:sz w:val="24"/>
          <w:szCs w:val="24"/>
        </w:rPr>
        <w:t>/负责人：【</w:t>
      </w:r>
      <w:r>
        <w:rPr>
          <w:rFonts w:hint="eastAsia" w:ascii="宋体" w:hAnsi="宋体" w:eastAsia="宋体" w:cs="宋体"/>
          <w:kern w:val="0"/>
          <w:sz w:val="24"/>
          <w:szCs w:val="24"/>
        </w:rPr>
        <w:t>】</w:t>
      </w:r>
    </w:p>
    <w:p>
      <w:pPr>
        <w:widowControl/>
        <w:spacing w:line="360" w:lineRule="auto"/>
        <w:ind w:firstLine="480" w:firstLineChars="200"/>
        <w:jc w:val="left"/>
        <w:rPr>
          <w:rFonts w:ascii="宋体" w:hAnsi="宋体" w:eastAsia="宋体" w:cs="宋体"/>
          <w:kern w:val="0"/>
          <w:sz w:val="24"/>
          <w:szCs w:val="24"/>
        </w:rPr>
      </w:pPr>
    </w:p>
    <w:p>
      <w:pPr>
        <w:widowControl/>
        <w:spacing w:line="360" w:lineRule="auto"/>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根据《中华人民共和国民法典》、《中华人民共和国电信条例》等相关法律法规规定，本着平等自愿的原则，双方达成本协议：</w:t>
      </w:r>
    </w:p>
    <w:p>
      <w:pPr>
        <w:spacing w:line="360" w:lineRule="auto"/>
        <w:ind w:firstLine="472" w:firstLineChars="196"/>
        <w:rPr>
          <w:rFonts w:ascii="宋体" w:hAnsi="宋体" w:eastAsia="宋体" w:cs="宋体"/>
          <w:b/>
          <w:sz w:val="24"/>
          <w:szCs w:val="24"/>
        </w:rPr>
      </w:pPr>
      <w:r>
        <w:rPr>
          <w:rFonts w:hint="eastAsia" w:ascii="宋体" w:hAnsi="宋体" w:eastAsia="宋体" w:cs="宋体"/>
          <w:b/>
          <w:sz w:val="24"/>
          <w:szCs w:val="24"/>
        </w:rPr>
        <w:t>一、服务内容</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 xml:space="preserve">1.1“智算服务”是指通过本合同中乙方向甲方提供的高效、便捷的计算服务，帮助甲方快速解决大规模计算需求，提高计算效率，缩短计算时间，降低计算成本，包括GPU服务器、存储和其他增值服务等 </w:t>
      </w:r>
    </w:p>
    <w:p>
      <w:pPr>
        <w:pStyle w:val="25"/>
        <w:numPr>
          <w:ilvl w:val="1"/>
          <w:numId w:val="1"/>
        </w:numPr>
        <w:spacing w:line="360" w:lineRule="auto"/>
        <w:ind w:firstLineChars="0"/>
        <w:jc w:val="left"/>
        <w:rPr>
          <w:rFonts w:ascii="宋体" w:hAnsi="宋体" w:eastAsia="宋体" w:cs="宋体"/>
          <w:sz w:val="24"/>
          <w:szCs w:val="24"/>
        </w:rPr>
      </w:pPr>
      <w:r>
        <w:rPr>
          <w:rFonts w:hint="eastAsia" w:ascii="宋体" w:hAnsi="宋体" w:eastAsia="宋体" w:cs="宋体"/>
          <w:sz w:val="24"/>
          <w:szCs w:val="24"/>
        </w:rPr>
        <w:t>乙方向甲方提供的智算业务为：</w:t>
      </w:r>
    </w:p>
    <w:p>
      <w:pPr>
        <w:spacing w:line="360" w:lineRule="auto"/>
        <w:ind w:firstLine="480" w:firstLineChars="200"/>
        <w:rPr>
          <w:rFonts w:ascii="宋体" w:hAnsi="宋体" w:eastAsia="宋体" w:cs="宋体"/>
          <w:sz w:val="24"/>
          <w:szCs w:val="24"/>
          <w:highlight w:val="yellow"/>
        </w:rPr>
      </w:pPr>
      <w:r>
        <w:rPr>
          <w:rFonts w:ascii="宋体" w:hAnsi="宋体" w:eastAsia="宋体" w:cs="宋体"/>
          <w:sz w:val="24"/>
          <w:szCs w:val="24"/>
          <w:highlight w:val="yellow"/>
        </w:rPr>
        <w:t>1.2.1</w:t>
      </w:r>
      <w:r>
        <w:rPr>
          <w:rFonts w:hint="eastAsia" w:ascii="宋体" w:hAnsi="宋体" w:eastAsia="宋体" w:cs="宋体"/>
          <w:sz w:val="24"/>
          <w:szCs w:val="24"/>
          <w:highlight w:val="yellow"/>
        </w:rPr>
        <w:t>提供AI算力服务，包括算力服务器及相关网络、管理平台配套服务，具体算力配置要求见附件一。服务期</w:t>
      </w:r>
      <w:r>
        <w:rPr>
          <w:rFonts w:hint="eastAsia" w:ascii="宋体" w:hAnsi="宋体" w:eastAsia="宋体" w:cs="宋体"/>
          <w:sz w:val="24"/>
          <w:szCs w:val="24"/>
          <w:highlight w:val="yellow"/>
          <w:lang w:val="en-US" w:eastAsia="zh-CN"/>
        </w:rPr>
        <w:t>为</w:t>
      </w:r>
      <w:r>
        <w:rPr>
          <w:rFonts w:hint="eastAsia" w:ascii="宋体" w:hAnsi="宋体" w:eastAsia="宋体" w:cs="宋体"/>
          <w:sz w:val="24"/>
          <w:szCs w:val="24"/>
          <w:highlight w:val="yellow"/>
        </w:rPr>
        <w:t>合同生效之日起至2026年12月31日，或合同项下的上限金额执行完毕，以先到的时间为准。</w:t>
      </w:r>
    </w:p>
    <w:p>
      <w:pPr>
        <w:spacing w:line="360" w:lineRule="auto"/>
        <w:ind w:left="420"/>
        <w:rPr>
          <w:rFonts w:ascii="宋体" w:hAnsi="宋体" w:eastAsia="宋体" w:cs="宋体"/>
          <w:sz w:val="24"/>
          <w:szCs w:val="24"/>
        </w:rPr>
      </w:pPr>
      <w:r>
        <w:rPr>
          <w:rFonts w:hint="eastAsia" w:ascii="宋体" w:hAnsi="宋体" w:eastAsia="宋体" w:cs="宋体"/>
          <w:sz w:val="24"/>
          <w:szCs w:val="24"/>
        </w:rPr>
        <w:t>1</w:t>
      </w:r>
      <w:r>
        <w:rPr>
          <w:rFonts w:ascii="宋体" w:hAnsi="宋体" w:eastAsia="宋体" w:cs="宋体"/>
          <w:sz w:val="24"/>
          <w:szCs w:val="24"/>
        </w:rPr>
        <w:t>.2.2</w:t>
      </w:r>
      <w:r>
        <w:rPr>
          <w:rFonts w:hint="eastAsia" w:ascii="宋体" w:hAnsi="宋体" w:eastAsia="宋体" w:cs="宋体"/>
          <w:sz w:val="24"/>
          <w:szCs w:val="24"/>
        </w:rPr>
        <w:t>为保障运营正常使用，乙方提供服务中所含系统软件进行安装﹑调测﹑维护工作。</w:t>
      </w:r>
    </w:p>
    <w:p>
      <w:pPr>
        <w:spacing w:line="360" w:lineRule="auto"/>
        <w:ind w:left="420"/>
        <w:rPr>
          <w:rFonts w:ascii="宋体" w:hAnsi="宋体" w:eastAsia="宋体" w:cs="宋体"/>
          <w:sz w:val="24"/>
          <w:szCs w:val="24"/>
        </w:rPr>
      </w:pPr>
      <w:r>
        <w:rPr>
          <w:rFonts w:ascii="宋体" w:hAnsi="宋体" w:eastAsia="宋体" w:cs="宋体"/>
          <w:sz w:val="24"/>
          <w:szCs w:val="24"/>
        </w:rPr>
        <w:t xml:space="preserve">1.2.3 </w:t>
      </w:r>
      <w:r>
        <w:rPr>
          <w:rFonts w:hint="eastAsia" w:ascii="宋体" w:hAnsi="宋体" w:eastAsia="宋体" w:cs="宋体"/>
          <w:sz w:val="24"/>
          <w:szCs w:val="24"/>
        </w:rPr>
        <w:t>乙方需要对项目过程中潜在的风险提出预警和提醒，提供重点防范通知，最大限度的降低项目风险，保障项目按期、高质完成。乙方需要在保障项目顺利进行的同时，保障甲方的经济利益。</w:t>
      </w:r>
    </w:p>
    <w:p>
      <w:pPr>
        <w:numPr>
          <w:ilvl w:val="255"/>
          <w:numId w:val="0"/>
        </w:numPr>
        <w:spacing w:line="360" w:lineRule="auto"/>
        <w:ind w:left="420"/>
        <w:jc w:val="left"/>
        <w:rPr>
          <w:rFonts w:hint="eastAsia" w:ascii="宋体" w:hAnsi="宋体" w:eastAsia="宋体" w:cs="宋体"/>
          <w:sz w:val="24"/>
          <w:szCs w:val="24"/>
          <w:highlight w:val="yellow"/>
        </w:rPr>
      </w:pPr>
      <w:r>
        <w:rPr>
          <w:rFonts w:hint="eastAsia" w:ascii="宋体" w:hAnsi="宋体" w:eastAsia="宋体" w:cs="宋体"/>
          <w:sz w:val="24"/>
          <w:szCs w:val="24"/>
          <w:highlight w:val="yellow"/>
        </w:rPr>
        <w:t>1</w:t>
      </w:r>
      <w:r>
        <w:rPr>
          <w:rFonts w:ascii="宋体" w:hAnsi="宋体" w:eastAsia="宋体" w:cs="宋体"/>
          <w:sz w:val="24"/>
          <w:szCs w:val="24"/>
          <w:highlight w:val="yellow"/>
        </w:rPr>
        <w:t xml:space="preserve">.3 </w:t>
      </w:r>
      <w:r>
        <w:rPr>
          <w:rFonts w:hint="eastAsia" w:ascii="宋体" w:hAnsi="宋体" w:eastAsia="宋体" w:cs="宋体"/>
          <w:sz w:val="24"/>
          <w:szCs w:val="24"/>
          <w:highlight w:val="yellow"/>
        </w:rPr>
        <w:t>服务价格：本框架协议内的不含税总金额不超过人民币【   】元，增值税税率为【   】%，税额人民币【   】元，含税总金额人民币【   】元。不含税总金额到达该上限，本框架协议终止。具体服务价格和清单详见附件【价格清单】</w:t>
      </w:r>
    </w:p>
    <w:p>
      <w:pPr>
        <w:widowControl/>
        <w:numPr>
          <w:ilvl w:val="255"/>
          <w:numId w:val="0"/>
        </w:numPr>
        <w:spacing w:line="360" w:lineRule="auto"/>
        <w:jc w:val="left"/>
        <w:rPr>
          <w:rFonts w:ascii="宋体" w:hAnsi="宋体" w:eastAsia="宋体" w:cs="宋体"/>
          <w:sz w:val="24"/>
          <w:szCs w:val="24"/>
        </w:rPr>
      </w:pPr>
    </w:p>
    <w:p>
      <w:pPr>
        <w:spacing w:line="360" w:lineRule="auto"/>
        <w:ind w:firstLine="472" w:firstLineChars="196"/>
        <w:rPr>
          <w:rFonts w:ascii="宋体" w:hAnsi="宋体" w:eastAsia="宋体" w:cs="宋体"/>
          <w:b/>
          <w:sz w:val="24"/>
          <w:szCs w:val="24"/>
        </w:rPr>
      </w:pPr>
      <w:r>
        <w:rPr>
          <w:rFonts w:hint="eastAsia" w:ascii="宋体" w:hAnsi="宋体" w:eastAsia="宋体" w:cs="宋体"/>
          <w:b/>
          <w:sz w:val="24"/>
          <w:szCs w:val="24"/>
        </w:rPr>
        <w:t>二、费用支付</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2.1本协议项下甲方向乙方购买的智算产品/服务，乙方将根据甲方实际最终订购的算力服务及配套增值服务的资费标准计算收取服务费用。</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2.2服务费用不包含甲方使用乙方智算业务时访问互联网或移动网络而产生的相关费用。</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2.3服务费用由乙方计费系统按照约定的记账规则和资费标准统计，并向甲方出具账单，账单主要包含该计费账期内业务的实际发生情况、结算金额以及其它对账所需的业务信息。甲方收到账单后，若对账单有内容有异议的，应当在3个工作日内提出，乙方应对甲方有异议的内容进一步作出解释和说明。</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2.4计费账期</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业务开通日期：以服务实际验收交付日期当日为准。</w:t>
      </w:r>
      <w:r>
        <w:rPr>
          <w:rFonts w:ascii="宋体" w:hAnsi="宋体" w:eastAsia="宋体" w:cs="宋体"/>
          <w:sz w:val="24"/>
          <w:szCs w:val="24"/>
        </w:rPr>
        <w:t xml:space="preserve"> </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highlight w:val="yellow"/>
        </w:rPr>
        <w:t>计费周期：【</w:t>
      </w:r>
      <w:r>
        <w:rPr>
          <w:rFonts w:hint="eastAsia" w:ascii="宋体" w:hAnsi="宋体" w:eastAsia="宋体" w:cs="宋体"/>
          <w:b/>
          <w:bCs/>
          <w:sz w:val="24"/>
          <w:szCs w:val="24"/>
          <w:highlight w:val="yellow"/>
        </w:rPr>
        <w:t>按月计费</w:t>
      </w:r>
      <w:r>
        <w:rPr>
          <w:rFonts w:hint="eastAsia" w:ascii="宋体" w:hAnsi="宋体" w:eastAsia="宋体" w:cs="宋体"/>
          <w:sz w:val="24"/>
          <w:szCs w:val="24"/>
          <w:highlight w:val="yellow"/>
        </w:rPr>
        <w:t>】，不足一月当月实际天数/当月总数按天计费。</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2.5付费方式</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计费账期为一个自然月周期计费，乙方应于每月5日前以邮件方式向甲方发送上月的智算产品/服务及I</w:t>
      </w:r>
      <w:r>
        <w:rPr>
          <w:rFonts w:ascii="宋体" w:hAnsi="宋体" w:eastAsia="宋体" w:cs="宋体"/>
          <w:sz w:val="24"/>
          <w:szCs w:val="24"/>
        </w:rPr>
        <w:t>DC</w:t>
      </w:r>
      <w:r>
        <w:rPr>
          <w:rFonts w:hint="eastAsia" w:ascii="宋体" w:hAnsi="宋体" w:eastAsia="宋体" w:cs="宋体"/>
          <w:sz w:val="24"/>
          <w:szCs w:val="24"/>
        </w:rPr>
        <w:t>资源使用数据和付款通知，甲方收到上述付款通知单后3日内予以确认或提出异议，在规定时间内未予以确认的视为对应付款金额无异议。如甲方因双方对账而提出异议，乙方在收到甲方异议后双方就差异部分重新进行核对。</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15"/>
        <w:gridCol w:w="4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pct"/>
          </w:tcPr>
          <w:p>
            <w:pPr>
              <w:pStyle w:val="6"/>
              <w:ind w:firstLine="0" w:firstLineChars="0"/>
              <w:rPr>
                <w:rFonts w:ascii="宋体" w:hAnsi="宋体" w:eastAsia="宋体" w:cs="宋体"/>
                <w:kern w:val="2"/>
                <w:lang w:val="en-US"/>
              </w:rPr>
            </w:pPr>
            <w:r>
              <w:rPr>
                <w:rFonts w:hint="eastAsia" w:ascii="宋体" w:hAnsi="宋体" w:eastAsia="宋体" w:cs="宋体"/>
                <w:kern w:val="2"/>
                <w:lang w:val="en-US"/>
              </w:rPr>
              <w:t>甲方联系人</w:t>
            </w:r>
          </w:p>
        </w:tc>
        <w:tc>
          <w:tcPr>
            <w:tcW w:w="2591" w:type="pct"/>
          </w:tcPr>
          <w:p>
            <w:pPr>
              <w:pStyle w:val="6"/>
              <w:ind w:firstLine="0" w:firstLineChars="0"/>
              <w:rPr>
                <w:rFonts w:ascii="宋体" w:hAnsi="宋体" w:eastAsia="宋体" w:cs="宋体"/>
                <w:kern w:val="2"/>
                <w:lang w:val="en-US"/>
              </w:rPr>
            </w:pPr>
            <w:r>
              <w:rPr>
                <w:rFonts w:hint="eastAsia" w:ascii="宋体" w:hAnsi="宋体" w:eastAsia="宋体" w:cs="宋体"/>
                <w:kern w:val="2"/>
                <w:lang w:val="en-US"/>
              </w:rPr>
              <w:t>乙方联系人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pct"/>
          </w:tcPr>
          <w:p>
            <w:pPr>
              <w:spacing w:line="360" w:lineRule="auto"/>
              <w:rPr>
                <w:rFonts w:ascii="宋体" w:hAnsi="宋体" w:eastAsia="宋体" w:cs="宋体"/>
                <w:sz w:val="24"/>
                <w:szCs w:val="24"/>
              </w:rPr>
            </w:pPr>
            <w:r>
              <w:rPr>
                <w:rFonts w:hint="eastAsia" w:ascii="宋体" w:hAnsi="宋体" w:eastAsia="宋体" w:cs="宋体"/>
                <w:sz w:val="24"/>
                <w:szCs w:val="24"/>
              </w:rPr>
              <w:t>姓名：</w:t>
            </w:r>
            <w:r>
              <w:rPr>
                <w:rFonts w:ascii="宋体" w:hAnsi="宋体" w:eastAsia="宋体" w:cs="宋体"/>
                <w:sz w:val="24"/>
                <w:szCs w:val="24"/>
              </w:rPr>
              <w:t xml:space="preserve"> </w:t>
            </w:r>
          </w:p>
        </w:tc>
        <w:tc>
          <w:tcPr>
            <w:tcW w:w="2591" w:type="pct"/>
          </w:tcPr>
          <w:p>
            <w:pPr>
              <w:pStyle w:val="6"/>
              <w:ind w:firstLine="0" w:firstLineChars="0"/>
              <w:rPr>
                <w:rFonts w:ascii="宋体" w:hAnsi="宋体" w:eastAsia="宋体" w:cs="宋体"/>
                <w:kern w:val="2"/>
                <w:lang w:val="en-US"/>
              </w:rPr>
            </w:pPr>
            <w:r>
              <w:rPr>
                <w:rFonts w:hint="eastAsia" w:ascii="宋体" w:hAnsi="宋体" w:eastAsia="宋体" w:cs="宋体"/>
                <w:kern w:val="2"/>
                <w:lang w:val="en-US"/>
              </w:rPr>
              <w:t>姓名：孙绿平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pct"/>
          </w:tcPr>
          <w:p>
            <w:pPr>
              <w:spacing w:line="360" w:lineRule="auto"/>
              <w:rPr>
                <w:rFonts w:ascii="宋体" w:hAnsi="宋体" w:eastAsia="宋体" w:cs="宋体"/>
                <w:sz w:val="24"/>
                <w:szCs w:val="24"/>
              </w:rPr>
            </w:pPr>
            <w:r>
              <w:rPr>
                <w:rFonts w:hint="eastAsia" w:ascii="宋体" w:hAnsi="宋体" w:eastAsia="宋体" w:cs="宋体"/>
                <w:sz w:val="24"/>
                <w:szCs w:val="24"/>
              </w:rPr>
              <w:t>联系电话：</w:t>
            </w:r>
          </w:p>
        </w:tc>
        <w:tc>
          <w:tcPr>
            <w:tcW w:w="2591" w:type="pct"/>
          </w:tcPr>
          <w:p>
            <w:pPr>
              <w:pStyle w:val="6"/>
              <w:ind w:firstLine="0" w:firstLineChars="0"/>
              <w:rPr>
                <w:rFonts w:ascii="宋体" w:hAnsi="宋体" w:eastAsia="宋体" w:cs="宋体"/>
                <w:kern w:val="2"/>
                <w:lang w:val="en-US"/>
              </w:rPr>
            </w:pPr>
            <w:r>
              <w:rPr>
                <w:rFonts w:hint="eastAsia" w:ascii="宋体" w:hAnsi="宋体" w:eastAsia="宋体" w:cs="宋体"/>
                <w:kern w:val="2"/>
                <w:lang w:val="en-US"/>
              </w:rPr>
              <w:t>联系电话：1392220</w:t>
            </w:r>
            <w:r>
              <w:rPr>
                <w:rFonts w:ascii="宋体" w:hAnsi="宋体" w:eastAsia="宋体" w:cs="宋体"/>
                <w:kern w:val="2"/>
                <w:lang w:val="en-US"/>
              </w:rPr>
              <w:t>5057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pct"/>
          </w:tcPr>
          <w:p>
            <w:pPr>
              <w:spacing w:line="360" w:lineRule="auto"/>
              <w:rPr>
                <w:rFonts w:ascii="宋体" w:hAnsi="宋体" w:eastAsia="宋体" w:cs="宋体"/>
                <w:sz w:val="24"/>
                <w:szCs w:val="24"/>
              </w:rPr>
            </w:pPr>
            <w:r>
              <w:rPr>
                <w:rFonts w:hint="eastAsia" w:ascii="宋体" w:hAnsi="宋体" w:eastAsia="宋体" w:cs="宋体"/>
                <w:sz w:val="24"/>
                <w:szCs w:val="24"/>
              </w:rPr>
              <w:t>邮箱：</w:t>
            </w:r>
          </w:p>
        </w:tc>
        <w:tc>
          <w:tcPr>
            <w:tcW w:w="2591" w:type="pct"/>
          </w:tcPr>
          <w:p>
            <w:pPr>
              <w:spacing w:line="360" w:lineRule="auto"/>
              <w:rPr>
                <w:rFonts w:ascii="宋体" w:hAnsi="宋体" w:eastAsia="宋体" w:cs="宋体"/>
                <w:sz w:val="24"/>
                <w:szCs w:val="24"/>
              </w:rPr>
            </w:pPr>
            <w:r>
              <w:rPr>
                <w:rFonts w:hint="eastAsia" w:ascii="宋体" w:hAnsi="宋体" w:eastAsia="宋体" w:cs="宋体"/>
                <w:sz w:val="24"/>
                <w:szCs w:val="24"/>
              </w:rPr>
              <w:t>邮箱：sunlvping@gd.chinamobile.com</w:t>
            </w:r>
          </w:p>
        </w:tc>
      </w:tr>
    </w:tbl>
    <w:p>
      <w:pPr>
        <w:spacing w:line="360" w:lineRule="auto"/>
        <w:ind w:firstLine="480" w:firstLineChars="200"/>
        <w:rPr>
          <w:rFonts w:ascii="宋体" w:hAnsi="宋体" w:eastAsia="宋体" w:cs="宋体"/>
          <w:sz w:val="24"/>
          <w:szCs w:val="24"/>
        </w:rPr>
      </w:pPr>
      <w:r>
        <w:rPr>
          <w:rFonts w:ascii="宋体" w:hAnsi="宋体" w:eastAsia="宋体" w:cs="宋体"/>
          <w:sz w:val="24"/>
          <w:szCs w:val="24"/>
        </w:rPr>
        <w:t>2.6</w:t>
      </w:r>
      <w:r>
        <w:rPr>
          <w:rFonts w:hint="eastAsia" w:ascii="宋体" w:hAnsi="宋体" w:eastAsia="宋体" w:cs="宋体"/>
          <w:sz w:val="24"/>
          <w:szCs w:val="24"/>
        </w:rPr>
        <w:t>付款时间</w:t>
      </w:r>
    </w:p>
    <w:p>
      <w:pPr>
        <w:spacing w:line="360" w:lineRule="auto"/>
        <w:ind w:firstLine="480" w:firstLineChars="200"/>
        <w:rPr>
          <w:rFonts w:hint="eastAsia" w:ascii="宋体" w:hAnsi="宋体" w:eastAsia="宋体" w:cs="宋体"/>
          <w:sz w:val="24"/>
          <w:szCs w:val="24"/>
          <w:lang w:val="en-US" w:eastAsia="zh-CN"/>
        </w:rPr>
      </w:pPr>
      <w:bookmarkStart w:id="0" w:name="OLE_LINK1"/>
      <w:bookmarkStart w:id="3" w:name="_GoBack"/>
      <w:r>
        <w:rPr>
          <w:rFonts w:hint="eastAsia" w:ascii="宋体" w:hAnsi="宋体" w:eastAsia="宋体" w:cs="宋体"/>
          <w:sz w:val="24"/>
          <w:szCs w:val="24"/>
          <w:lang w:val="en-US" w:eastAsia="zh-CN"/>
        </w:rPr>
        <w:t>甲方订单采取非电子订单形式的，订单送达乙方后方可提供服务。在订单到达乙方之前或同时，甲方有权以电子邮件、传真、邮寄送达等方式撤回订单，撤回订单自始不生效，乙方有义务将被撤回订单送还甲方。</w:t>
      </w:r>
    </w:p>
    <w:p>
      <w:pPr>
        <w:spacing w:line="360" w:lineRule="auto"/>
        <w:ind w:firstLine="480" w:firstLineChars="200"/>
        <w:rPr>
          <w:rFonts w:hint="default" w:ascii="宋体" w:hAnsi="宋体" w:eastAsia="宋体" w:cs="宋体"/>
          <w:sz w:val="24"/>
          <w:szCs w:val="24"/>
          <w:lang w:val="en-US" w:eastAsia="en-US"/>
        </w:rPr>
      </w:pPr>
      <w:r>
        <w:rPr>
          <w:rFonts w:hint="eastAsia" w:ascii="宋体" w:hAnsi="宋体" w:eastAsia="宋体" w:cs="宋体"/>
          <w:sz w:val="24"/>
          <w:szCs w:val="24"/>
          <w:lang w:val="en-US" w:eastAsia="zh-CN"/>
        </w:rPr>
        <w:t>双方</w:t>
      </w:r>
      <w:r>
        <w:rPr>
          <w:rFonts w:hint="default" w:ascii="宋体" w:hAnsi="宋体" w:eastAsia="宋体" w:cs="宋体"/>
          <w:sz w:val="24"/>
          <w:szCs w:val="24"/>
          <w:lang w:val="en-US" w:eastAsia="zh-CN"/>
        </w:rPr>
        <w:t>按照框架合同下订单进行支付，</w:t>
      </w:r>
      <w:r>
        <w:rPr>
          <w:rFonts w:hint="default" w:ascii="宋体" w:hAnsi="宋体" w:eastAsia="宋体" w:cs="宋体"/>
          <w:sz w:val="24"/>
          <w:szCs w:val="24"/>
          <w:lang w:val="en-US" w:eastAsia="en-US"/>
        </w:rPr>
        <w:t>甲乙双方以</w:t>
      </w:r>
      <w:r>
        <w:rPr>
          <w:rFonts w:hint="default" w:ascii="宋体" w:hAnsi="宋体" w:eastAsia="宋体" w:cs="宋体"/>
          <w:sz w:val="24"/>
          <w:szCs w:val="24"/>
          <w:lang w:val="en-US" w:eastAsia="zh-CN"/>
        </w:rPr>
        <w:t>每三个自然月</w:t>
      </w:r>
      <w:r>
        <w:rPr>
          <w:rFonts w:hint="default" w:ascii="宋体" w:hAnsi="宋体" w:eastAsia="宋体" w:cs="宋体"/>
          <w:sz w:val="24"/>
          <w:szCs w:val="24"/>
          <w:lang w:val="en-US" w:eastAsia="en-US"/>
        </w:rPr>
        <w:t>为一个结算周期，</w:t>
      </w:r>
      <w:r>
        <w:rPr>
          <w:rFonts w:hint="default" w:ascii="宋体" w:hAnsi="宋体" w:eastAsia="宋体" w:cs="宋体"/>
          <w:sz w:val="24"/>
          <w:szCs w:val="24"/>
          <w:lang w:val="en-US" w:eastAsia="zh-CN"/>
        </w:rPr>
        <w:t>订单生效当月为首个自然月（如计费出账不满一月，按照发生当月公历天数进行换算）</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每结算周期结束后12个工作日内，</w:t>
      </w:r>
      <w:r>
        <w:rPr>
          <w:rFonts w:hint="eastAsia" w:ascii="宋体" w:hAnsi="宋体" w:eastAsia="宋体" w:cs="宋体"/>
          <w:sz w:val="24"/>
          <w:szCs w:val="24"/>
          <w:lang w:val="en-US" w:eastAsia="zh-CN"/>
        </w:rPr>
        <w:t>乙方</w:t>
      </w:r>
      <w:r>
        <w:rPr>
          <w:rFonts w:hint="default" w:ascii="宋体" w:hAnsi="宋体" w:eastAsia="宋体" w:cs="宋体"/>
          <w:sz w:val="24"/>
          <w:szCs w:val="24"/>
          <w:lang w:val="en-US" w:eastAsia="zh-CN"/>
        </w:rPr>
        <w:t>按</w:t>
      </w:r>
      <w:r>
        <w:rPr>
          <w:rFonts w:hint="default" w:ascii="宋体" w:hAnsi="宋体" w:eastAsia="宋体" w:cs="宋体"/>
          <w:sz w:val="24"/>
          <w:szCs w:val="24"/>
          <w:lang w:val="en-US" w:eastAsia="en-US"/>
        </w:rPr>
        <w:t>照双方确认的该结算周期总结算金额向</w:t>
      </w:r>
      <w:r>
        <w:rPr>
          <w:rFonts w:hint="eastAsia" w:ascii="宋体" w:hAnsi="宋体" w:eastAsia="宋体" w:cs="宋体"/>
          <w:sz w:val="24"/>
          <w:szCs w:val="24"/>
          <w:lang w:val="en-US" w:eastAsia="zh-CN"/>
        </w:rPr>
        <w:t>甲方</w:t>
      </w:r>
      <w:r>
        <w:rPr>
          <w:rFonts w:hint="default" w:ascii="宋体" w:hAnsi="宋体" w:eastAsia="宋体" w:cs="宋体"/>
          <w:sz w:val="24"/>
          <w:szCs w:val="24"/>
          <w:lang w:val="en-US" w:eastAsia="en-US"/>
        </w:rPr>
        <w:t>开具发票，甲方</w:t>
      </w:r>
      <w:r>
        <w:rPr>
          <w:rFonts w:hint="default" w:ascii="宋体" w:hAnsi="宋体" w:eastAsia="宋体" w:cs="宋体"/>
          <w:sz w:val="24"/>
          <w:szCs w:val="24"/>
          <w:lang w:val="en-US" w:eastAsia="zh-CN"/>
        </w:rPr>
        <w:t>在收到双方确认的</w:t>
      </w:r>
      <w:r>
        <w:rPr>
          <w:rFonts w:hint="default" w:ascii="宋体" w:hAnsi="宋体" w:eastAsia="宋体" w:cs="宋体"/>
          <w:sz w:val="24"/>
          <w:szCs w:val="24"/>
          <w:lang w:val="en-US" w:eastAsia="en-US"/>
        </w:rPr>
        <w:t>服务费用清单</w:t>
      </w:r>
      <w:r>
        <w:rPr>
          <w:rFonts w:hint="default" w:ascii="宋体" w:hAnsi="宋体" w:eastAsia="宋体" w:cs="宋体"/>
          <w:sz w:val="24"/>
          <w:szCs w:val="24"/>
          <w:lang w:val="en-US" w:eastAsia="zh-CN"/>
        </w:rPr>
        <w:t>及增值税专用发票后30个工作日内向乙方付款。</w:t>
      </w:r>
      <w:r>
        <w:rPr>
          <w:rFonts w:hint="default" w:ascii="宋体" w:hAnsi="宋体" w:eastAsia="宋体" w:cs="宋体"/>
          <w:sz w:val="24"/>
          <w:szCs w:val="24"/>
          <w:lang w:val="en-US" w:eastAsia="en-US"/>
        </w:rPr>
        <w:t>甲方应以【银行转账】方式支付费用。</w:t>
      </w:r>
      <w:bookmarkEnd w:id="3"/>
    </w:p>
    <w:bookmarkEnd w:id="0"/>
    <w:p>
      <w:pPr>
        <w:spacing w:line="360" w:lineRule="auto"/>
        <w:ind w:firstLine="480" w:firstLineChars="200"/>
        <w:rPr>
          <w:rFonts w:ascii="宋体" w:hAnsi="宋体" w:eastAsia="宋体" w:cs="宋体"/>
          <w:sz w:val="24"/>
          <w:szCs w:val="24"/>
        </w:rPr>
      </w:pPr>
      <w:r>
        <w:rPr>
          <w:rFonts w:ascii="宋体" w:hAnsi="宋体" w:eastAsia="宋体" w:cs="宋体"/>
          <w:sz w:val="24"/>
          <w:szCs w:val="24"/>
        </w:rPr>
        <w:t>2.8</w:t>
      </w:r>
      <w:r>
        <w:rPr>
          <w:rFonts w:hint="eastAsia" w:ascii="宋体" w:hAnsi="宋体" w:eastAsia="宋体" w:cs="宋体"/>
          <w:sz w:val="24"/>
          <w:szCs w:val="24"/>
        </w:rPr>
        <w:t>双方账户信息</w:t>
      </w:r>
    </w:p>
    <w:p>
      <w:pPr>
        <w:spacing w:line="360" w:lineRule="auto"/>
        <w:rPr>
          <w:rFonts w:ascii="宋体" w:hAnsi="宋体" w:eastAsia="宋体" w:cs="宋体"/>
          <w:sz w:val="24"/>
          <w:szCs w:val="24"/>
        </w:rPr>
      </w:pPr>
      <w:r>
        <w:rPr>
          <w:rFonts w:hint="eastAsia" w:ascii="宋体" w:hAnsi="宋体" w:eastAsia="宋体" w:cs="宋体"/>
          <w:sz w:val="24"/>
          <w:szCs w:val="24"/>
        </w:rPr>
        <w:t>（1）甲方发票信息</w:t>
      </w:r>
    </w:p>
    <w:p>
      <w:pPr>
        <w:spacing w:line="360" w:lineRule="auto"/>
        <w:rPr>
          <w:rFonts w:hint="default" w:ascii="宋体" w:hAnsi="宋体" w:eastAsia="宋体" w:cs="宋体"/>
          <w:sz w:val="24"/>
          <w:szCs w:val="24"/>
          <w:highlight w:val="yellow"/>
          <w:lang w:val="en-US" w:eastAsia="zh-CN"/>
        </w:rPr>
      </w:pPr>
      <w:r>
        <w:rPr>
          <w:rFonts w:hint="eastAsia" w:ascii="宋体" w:hAnsi="宋体" w:eastAsia="宋体" w:cs="宋体"/>
          <w:sz w:val="24"/>
          <w:szCs w:val="24"/>
          <w:highlight w:val="yellow"/>
        </w:rPr>
        <w:t>单位名称：</w:t>
      </w:r>
      <w:r>
        <w:rPr>
          <w:rFonts w:ascii="宋体" w:hAnsi="宋体" w:eastAsia="宋体" w:cs="宋体"/>
          <w:sz w:val="24"/>
          <w:szCs w:val="24"/>
          <w:highlight w:val="yellow"/>
        </w:rPr>
        <w:t xml:space="preserve"> </w:t>
      </w:r>
      <w:r>
        <w:rPr>
          <w:rFonts w:hint="eastAsia" w:ascii="宋体" w:hAnsi="宋体" w:eastAsia="宋体" w:cs="宋体"/>
          <w:sz w:val="24"/>
          <w:szCs w:val="24"/>
          <w:highlight w:val="yellow"/>
          <w:lang w:val="en-US" w:eastAsia="zh-CN"/>
        </w:rPr>
        <w:t>XXX</w:t>
      </w:r>
    </w:p>
    <w:p>
      <w:pPr>
        <w:spacing w:line="360" w:lineRule="auto"/>
        <w:rPr>
          <w:rFonts w:hint="default" w:ascii="宋体" w:hAnsi="宋体" w:eastAsia="宋体" w:cs="宋体"/>
          <w:sz w:val="24"/>
          <w:szCs w:val="24"/>
          <w:highlight w:val="yellow"/>
          <w:lang w:val="en-US" w:eastAsia="zh-CN"/>
        </w:rPr>
      </w:pPr>
      <w:r>
        <w:rPr>
          <w:rFonts w:hint="eastAsia" w:ascii="宋体" w:hAnsi="宋体" w:eastAsia="宋体" w:cs="宋体"/>
          <w:sz w:val="24"/>
          <w:szCs w:val="24"/>
          <w:highlight w:val="yellow"/>
        </w:rPr>
        <w:t>纳税人识别号：</w:t>
      </w:r>
      <w:r>
        <w:rPr>
          <w:rFonts w:hint="eastAsia" w:ascii="宋体" w:hAnsi="宋体" w:eastAsia="宋体" w:cs="宋体"/>
          <w:sz w:val="24"/>
          <w:szCs w:val="24"/>
          <w:highlight w:val="yellow"/>
          <w:lang w:val="en-US" w:eastAsia="zh-CN"/>
        </w:rPr>
        <w:t>XXX</w:t>
      </w:r>
    </w:p>
    <w:p>
      <w:pPr>
        <w:spacing w:line="360" w:lineRule="auto"/>
        <w:rPr>
          <w:rFonts w:hint="default" w:ascii="宋体" w:hAnsi="宋体" w:eastAsia="宋体" w:cs="宋体"/>
          <w:sz w:val="24"/>
          <w:szCs w:val="24"/>
          <w:highlight w:val="yellow"/>
          <w:lang w:val="en-US" w:eastAsia="zh-CN"/>
        </w:rPr>
      </w:pPr>
      <w:r>
        <w:rPr>
          <w:rFonts w:hint="eastAsia" w:ascii="宋体" w:hAnsi="宋体" w:eastAsia="宋体" w:cs="宋体"/>
          <w:sz w:val="24"/>
          <w:szCs w:val="24"/>
          <w:highlight w:val="yellow"/>
        </w:rPr>
        <w:t>开户行：</w:t>
      </w:r>
      <w:r>
        <w:rPr>
          <w:rFonts w:ascii="宋体" w:hAnsi="宋体" w:eastAsia="宋体" w:cs="宋体"/>
          <w:sz w:val="24"/>
          <w:szCs w:val="24"/>
          <w:highlight w:val="yellow"/>
        </w:rPr>
        <w:t xml:space="preserve"> </w:t>
      </w:r>
      <w:r>
        <w:rPr>
          <w:rFonts w:hint="eastAsia" w:ascii="宋体" w:hAnsi="宋体" w:eastAsia="宋体" w:cs="宋体"/>
          <w:sz w:val="24"/>
          <w:szCs w:val="24"/>
          <w:highlight w:val="yellow"/>
          <w:lang w:val="en-US" w:eastAsia="zh-CN"/>
        </w:rPr>
        <w:t>XXX</w:t>
      </w:r>
    </w:p>
    <w:p>
      <w:pPr>
        <w:spacing w:line="360" w:lineRule="auto"/>
        <w:rPr>
          <w:rFonts w:ascii="宋体" w:hAnsi="宋体" w:eastAsia="宋体" w:cs="宋体"/>
          <w:sz w:val="24"/>
          <w:szCs w:val="24"/>
        </w:rPr>
      </w:pPr>
      <w:r>
        <w:rPr>
          <w:rFonts w:hint="eastAsia" w:ascii="宋体" w:hAnsi="宋体" w:eastAsia="宋体" w:cs="宋体"/>
          <w:sz w:val="24"/>
          <w:szCs w:val="24"/>
          <w:highlight w:val="yellow"/>
        </w:rPr>
        <w:t>账号：</w:t>
      </w:r>
    </w:p>
    <w:p>
      <w:pPr>
        <w:spacing w:line="360" w:lineRule="auto"/>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2</w:t>
      </w:r>
      <w:r>
        <w:rPr>
          <w:rFonts w:hint="eastAsia" w:ascii="宋体" w:hAnsi="宋体" w:eastAsia="宋体" w:cs="宋体"/>
          <w:sz w:val="24"/>
          <w:szCs w:val="24"/>
        </w:rPr>
        <w:t>）乙方收款信息</w:t>
      </w:r>
    </w:p>
    <w:p>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开户名称：</w:t>
      </w:r>
      <w:r>
        <w:rPr>
          <w:rFonts w:hint="eastAsia" w:ascii="宋体" w:hAnsi="宋体" w:eastAsia="宋体" w:cs="宋体"/>
          <w:sz w:val="24"/>
          <w:szCs w:val="24"/>
          <w:lang w:eastAsia="zh-CN"/>
        </w:rPr>
        <w:t>中国移动通信集团广东有限公司</w:t>
      </w:r>
    </w:p>
    <w:p>
      <w:pPr>
        <w:spacing w:line="360" w:lineRule="auto"/>
        <w:rPr>
          <w:rFonts w:ascii="宋体" w:hAnsi="宋体" w:eastAsia="宋体" w:cs="宋体"/>
          <w:sz w:val="24"/>
          <w:szCs w:val="24"/>
        </w:rPr>
      </w:pPr>
      <w:r>
        <w:rPr>
          <w:rFonts w:hint="eastAsia" w:ascii="宋体" w:hAnsi="宋体" w:eastAsia="宋体" w:cs="宋体"/>
          <w:sz w:val="24"/>
          <w:szCs w:val="24"/>
        </w:rPr>
        <w:t>开户银行：中国移动通信集团财务有限公司</w:t>
      </w:r>
    </w:p>
    <w:p>
      <w:pPr>
        <w:spacing w:line="360" w:lineRule="auto"/>
        <w:rPr>
          <w:rFonts w:ascii="宋体" w:hAnsi="宋体" w:eastAsia="宋体" w:cs="宋体"/>
          <w:sz w:val="24"/>
          <w:szCs w:val="24"/>
        </w:rPr>
      </w:pPr>
      <w:r>
        <w:rPr>
          <w:rFonts w:hint="eastAsia" w:ascii="宋体" w:hAnsi="宋体" w:eastAsia="宋体" w:cs="宋体"/>
          <w:sz w:val="24"/>
          <w:szCs w:val="24"/>
        </w:rPr>
        <w:t>银行账号：</w:t>
      </w:r>
      <w:r>
        <w:rPr>
          <w:rFonts w:ascii="宋体" w:hAnsi="宋体" w:eastAsia="宋体" w:cs="宋体"/>
          <w:sz w:val="24"/>
          <w:szCs w:val="24"/>
        </w:rPr>
        <w:t>8888015600009520</w:t>
      </w:r>
    </w:p>
    <w:p>
      <w:pPr>
        <w:spacing w:line="360" w:lineRule="auto"/>
        <w:rPr>
          <w:rFonts w:ascii="宋体" w:hAnsi="宋体" w:eastAsia="宋体" w:cs="宋体"/>
          <w:sz w:val="24"/>
          <w:szCs w:val="24"/>
        </w:rPr>
      </w:pPr>
      <w:r>
        <w:rPr>
          <w:rFonts w:hint="eastAsia" w:ascii="宋体" w:hAnsi="宋体" w:eastAsia="宋体" w:cs="宋体"/>
          <w:sz w:val="24"/>
          <w:szCs w:val="24"/>
        </w:rPr>
        <w:t>国税纳税人识别号：91440101618652334F</w:t>
      </w:r>
    </w:p>
    <w:p>
      <w:pPr>
        <w:spacing w:line="360" w:lineRule="auto"/>
        <w:ind w:firstLine="480" w:firstLineChars="200"/>
        <w:rPr>
          <w:rFonts w:ascii="宋体" w:hAnsi="宋体" w:eastAsia="宋体" w:cs="宋体"/>
          <w:sz w:val="24"/>
          <w:szCs w:val="24"/>
        </w:rPr>
      </w:pPr>
      <w:r>
        <w:rPr>
          <w:rFonts w:ascii="宋体" w:hAnsi="宋体" w:eastAsia="宋体" w:cs="宋体"/>
          <w:sz w:val="24"/>
          <w:szCs w:val="24"/>
        </w:rPr>
        <w:t>2.9</w:t>
      </w:r>
      <w:r>
        <w:rPr>
          <w:rFonts w:hint="eastAsia" w:ascii="宋体" w:hAnsi="宋体" w:eastAsia="宋体" w:cs="宋体"/>
          <w:sz w:val="24"/>
          <w:szCs w:val="24"/>
        </w:rPr>
        <w:t>如乙方账户信息有变动，应提前三个工作日书面告知甲方，该账号更改发生的收款不畅、无法收款等一切后果由乙方承担，与甲方无关。否则，甲方不承担由此产生的违约责任。</w:t>
      </w:r>
    </w:p>
    <w:p>
      <w:pPr>
        <w:spacing w:line="360" w:lineRule="auto"/>
        <w:ind w:firstLine="480" w:firstLineChars="200"/>
        <w:rPr>
          <w:rFonts w:ascii="宋体" w:hAnsi="宋体" w:eastAsia="宋体" w:cs="宋体"/>
          <w:sz w:val="24"/>
          <w:szCs w:val="24"/>
        </w:rPr>
      </w:pPr>
      <w:r>
        <w:rPr>
          <w:rFonts w:ascii="宋体" w:hAnsi="宋体" w:eastAsia="宋体" w:cs="宋体"/>
          <w:sz w:val="24"/>
          <w:szCs w:val="24"/>
        </w:rPr>
        <w:t>2.10</w:t>
      </w:r>
      <w:r>
        <w:rPr>
          <w:rFonts w:hint="eastAsia" w:ascii="宋体" w:hAnsi="宋体" w:eastAsia="宋体" w:cs="宋体"/>
          <w:sz w:val="24"/>
          <w:szCs w:val="24"/>
        </w:rPr>
        <w:t>甲方应按期支付通信费用，遵照《中华人民共和国电信条例》第三章第三十五条规定，每逾期一天应向乙方支付欠费金额3‰的违约金。逾期30日的，乙方有权暂停对甲方的服务；逾期60日的，乙方有权终止对甲方的服务，并依法追缴欠费和违约金，由此导致的责任和后果由甲方承担。乙方将在甲方补交费用和违约金后的48小时内，恢复本协议约定的服务。</w:t>
      </w:r>
    </w:p>
    <w:p>
      <w:pPr>
        <w:spacing w:line="360" w:lineRule="auto"/>
        <w:ind w:firstLine="480" w:firstLineChars="200"/>
        <w:rPr>
          <w:rFonts w:ascii="宋体" w:hAnsi="宋体" w:eastAsia="宋体" w:cs="宋体"/>
          <w:sz w:val="24"/>
          <w:szCs w:val="24"/>
        </w:rPr>
      </w:pPr>
      <w:r>
        <w:rPr>
          <w:rFonts w:ascii="宋体" w:hAnsi="宋体" w:eastAsia="宋体" w:cs="宋体"/>
          <w:sz w:val="24"/>
          <w:szCs w:val="24"/>
        </w:rPr>
        <w:t>2.11</w:t>
      </w:r>
      <w:r>
        <w:rPr>
          <w:rFonts w:hint="eastAsia" w:ascii="宋体" w:hAnsi="宋体" w:eastAsia="宋体" w:cs="宋体"/>
          <w:sz w:val="24"/>
          <w:szCs w:val="24"/>
        </w:rPr>
        <w:t>在合同履行过程中，如遇国家税率政策变更，对于合同未履行完毕的部分，甲乙双方按含税价不变的原则结算，后续不再另行签订补充协议。</w:t>
      </w:r>
    </w:p>
    <w:p>
      <w:pPr>
        <w:spacing w:line="360" w:lineRule="auto"/>
        <w:rPr>
          <w:rFonts w:ascii="宋体" w:hAnsi="宋体" w:eastAsia="宋体" w:cs="宋体"/>
          <w:b/>
          <w:sz w:val="24"/>
          <w:szCs w:val="24"/>
        </w:rPr>
      </w:pPr>
    </w:p>
    <w:p>
      <w:pPr>
        <w:spacing w:line="360" w:lineRule="auto"/>
        <w:rPr>
          <w:rFonts w:ascii="宋体" w:hAnsi="宋体" w:eastAsia="宋体" w:cs="宋体"/>
          <w:b/>
          <w:sz w:val="24"/>
          <w:szCs w:val="24"/>
        </w:rPr>
      </w:pPr>
      <w:r>
        <w:rPr>
          <w:rFonts w:hint="eastAsia" w:ascii="宋体" w:hAnsi="宋体" w:eastAsia="宋体" w:cs="宋体"/>
          <w:b/>
          <w:sz w:val="24"/>
          <w:szCs w:val="24"/>
        </w:rPr>
        <w:t>三、甲方的权利、义务</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3.1甲方有权要求乙方按照本协议服务说明、技术规范等内容提供服务。</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3.</w:t>
      </w:r>
      <w:r>
        <w:rPr>
          <w:rFonts w:ascii="宋体" w:hAnsi="宋体" w:eastAsia="宋体" w:cs="宋体"/>
          <w:sz w:val="24"/>
          <w:szCs w:val="24"/>
        </w:rPr>
        <w:t>2</w:t>
      </w:r>
      <w:r>
        <w:rPr>
          <w:rFonts w:hint="eastAsia" w:ascii="宋体" w:hAnsi="宋体" w:eastAsia="宋体" w:cs="宋体"/>
          <w:sz w:val="24"/>
          <w:szCs w:val="24"/>
        </w:rPr>
        <w:t>甲方应按照本协议约定向乙方支付各项服务费用。</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3.</w:t>
      </w:r>
      <w:r>
        <w:rPr>
          <w:rFonts w:ascii="宋体" w:hAnsi="宋体" w:eastAsia="宋体" w:cs="宋体"/>
          <w:sz w:val="24"/>
          <w:szCs w:val="24"/>
        </w:rPr>
        <w:t>3</w:t>
      </w:r>
      <w:r>
        <w:rPr>
          <w:rFonts w:hint="eastAsia" w:ascii="宋体" w:hAnsi="宋体" w:eastAsia="宋体" w:cs="宋体"/>
          <w:sz w:val="24"/>
          <w:szCs w:val="24"/>
        </w:rPr>
        <w:t>甲方在登陆***</w:t>
      </w:r>
      <w:r>
        <w:rPr>
          <w:rFonts w:hint="eastAsia" w:ascii="宋体" w:hAnsi="宋体" w:eastAsia="宋体" w:cs="宋体"/>
          <w:bCs/>
          <w:sz w:val="24"/>
          <w:szCs w:val="24"/>
        </w:rPr>
        <w:t>智算平台网站</w:t>
      </w:r>
      <w:r>
        <w:rPr>
          <w:rFonts w:hint="eastAsia" w:ascii="宋体" w:hAnsi="宋体" w:eastAsia="宋体" w:cs="宋体"/>
          <w:sz w:val="24"/>
          <w:szCs w:val="24"/>
        </w:rPr>
        <w:t>或客户端时所使用的账户密码，包括注册账户密码以及乙方为方便业务办理根据甲方的申请以短信等方式向甲方提供的随机密码等服务密码，是甲方办理业务的重要凭证，甲方应注意保密并妥善保管。甲方应确保在每个上网时段结束时退出登录并以正确步骤离开业务页面。如甲方发现账户密码遗失或被盗，甲方应及时进行修改或向乙方申请冻结。凡使用账户密码办理业务的行为（包括但不限于在线提交各类表单，订购、变更或终止业务，购买商品或服务以及发布信息等）均被视为甲方或甲方授权的行为，甲方应承担因此产生的全部义务。因甲方未妥善保管导致账户及密码信息泄露并被使用的，因此而产生的所有影响和损失，由甲方自行承担。</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3.</w:t>
      </w:r>
      <w:r>
        <w:rPr>
          <w:rFonts w:ascii="宋体" w:hAnsi="宋体" w:eastAsia="宋体" w:cs="宋体"/>
          <w:sz w:val="24"/>
          <w:szCs w:val="24"/>
        </w:rPr>
        <w:t>4</w:t>
      </w:r>
      <w:r>
        <w:rPr>
          <w:rFonts w:hint="eastAsia" w:ascii="宋体" w:hAnsi="宋体" w:eastAsia="宋体" w:cs="宋体"/>
          <w:sz w:val="24"/>
          <w:szCs w:val="24"/>
        </w:rPr>
        <w:t>甲方在申请使用智算业务/服务时，必须向乙方提供真实、准确的注册信息，包括但不限于甲方的姓名/单位名称（及法定代表人/负责人姓名）、身份证件号码/统一社会信用代码、住址/住所、联系人、联系方式、邮政编码、电子邮件地址等，以及注册所需资料，包括但不限于身份证件/营业执照（及税务登记证）等有效证件的复印件（单位证件应加盖公章）。如注册信息和注册资料有任何变动，应当及时更新，甲方未及时、准确、完整更新有关信息并通知乙方的，由此带来的任何损失及法律责任全部由甲方自行承担。</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如甲方拒绝向乙方提供真实、准确的注册信息和注册资料，或者冒用他人证件，或者使用伪造、变造、失效的证件的，乙方依法有权拒绝为甲方提供或继续提供智算业务/服务，由此带来的任何损失及法律责任全部由甲方自行承担。</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3.</w:t>
      </w:r>
      <w:r>
        <w:rPr>
          <w:rFonts w:ascii="宋体" w:hAnsi="宋体" w:eastAsia="宋体" w:cs="宋体"/>
          <w:sz w:val="24"/>
          <w:szCs w:val="24"/>
        </w:rPr>
        <w:t>5</w:t>
      </w:r>
      <w:r>
        <w:rPr>
          <w:rFonts w:hint="eastAsia" w:ascii="宋体" w:hAnsi="宋体" w:eastAsia="宋体" w:cs="宋体"/>
          <w:sz w:val="24"/>
          <w:szCs w:val="24"/>
        </w:rPr>
        <w:t>甲方承诺：</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3.6.1如果甲方利用乙方提供的服务进行的活动需要获得国家有关部门的许可或批准的，应获得该有关的许可或批准。包括但不限于以下内容：如果甲方的网站提供非经营性互联网信息服务的，必须办理非经营性网站备案，并保证所提交的所有备案信息真实有效，在备案信息发生变化时及时在备案系统中提交更新信息；如甲方的网站提供经营性互联网信息服务的，甲方应自行向当地通信管理部门申请取得相应的增值电信业务经营许可证；如甲方经营互联网游戏网站的，甲方应依法获得网络文化经营许可证；如甲方经营互联网音、视频网站的，甲方应依法获得信息网络传播视听节目许可证；若甲方从事新闻、出版、教育、医疗保健、药品和医疗器械等互联网信息服务，依照法律、行政法规以及国家有关规定须经有关主管部门审核同意，在申请经营许可或者履行备案手续前，应当依法经有关主管部门审核同意。</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甲方理解并认可，以上列举并不能穷尽甲方进行经营或非经营活动需要获得国家有关部门的许可或批准的全部类型，甲方应获得有关的许可或批准并应在服务期内持续有效，同时还应符合国家及地方不时颁布相关法律法规之要求。</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3.6.</w:t>
      </w:r>
      <w:r>
        <w:rPr>
          <w:rFonts w:ascii="宋体" w:hAnsi="宋体" w:eastAsia="宋体" w:cs="宋体"/>
          <w:sz w:val="24"/>
          <w:szCs w:val="24"/>
        </w:rPr>
        <w:t>2</w:t>
      </w:r>
      <w:r>
        <w:rPr>
          <w:rFonts w:hint="eastAsia" w:ascii="宋体" w:hAnsi="宋体" w:eastAsia="宋体" w:cs="宋体"/>
          <w:sz w:val="24"/>
          <w:szCs w:val="24"/>
        </w:rPr>
        <w:t>除乙方明示许可外，甲方不得修改、翻译、改编、出租、转许可、在信息网络上传播或转让乙方提供的软件及产品，也不得反向工程、反编译或试图以其他方式发现乙方提供的软件及产品的源代码。</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3.6.</w:t>
      </w:r>
      <w:r>
        <w:rPr>
          <w:rFonts w:ascii="宋体" w:hAnsi="宋体" w:eastAsia="宋体" w:cs="宋体"/>
          <w:sz w:val="24"/>
          <w:szCs w:val="24"/>
        </w:rPr>
        <w:t>3</w:t>
      </w:r>
      <w:r>
        <w:rPr>
          <w:rFonts w:hint="eastAsia" w:ascii="宋体" w:hAnsi="宋体" w:eastAsia="宋体" w:cs="宋体"/>
          <w:sz w:val="24"/>
          <w:szCs w:val="24"/>
        </w:rPr>
        <w:t>不违法经营电信业务，不转租、转售乙方提供的电信业务。</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3.6.</w:t>
      </w:r>
      <w:r>
        <w:rPr>
          <w:rFonts w:ascii="宋体" w:hAnsi="宋体" w:eastAsia="宋体" w:cs="宋体"/>
          <w:sz w:val="24"/>
          <w:szCs w:val="24"/>
        </w:rPr>
        <w:t>4</w:t>
      </w:r>
      <w:r>
        <w:rPr>
          <w:rFonts w:hint="eastAsia" w:ascii="宋体" w:hAnsi="宋体" w:eastAsia="宋体" w:cs="宋体"/>
          <w:sz w:val="24"/>
          <w:szCs w:val="24"/>
        </w:rPr>
        <w:t>不利用乙方提供的资源和服务上传、下载、储存、发布如下信息或者内容，不为他人发布该等信息提供任何便利：</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（1）反对宪法所确定的基本原则的；</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（2）危害国家安全，泄露国家秘密，颠覆国家政权，破坏国家统一的；</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（3）损害国家荣誉和利益的；</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（4）煽动民族仇恨、民族歧视、破坏民族团结的；</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（5）破坏国家宗教政策，宣扬邪教和封建迷信的；</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（6）散布谣言，扰乱社会秩序，破坏社会稳定的；</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（7）散布淫秽、色情、赌博、暴力、凶杀、恐怖或者教唆犯罪的；</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（8）侮辱或者诽谤他人，侵害他人合法权利的；</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（9）含有虚假、有害、胁迫、侵害他人隐私、骚扰、侵害、中伤、粗俗、猥亵、或其它道德上令人反感的内容；</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（10）含有中国法律、法规、规章、条例以及任何具有法律效力之规范所限制或禁止的其它内容的。</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3.6.</w:t>
      </w:r>
      <w:r>
        <w:rPr>
          <w:rFonts w:ascii="宋体" w:hAnsi="宋体" w:eastAsia="宋体" w:cs="宋体"/>
          <w:sz w:val="24"/>
          <w:szCs w:val="24"/>
        </w:rPr>
        <w:t>5</w:t>
      </w:r>
      <w:r>
        <w:rPr>
          <w:rFonts w:hint="eastAsia" w:ascii="宋体" w:hAnsi="宋体" w:eastAsia="宋体" w:cs="宋体"/>
          <w:sz w:val="24"/>
          <w:szCs w:val="24"/>
        </w:rPr>
        <w:t>不擅自利用乙方提供的服务向他人发送商业广告，不发送垃圾邮件、垃圾短信息等。</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3.6.</w:t>
      </w:r>
      <w:r>
        <w:rPr>
          <w:rFonts w:ascii="宋体" w:hAnsi="宋体" w:eastAsia="宋体" w:cs="宋体"/>
          <w:sz w:val="24"/>
          <w:szCs w:val="24"/>
        </w:rPr>
        <w:t>6</w:t>
      </w:r>
      <w:r>
        <w:rPr>
          <w:rFonts w:hint="eastAsia" w:ascii="宋体" w:hAnsi="宋体" w:eastAsia="宋体" w:cs="宋体"/>
          <w:sz w:val="24"/>
          <w:szCs w:val="24"/>
        </w:rPr>
        <w:t>不进行任何破坏或试图破坏网络安全的行为（包括但不限于钓鱼，黑客，网络诈骗，网站或空间中含有或涉嫌散播：病毒、木马、恶意代码，及通过虚拟服务器对其他网站、服务器进行涉嫌攻击行为如扫描、嗅探、ARP欺骗、DOS等）。</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3.6.</w:t>
      </w:r>
      <w:r>
        <w:rPr>
          <w:rFonts w:ascii="宋体" w:hAnsi="宋体" w:eastAsia="宋体" w:cs="宋体"/>
          <w:sz w:val="24"/>
          <w:szCs w:val="24"/>
        </w:rPr>
        <w:t>7</w:t>
      </w:r>
      <w:r>
        <w:rPr>
          <w:rFonts w:hint="eastAsia" w:ascii="宋体" w:hAnsi="宋体" w:eastAsia="宋体" w:cs="宋体"/>
          <w:sz w:val="24"/>
          <w:szCs w:val="24"/>
        </w:rPr>
        <w:t>不运行影响乙方提供智算业务/服务GPU服务器正常工作的程序、进程，不进行任何改变或试图改变乙方提供的系统配置或破坏系统安全的行为。</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3.6.</w:t>
      </w:r>
      <w:r>
        <w:rPr>
          <w:rFonts w:ascii="宋体" w:hAnsi="宋体" w:eastAsia="宋体" w:cs="宋体"/>
          <w:sz w:val="24"/>
          <w:szCs w:val="24"/>
        </w:rPr>
        <w:t>8</w:t>
      </w:r>
      <w:r>
        <w:rPr>
          <w:rFonts w:hint="eastAsia" w:ascii="宋体" w:hAnsi="宋体" w:eastAsia="宋体" w:cs="宋体"/>
          <w:sz w:val="24"/>
          <w:szCs w:val="24"/>
        </w:rPr>
        <w:t>不删除、修改或掩藏业务相关软件及产品中包含的任何版权、商标或其他专有权声明。</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3.6.</w:t>
      </w:r>
      <w:r>
        <w:rPr>
          <w:rFonts w:ascii="宋体" w:hAnsi="宋体" w:eastAsia="宋体" w:cs="宋体"/>
          <w:sz w:val="24"/>
          <w:szCs w:val="24"/>
        </w:rPr>
        <w:t>9</w:t>
      </w:r>
      <w:r>
        <w:rPr>
          <w:rFonts w:hint="eastAsia" w:ascii="宋体" w:hAnsi="宋体" w:eastAsia="宋体" w:cs="宋体"/>
          <w:sz w:val="24"/>
          <w:szCs w:val="24"/>
        </w:rPr>
        <w:t>不将智算业务/服务用于因相关业务或产品故障而可能会导致死亡、严重人身伤害，或严重的物理或环境损害（以下简称“高风险使用”）的任何应用或情况。高风险使用的情况包括但不限于：飞机或其他大型交通工具、核设施或化工设施、生命支持系统、植入式医疗设备、机动车辆或武器系统；但是，高风险使用不包括，出于管理目的而利用产品来存储配置数据，利用工程和/或配置工具或利用其他非控制性应用程序，以及在上述使用情形中即使出现故障，也不会导致死亡、人身伤害或严重的物质或环境损害的任何应用或情况。这些非控制性应用程序可能会与控制性应用程序进行通信，但不得直接或间接地对控制功能负责。</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3.6.1</w:t>
      </w:r>
      <w:r>
        <w:rPr>
          <w:rFonts w:ascii="宋体" w:hAnsi="宋体" w:eastAsia="宋体" w:cs="宋体"/>
          <w:sz w:val="24"/>
          <w:szCs w:val="24"/>
        </w:rPr>
        <w:t>0</w:t>
      </w:r>
      <w:r>
        <w:rPr>
          <w:rFonts w:hint="eastAsia" w:ascii="宋体" w:hAnsi="宋体" w:eastAsia="宋体" w:cs="宋体"/>
          <w:sz w:val="24"/>
          <w:szCs w:val="24"/>
        </w:rPr>
        <w:t>不利用乙方提供的服务从事损害乙方合法权益及第三方合法权益的行为。</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3.6.1</w:t>
      </w:r>
      <w:r>
        <w:rPr>
          <w:rFonts w:ascii="宋体" w:hAnsi="宋体" w:eastAsia="宋体" w:cs="宋体"/>
          <w:sz w:val="24"/>
          <w:szCs w:val="24"/>
        </w:rPr>
        <w:t>1</w:t>
      </w:r>
      <w:r>
        <w:rPr>
          <w:rFonts w:hint="eastAsia" w:ascii="宋体" w:hAnsi="宋体" w:eastAsia="宋体" w:cs="宋体"/>
          <w:sz w:val="24"/>
          <w:szCs w:val="24"/>
        </w:rPr>
        <w:t>不从事其他违法、违规或违反智算业务/服务规则的行为。</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3.6.1</w:t>
      </w:r>
      <w:r>
        <w:rPr>
          <w:rFonts w:ascii="宋体" w:hAnsi="宋体" w:eastAsia="宋体" w:cs="宋体"/>
          <w:sz w:val="24"/>
          <w:szCs w:val="24"/>
        </w:rPr>
        <w:t>2</w:t>
      </w:r>
      <w:r>
        <w:rPr>
          <w:rFonts w:hint="eastAsia" w:ascii="宋体" w:hAnsi="宋体" w:eastAsia="宋体" w:cs="宋体"/>
          <w:sz w:val="24"/>
          <w:szCs w:val="24"/>
        </w:rPr>
        <w:t>如乙方发现甲方违反上述条款的约定，有权根据情况采取相应的处理措施，包括但不限于立即中止服务、终止服务或删除相应信息等。</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3.</w:t>
      </w:r>
      <w:r>
        <w:rPr>
          <w:rFonts w:ascii="宋体" w:hAnsi="宋体" w:eastAsia="宋体" w:cs="宋体"/>
          <w:sz w:val="24"/>
          <w:szCs w:val="24"/>
        </w:rPr>
        <w:t>7</w:t>
      </w:r>
      <w:r>
        <w:rPr>
          <w:rFonts w:hint="eastAsia" w:ascii="宋体" w:hAnsi="宋体" w:eastAsia="宋体" w:cs="宋体"/>
          <w:sz w:val="24"/>
          <w:szCs w:val="24"/>
        </w:rPr>
        <w:t>甲方应对利用智算业务/服务所进行的所有活动负责，如果第三方机构或个人对甲方提出质疑或投诉，乙方将通知甲方，甲方有责任在规定时间内进行说明并出具证明材料，如甲方未能提供相反证据或甲方逾期未能反馈的，乙方将采取包括但不限于立即中止服务、终止服务或删除相应信息等处理措施。因甲方未及时更新联系方式或联系方式不正确而致使未能联系到甲方的，亦视为甲方逾期未能反馈。甲方同意，乙方对因采取上述措施产生的后果不承担责任。</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3.8甲方应对自身信息系统的安全状况负责，并定期对自身信息系统进行安全状况检查，甲方有责任制定并落实网络安全管理制度和操作规程，确定网络安全负责人；办理联网单位备案手续；履行法律、行政法规规定的网络安全等级保护等义务。</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3.9甲方应依照《中华人民共和国网络安全法》、《互联网信息服务管理办法》等法律法规的规定保留自己网站的访问日志记录，包括发布的信息内容及其发布时间、互联网地址（IP）、域名等，国家有关机关依法查询时应配合提供。因未按规定保留相关记录而引起的相应法律责任由甲方自行承担。</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3.10甲方应向乙方提交执行本协议的联系人和管理用户网络及智算平台上各类产品与服务的人员名单和联系方式，并确保该等人员能代表甲方完成必要的工作。如以上人员发生变动，甲方应及时在线更新信息并通知乙方。因甲方提供的人员的信息不真实、不准确、不完整、不及时，以及因以上人员的行为或不作为而产生的结果，均由甲方负责。</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3.1</w:t>
      </w:r>
      <w:r>
        <w:rPr>
          <w:rFonts w:ascii="宋体" w:hAnsi="宋体" w:eastAsia="宋体" w:cs="宋体"/>
          <w:sz w:val="24"/>
          <w:szCs w:val="24"/>
        </w:rPr>
        <w:t>1</w:t>
      </w:r>
      <w:r>
        <w:rPr>
          <w:rFonts w:hint="eastAsia" w:ascii="宋体" w:hAnsi="宋体" w:eastAsia="宋体" w:cs="宋体"/>
          <w:sz w:val="24"/>
          <w:szCs w:val="24"/>
        </w:rPr>
        <w:t>甲方自行安装在GUP服务器上的软件系统，由甲方负责维护，包括不限于安全加固、补丁更新、软件安装卸载等。</w:t>
      </w:r>
    </w:p>
    <w:p>
      <w:pPr>
        <w:spacing w:line="360" w:lineRule="auto"/>
        <w:ind w:firstLine="480" w:firstLineChars="200"/>
        <w:rPr>
          <w:rFonts w:ascii="宋体" w:hAnsi="宋体" w:eastAsia="宋体" w:cs="宋体"/>
          <w:sz w:val="24"/>
          <w:szCs w:val="24"/>
        </w:rPr>
      </w:pP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四、乙方的权利、义务</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4.1乙方应按照本协议约定提供服务。</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4.2服务期限内，乙方将为甲方提供如下客户服务：</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4.2.1乙方为甲方提供7×24售后服务，并为甲方提供有效的联系方式并保证甲方能够进行故障申报。</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4.2.2乙方将消除甲方非人为操作所出现的故障，但因甲方的原因和/或不可抗力以及非乙方控制范围之内的事项除外。</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4.3 乙方需按当前行业技术水平提供相应的安全措施以使业务系统存储的用户信息和数据不丢失，不被滥用和篡改，这些安全措施包括向其他服务器备份数据和对用户密码加密。</w:t>
      </w:r>
    </w:p>
    <w:p>
      <w:pPr>
        <w:spacing w:line="360" w:lineRule="auto"/>
        <w:ind w:firstLine="480" w:firstLineChars="200"/>
        <w:rPr>
          <w:rFonts w:ascii="宋体" w:hAnsi="宋体" w:eastAsia="宋体" w:cs="宋体"/>
          <w:bCs/>
          <w:sz w:val="24"/>
          <w:szCs w:val="24"/>
        </w:rPr>
      </w:pPr>
      <w:r>
        <w:rPr>
          <w:rFonts w:hint="eastAsia" w:ascii="宋体" w:hAnsi="宋体" w:eastAsia="宋体" w:cs="宋体"/>
          <w:bCs/>
          <w:sz w:val="24"/>
          <w:szCs w:val="24"/>
        </w:rPr>
        <w:t>4.4为向甲方提供更好的服务，方便甲方了解乙方的各类业务、各类营销优惠活动及相关信息，甲方同意乙方可以通过短信、彩信、电话、电子邮件、站内信、信函等方式就服务向甲方发送服务和产品介绍、营销优惠活动等信息。</w:t>
      </w:r>
    </w:p>
    <w:p>
      <w:pPr>
        <w:spacing w:line="360" w:lineRule="auto"/>
        <w:ind w:firstLine="480" w:firstLineChars="200"/>
        <w:rPr>
          <w:rFonts w:ascii="宋体" w:hAnsi="宋体" w:eastAsia="宋体" w:cs="宋体"/>
          <w:sz w:val="24"/>
          <w:szCs w:val="24"/>
        </w:rPr>
      </w:pPr>
      <w:r>
        <w:rPr>
          <w:rFonts w:hint="eastAsia" w:ascii="宋体" w:hAnsi="宋体" w:eastAsia="宋体" w:cs="宋体"/>
          <w:bCs/>
          <w:sz w:val="24"/>
          <w:szCs w:val="24"/>
        </w:rPr>
        <w:t>4.5基于电信技术的发展，根据相关法律法规、政府指令、行业规划或业务</w:t>
      </w:r>
      <w:r>
        <w:rPr>
          <w:rFonts w:hint="eastAsia" w:ascii="宋体" w:hAnsi="宋体" w:eastAsia="宋体" w:cs="宋体"/>
          <w:sz w:val="24"/>
          <w:szCs w:val="24"/>
        </w:rPr>
        <w:t>调整的需要，乙方可以停止提供本协议项下的服务，但应提前向甲方发送通知（短信、电子邮件、站内信、网站公告等方式）。如遇紧急突发情况，乙方可以立即停止提供本协议项下的服务，但应及时向甲方发送通知。甲方同意，乙方对因采取上述措施产生的后果不承担责任。</w:t>
      </w:r>
    </w:p>
    <w:p>
      <w:pPr>
        <w:spacing w:line="360" w:lineRule="auto"/>
        <w:ind w:firstLine="480" w:firstLineChars="200"/>
        <w:rPr>
          <w:rFonts w:ascii="宋体" w:hAnsi="宋体" w:eastAsia="宋体" w:cs="宋体"/>
          <w:sz w:val="24"/>
          <w:szCs w:val="24"/>
        </w:rPr>
      </w:pPr>
    </w:p>
    <w:p>
      <w:pPr>
        <w:spacing w:line="360" w:lineRule="auto"/>
        <w:ind w:firstLine="482" w:firstLineChars="200"/>
        <w:rPr>
          <w:rFonts w:ascii="宋体" w:hAnsi="宋体" w:eastAsia="宋体" w:cs="宋体"/>
          <w:b/>
          <w:sz w:val="24"/>
          <w:szCs w:val="24"/>
        </w:rPr>
      </w:pPr>
      <w:r>
        <w:rPr>
          <w:rFonts w:hint="eastAsia" w:ascii="宋体" w:hAnsi="宋体" w:eastAsia="宋体" w:cs="宋体"/>
          <w:b/>
          <w:sz w:val="24"/>
          <w:szCs w:val="24"/>
        </w:rPr>
        <w:t>五、用户信息和数据</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5.1为了保障甲方使用本协议项下服务的安全以及不断改进业务质量，移动智算平台将有权记录并保存甲方登录和使用本协议项下服务的相关信息。</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5.2甲方的用户信息和数据将在下述情况下部分或全部被披露：</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5.2.1经甲方同意，向第三方披露；</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5.2.2根据法律法规的有关规定，或者行政、司法机关的要求，向第三方或者行政、司法机关披露；</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5.2.3如果甲方出现违反中国有关法律法规的情况，依法需要向第三方披露；</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5.2.4为提供甲方所要求的软件或服务，而必须和第三方分享甲方的用户信息和数据。</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5.3对于甲方通过</w:t>
      </w:r>
      <w:r>
        <w:rPr>
          <w:rFonts w:hint="eastAsia" w:ascii="宋体" w:hAnsi="宋体" w:eastAsia="宋体" w:cs="宋体"/>
          <w:sz w:val="24"/>
          <w:szCs w:val="24"/>
          <w:highlight w:val="yellow"/>
        </w:rPr>
        <w:t>**智算平台业</w:t>
      </w:r>
      <w:r>
        <w:rPr>
          <w:rFonts w:hint="eastAsia" w:ascii="宋体" w:hAnsi="宋体" w:eastAsia="宋体" w:cs="宋体"/>
          <w:sz w:val="24"/>
          <w:szCs w:val="24"/>
        </w:rPr>
        <w:t>务上传、下载、储存、发布的内容，乙方有权根据国家相关法律法规和网络信息安全管理部门的规定，以及本协议其他约定，进行必要的监督和审查。</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5.4甲方理解并同意：在向甲方提供智算业务/服务的过程中，基于运维管理等需要，乙方有可能对甲方在智算平台中存储的数据进行迁移、维护等操作，上述数据迁移、维护操作是乙方为向用户提供智算业务/服务所必须的，不构成对甲方的隐私资料、保密信息的任何侵犯，但是该等迁移、维护操作应当提前书面通知甲方。甲方同意并授权乙方（在履行保密义务并采取适当保护措施的情况下）可以进行上述数据迁移、维护操作。甲方保证其上述授权行为已经获得了所有必要的同意、许可并遵从了所有可适用的法律法规的要求。</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5.5除法律法规明确规定、主管部门要求或双方另有约定外，服务期满或甲方发生欠费并欠费超过1</w:t>
      </w:r>
      <w:r>
        <w:rPr>
          <w:rFonts w:ascii="宋体" w:hAnsi="宋体" w:eastAsia="宋体" w:cs="宋体"/>
          <w:sz w:val="24"/>
          <w:szCs w:val="24"/>
        </w:rPr>
        <w:t>0</w:t>
      </w:r>
      <w:r>
        <w:rPr>
          <w:rFonts w:hint="eastAsia" w:ascii="宋体" w:hAnsi="宋体" w:eastAsia="宋体" w:cs="宋体"/>
          <w:sz w:val="24"/>
          <w:szCs w:val="24"/>
        </w:rPr>
        <w:t>天导致暂停服务时，乙方将自终止或暂停服务之日起继续存储甲方的数据【7天】，甲方应在上述期限届满或退订服务前自行做好数据备份工作，因未及时备份数据所产生的一切后果由甲方自行承担。</w:t>
      </w:r>
    </w:p>
    <w:p>
      <w:pPr>
        <w:spacing w:line="360" w:lineRule="auto"/>
        <w:ind w:firstLine="480" w:firstLineChars="200"/>
        <w:rPr>
          <w:rFonts w:ascii="宋体" w:hAnsi="宋体" w:eastAsia="宋体" w:cs="宋体"/>
          <w:sz w:val="24"/>
          <w:szCs w:val="24"/>
        </w:rPr>
      </w:pPr>
    </w:p>
    <w:p>
      <w:pPr>
        <w:spacing w:line="360" w:lineRule="auto"/>
        <w:ind w:firstLine="482" w:firstLineChars="200"/>
        <w:rPr>
          <w:rFonts w:ascii="宋体" w:hAnsi="宋体" w:eastAsia="宋体" w:cs="宋体"/>
          <w:sz w:val="24"/>
          <w:szCs w:val="24"/>
        </w:rPr>
      </w:pPr>
      <w:r>
        <w:rPr>
          <w:rFonts w:hint="eastAsia" w:ascii="宋体" w:hAnsi="宋体" w:eastAsia="宋体" w:cs="宋体"/>
          <w:b/>
          <w:sz w:val="24"/>
          <w:szCs w:val="24"/>
        </w:rPr>
        <w:t>六、知识产权</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6.1在本协议项下一方向对方提供的任何资料、技术或技术支持、软件、服务等的知识产权均属于提供一方或其合法权利人所有； 除提供方或合法权利人明示同意外，另一方无权复制、传播、转让、许可或提供他人使用上述知识成果，否则应承担相应的责任。</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6.2甲方应保证提交给乙方的素材、对乙方服务的使用及使用智算业务/服务所产生的成果未侵犯任何第三方的合法权益。如有第三方基于侵犯版权、侵犯第三人之权益或违反中国法律法规或其他适用的法律等原因而向乙方提起索赔、诉讼或可能向其提起诉讼，则甲方应赔偿乙方因此承担的费用或损失，并使乙方完全免责。</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6.3如果第三方机构或个人对甲方使用智算业务/服务所涉及的相关素材的知识产权归属提出质疑或投诉，甲方有责任出具相关知识产权证明材料，并配合乙方相关投诉处理工作。</w:t>
      </w:r>
    </w:p>
    <w:p>
      <w:pPr>
        <w:spacing w:line="360" w:lineRule="auto"/>
        <w:ind w:firstLine="480" w:firstLineChars="200"/>
        <w:rPr>
          <w:rFonts w:ascii="宋体" w:hAnsi="宋体" w:eastAsia="宋体" w:cs="宋体"/>
          <w:sz w:val="24"/>
          <w:szCs w:val="24"/>
        </w:rPr>
      </w:pPr>
    </w:p>
    <w:p>
      <w:pPr>
        <w:spacing w:line="360" w:lineRule="auto"/>
        <w:ind w:firstLine="482" w:firstLineChars="200"/>
        <w:rPr>
          <w:rFonts w:ascii="宋体" w:hAnsi="宋体" w:eastAsia="宋体" w:cs="宋体"/>
          <w:b/>
          <w:sz w:val="24"/>
          <w:szCs w:val="24"/>
        </w:rPr>
      </w:pPr>
      <w:r>
        <w:rPr>
          <w:rFonts w:hint="eastAsia" w:ascii="宋体" w:hAnsi="宋体" w:eastAsia="宋体" w:cs="宋体"/>
          <w:b/>
          <w:sz w:val="24"/>
          <w:szCs w:val="24"/>
        </w:rPr>
        <w:t>七、保密条款</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7.1“保密信息”是指本协议拥有信息的一方（“提供方”）根据本协议向另一方（“接收方”）提供的信息，或接收方在本协议履行过程中从提供方处获知的信息。保密信息包括但不限于：技术信息、经营信息、商业秘密、文件、程序、计划、技术、图表、模型、参数、数据、标准、专有技术、业务或业务运作方法和其他保密信息，本协议的条款和与本协议有关的其他信息，本协议履行过程中形成的所有信息、数据、资料、意见、建议等。</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7.2保密信息只能由接收方及其人员为本协议目的而使用。除非本协议另有约定，对于提供方提供的任何保密信息，未经提供方事先书面同意，接收方及其知悉保密信息的有关人员均不得直接或间接地以任何方式提供或披露给任何第三方</w:t>
      </w:r>
      <w:bookmarkStart w:id="1" w:name="_Hlk15400906"/>
      <w:r>
        <w:rPr>
          <w:rFonts w:hint="eastAsia" w:ascii="宋体" w:hAnsi="宋体" w:eastAsia="宋体" w:cs="宋体"/>
          <w:sz w:val="24"/>
          <w:szCs w:val="24"/>
        </w:rPr>
        <w:t>，也不得提供或披露给接收方与履行本协议无关的人员</w:t>
      </w:r>
      <w:bookmarkEnd w:id="1"/>
      <w:r>
        <w:rPr>
          <w:rFonts w:hint="eastAsia" w:ascii="宋体" w:hAnsi="宋体" w:eastAsia="宋体" w:cs="宋体"/>
          <w:sz w:val="24"/>
          <w:szCs w:val="24"/>
        </w:rPr>
        <w:t>。但是，乙方为本协议目的向其经营电信业务的关联方披露保密信息不受本条约束。</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7.3本协议双方同意尽最大的努力保护上述保密信息等不被披露。一旦发现有上述保密信息泄露事件，双方应合作采取一切合理措施避免或者减轻损害后果的产生。</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7.4本保密条款不因本协议的终止而失效。</w:t>
      </w:r>
    </w:p>
    <w:p>
      <w:pPr>
        <w:spacing w:line="360" w:lineRule="auto"/>
        <w:ind w:firstLine="480" w:firstLineChars="200"/>
        <w:rPr>
          <w:rFonts w:ascii="宋体" w:hAnsi="宋体" w:eastAsia="宋体" w:cs="宋体"/>
          <w:sz w:val="24"/>
          <w:szCs w:val="24"/>
        </w:rPr>
      </w:pPr>
    </w:p>
    <w:p>
      <w:pPr>
        <w:spacing w:line="360" w:lineRule="auto"/>
        <w:ind w:firstLine="482" w:firstLineChars="200"/>
        <w:rPr>
          <w:rFonts w:ascii="宋体" w:hAnsi="宋体" w:eastAsia="宋体" w:cs="宋体"/>
          <w:b/>
          <w:sz w:val="24"/>
          <w:szCs w:val="24"/>
        </w:rPr>
      </w:pPr>
      <w:r>
        <w:rPr>
          <w:rFonts w:hint="eastAsia" w:ascii="宋体" w:hAnsi="宋体" w:eastAsia="宋体" w:cs="宋体"/>
          <w:b/>
          <w:sz w:val="24"/>
          <w:szCs w:val="24"/>
        </w:rPr>
        <w:t>八、违约责任</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8.1除法律另有规定或本协议另有约定外，任何一方不履行本协议项下的义务或者履行义务不符合本协议约定的，非违约方有权要求违约方承担继续履行、及时采取补救措施或者赔偿损失等违约责任。</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8.2如甲方未按约定支付项目预付款并逾期超过1</w:t>
      </w:r>
      <w:r>
        <w:rPr>
          <w:rFonts w:ascii="宋体" w:hAnsi="宋体" w:eastAsia="宋体" w:cs="宋体"/>
          <w:sz w:val="24"/>
          <w:szCs w:val="24"/>
        </w:rPr>
        <w:t>0</w:t>
      </w:r>
      <w:r>
        <w:rPr>
          <w:rFonts w:hint="eastAsia" w:ascii="宋体" w:hAnsi="宋体" w:eastAsia="宋体" w:cs="宋体"/>
          <w:sz w:val="24"/>
          <w:szCs w:val="24"/>
        </w:rPr>
        <w:t>日的，乙方有权暂停为甲方提供本协议项下的服务，自甲方逾期之日起至甲方付清预付款之日止每日按约定预付款金额的【</w:t>
      </w:r>
      <w:r>
        <w:rPr>
          <w:rFonts w:ascii="宋体" w:hAnsi="宋体" w:eastAsia="宋体" w:cs="宋体"/>
          <w:sz w:val="24"/>
          <w:szCs w:val="24"/>
        </w:rPr>
        <w:t>0.5</w:t>
      </w:r>
      <w:r>
        <w:rPr>
          <w:rFonts w:hint="eastAsia" w:ascii="宋体" w:hAnsi="宋体" w:eastAsia="宋体" w:cs="宋体"/>
          <w:sz w:val="24"/>
          <w:szCs w:val="24"/>
        </w:rPr>
        <w:t>%】向甲方加收违约金。甲方在暂停服务后60日内仍未补交服务费用和违约金的，乙方有权终止本协并按甲方提前终止追究违约责任。</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8.3如甲方无正当理由，单方终止、解除合同，则应向乙方支付合同总金额减去已支付金额剩余费用作为违约金。</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8.4因甲方违反法律法规或本协议约定，乙方依法或依据本协议约定终止向甲方提供本协议项下服务的，乙方有权释放甲方所订购服务占用的资源，由此带来的数据丢失等损失全部由甲方自行承担。如因甲方违约行为，</w:t>
      </w:r>
      <w:r>
        <w:rPr>
          <w:rFonts w:hint="eastAsia" w:ascii="宋体" w:hAnsi="宋体" w:eastAsia="宋体" w:cs="宋体"/>
          <w:bCs/>
          <w:sz w:val="24"/>
          <w:szCs w:val="24"/>
        </w:rPr>
        <w:t>使乙方遭受任何损失、受到其他用户、任何第三方的索赔或任何行政管理部门的处罚，甲方应对乙方、其他用户或相关第三方的实际损失进行全额赔偿。</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8.5乙方将尽商业上合理的努力保障向甲方提供的服务符合本协议约定。</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8.6任何情况下，任何一方或其关联方均不对另一方因本协议或与本协议相关而产生的间接性、结果性、惩戒性、偶然性、特殊性的损失或损害，或任何收入、利润、机会、客户损失，商誉、信誉、数据或数据使用的损害负责。即使某一方或其关联公司已被告知或已经意识到这一损害或可能由另一方造成损失的可能性。</w:t>
      </w:r>
    </w:p>
    <w:p>
      <w:pPr>
        <w:spacing w:line="360" w:lineRule="auto"/>
        <w:ind w:firstLine="480" w:firstLineChars="200"/>
        <w:rPr>
          <w:rFonts w:ascii="宋体" w:hAnsi="宋体" w:eastAsia="宋体" w:cs="宋体"/>
          <w:bCs/>
          <w:sz w:val="24"/>
          <w:szCs w:val="24"/>
        </w:rPr>
      </w:pPr>
      <w:r>
        <w:rPr>
          <w:rFonts w:hint="eastAsia" w:ascii="宋体" w:hAnsi="宋体" w:eastAsia="宋体" w:cs="宋体"/>
          <w:bCs/>
          <w:sz w:val="24"/>
          <w:szCs w:val="24"/>
        </w:rPr>
        <w:t>8.</w:t>
      </w:r>
      <w:r>
        <w:rPr>
          <w:rFonts w:ascii="宋体" w:hAnsi="宋体" w:eastAsia="宋体" w:cs="宋体"/>
          <w:bCs/>
          <w:sz w:val="24"/>
          <w:szCs w:val="24"/>
        </w:rPr>
        <w:t>7</w:t>
      </w:r>
      <w:r>
        <w:rPr>
          <w:rFonts w:hint="eastAsia" w:ascii="宋体" w:hAnsi="宋体" w:eastAsia="宋体" w:cs="宋体"/>
          <w:bCs/>
          <w:sz w:val="24"/>
          <w:szCs w:val="24"/>
        </w:rPr>
        <w:t>除本协议另有约定外，甲方理解并同意，鉴于计算机、互联网的特殊性，下述情况不属于乙方违约：</w:t>
      </w:r>
    </w:p>
    <w:p>
      <w:pPr>
        <w:spacing w:line="360" w:lineRule="auto"/>
        <w:ind w:firstLine="480" w:firstLineChars="200"/>
        <w:rPr>
          <w:rFonts w:ascii="宋体" w:hAnsi="宋体" w:eastAsia="宋体" w:cs="宋体"/>
          <w:sz w:val="24"/>
          <w:szCs w:val="24"/>
        </w:rPr>
      </w:pPr>
      <w:r>
        <w:rPr>
          <w:rFonts w:hint="eastAsia" w:ascii="宋体" w:hAnsi="宋体" w:eastAsia="宋体" w:cs="宋体"/>
          <w:bCs/>
          <w:sz w:val="24"/>
          <w:szCs w:val="24"/>
        </w:rPr>
        <w:t>（1）乙方在进行数据中心机房整顿、扩容、变更服务器托管地点、服务器</w:t>
      </w:r>
      <w:r>
        <w:rPr>
          <w:rFonts w:hint="eastAsia" w:ascii="宋体" w:hAnsi="宋体" w:eastAsia="宋体" w:cs="宋体"/>
          <w:sz w:val="24"/>
          <w:szCs w:val="24"/>
        </w:rPr>
        <w:t>配置、维护、数据迁移等操作时，需要短时间中断服务；</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（2）因通信网络中断或阻塞、移动网关出错、黑客攻击等网络安全事故、网路堵塞、电信部门技术调整和通信管制等事件，使得本协议的履行不可能、不必要或者无意义的。</w:t>
      </w:r>
    </w:p>
    <w:p>
      <w:pPr>
        <w:spacing w:line="360" w:lineRule="auto"/>
        <w:ind w:firstLine="480" w:firstLineChars="200"/>
        <w:rPr>
          <w:rFonts w:ascii="宋体" w:hAnsi="宋体" w:eastAsia="宋体" w:cs="宋体"/>
          <w:sz w:val="24"/>
          <w:szCs w:val="24"/>
        </w:rPr>
      </w:pPr>
    </w:p>
    <w:p>
      <w:pPr>
        <w:spacing w:line="360" w:lineRule="auto"/>
        <w:ind w:firstLine="482" w:firstLineChars="200"/>
        <w:rPr>
          <w:rFonts w:ascii="宋体" w:hAnsi="宋体" w:eastAsia="宋体" w:cs="宋体"/>
          <w:b/>
          <w:sz w:val="24"/>
          <w:szCs w:val="24"/>
        </w:rPr>
      </w:pPr>
      <w:r>
        <w:rPr>
          <w:rFonts w:hint="eastAsia" w:ascii="宋体" w:hAnsi="宋体" w:eastAsia="宋体" w:cs="宋体"/>
          <w:b/>
          <w:sz w:val="24"/>
          <w:szCs w:val="24"/>
        </w:rPr>
        <w:t>九、不可抗力</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9.1任一方均不对不能预见、不能避免且不可克服的事件引起的行为、事件、遗漏或者事故负责，包括但不限于自然灾害（包括地震、风暴或其他自然灾害）、恐怖主义行为、战争或类似战争的行为、内乱或暴乱、电气、网络或通信中断、封锁、禁运、火灾、洪水、爆炸或恶意的破坏、工厂或设备故障、或任何法律、政府命令、规则、规章、指令或行业标准的变化。双方将尽合理努力减轻不可抗力事件的影响。如果此类事件持续超过60天，任何一方均可在书面通知后取消未履行的服务。</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9.2本条约定不免除甲方在本协议下应履行的付款义务。</w:t>
      </w:r>
    </w:p>
    <w:p>
      <w:pPr>
        <w:spacing w:line="360" w:lineRule="auto"/>
        <w:ind w:firstLine="480" w:firstLineChars="200"/>
        <w:rPr>
          <w:rFonts w:ascii="宋体" w:hAnsi="宋体" w:eastAsia="宋体" w:cs="宋体"/>
          <w:sz w:val="24"/>
          <w:szCs w:val="24"/>
        </w:rPr>
      </w:pPr>
    </w:p>
    <w:p>
      <w:pPr>
        <w:spacing w:line="360" w:lineRule="auto"/>
        <w:ind w:firstLine="482" w:firstLineChars="200"/>
        <w:rPr>
          <w:rFonts w:ascii="宋体" w:hAnsi="宋体" w:eastAsia="宋体" w:cs="宋体"/>
          <w:b/>
          <w:sz w:val="24"/>
          <w:szCs w:val="24"/>
        </w:rPr>
      </w:pPr>
      <w:r>
        <w:rPr>
          <w:rFonts w:hint="eastAsia" w:ascii="宋体" w:hAnsi="宋体" w:eastAsia="宋体" w:cs="宋体"/>
          <w:b/>
          <w:sz w:val="24"/>
          <w:szCs w:val="24"/>
        </w:rPr>
        <w:t>十、法律适用和争议解决</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10.1本协议的成立、效力、解释、履行、变更、终止以及争议的解决均应适用中华人民共和国法律。</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10.2因本协议产生之争议，双方应首先协商解决；协商不成的，则各方同意按下列第【2】种方式解决：</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1．将该争议提交至原告所在地仲裁委员会。依据该会现行有效的仲裁规则进行仲裁。本协议项下的任何仲裁裁决是终局的，并对双方具有约束力，并可在任何有管辖权的法院或其他有权机构强制执行。除非仲裁裁决有不同规定，败诉方应支付双方因仲裁所发生的一切法律费用，包括但不限于仲裁费、鉴定费、公证费、保全费和律师费。</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2.向原告所在地的人民法院提起诉讼。</w:t>
      </w:r>
    </w:p>
    <w:p>
      <w:pPr>
        <w:spacing w:line="360" w:lineRule="auto"/>
        <w:ind w:firstLine="480" w:firstLineChars="200"/>
        <w:rPr>
          <w:rFonts w:ascii="宋体" w:hAnsi="宋体" w:eastAsia="宋体" w:cs="宋体"/>
          <w:sz w:val="24"/>
          <w:szCs w:val="24"/>
        </w:rPr>
      </w:pPr>
    </w:p>
    <w:p>
      <w:pPr>
        <w:spacing w:line="360" w:lineRule="auto"/>
        <w:ind w:firstLine="482" w:firstLineChars="200"/>
        <w:rPr>
          <w:rFonts w:ascii="宋体" w:hAnsi="宋体" w:eastAsia="宋体" w:cs="宋体"/>
          <w:b/>
          <w:sz w:val="24"/>
          <w:szCs w:val="24"/>
        </w:rPr>
      </w:pPr>
      <w:r>
        <w:rPr>
          <w:rFonts w:hint="eastAsia" w:ascii="宋体" w:hAnsi="宋体" w:eastAsia="宋体" w:cs="宋体"/>
          <w:b/>
          <w:sz w:val="24"/>
          <w:szCs w:val="24"/>
        </w:rPr>
        <w:t>十一、协议生效、终止及其他</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11.1本协议自甲乙双方加盖公章或合同专用章之日起生效，如双方签署时间不一致，自最后的签署日起生效，有效期至服务验收交付后</w:t>
      </w:r>
      <w:r>
        <w:rPr>
          <w:rFonts w:ascii="宋体" w:hAnsi="宋体" w:eastAsia="宋体" w:cs="宋体"/>
          <w:sz w:val="24"/>
          <w:szCs w:val="24"/>
        </w:rPr>
        <w:t>36</w:t>
      </w:r>
      <w:r>
        <w:rPr>
          <w:rFonts w:hint="eastAsia" w:ascii="宋体" w:hAnsi="宋体" w:eastAsia="宋体" w:cs="宋体"/>
          <w:sz w:val="24"/>
          <w:szCs w:val="24"/>
        </w:rPr>
        <w:t>个月，验收交付时间以双方邮件确认为准。</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11.</w:t>
      </w:r>
      <w:r>
        <w:rPr>
          <w:rFonts w:ascii="宋体" w:hAnsi="宋体" w:eastAsia="宋体" w:cs="宋体"/>
          <w:sz w:val="24"/>
          <w:szCs w:val="24"/>
        </w:rPr>
        <w:t>2</w:t>
      </w:r>
      <w:r>
        <w:rPr>
          <w:rFonts w:hint="eastAsia" w:ascii="宋体" w:hAnsi="宋体" w:eastAsia="宋体" w:cs="宋体"/>
          <w:sz w:val="24"/>
          <w:szCs w:val="24"/>
        </w:rPr>
        <w:t>本协议未尽事宜，双方应共同协商解决。</w:t>
      </w:r>
    </w:p>
    <w:p>
      <w:pPr>
        <w:adjustRightInd w:val="0"/>
        <w:snapToGrid w:val="0"/>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11.</w:t>
      </w:r>
      <w:r>
        <w:rPr>
          <w:rFonts w:ascii="宋体" w:hAnsi="宋体" w:eastAsia="宋体" w:cs="宋体"/>
          <w:sz w:val="24"/>
          <w:szCs w:val="24"/>
        </w:rPr>
        <w:t>3</w:t>
      </w:r>
      <w:r>
        <w:fldChar w:fldCharType="begin"/>
      </w:r>
      <w:r>
        <w:instrText xml:space="preserve"> HYPERLINK "mailto:腾讯可通过项目联系人指定邮箱XXX@tencent.com" </w:instrText>
      </w:r>
      <w:r>
        <w:fldChar w:fldCharType="separate"/>
      </w:r>
      <w:r>
        <w:rPr>
          <w:rFonts w:hint="eastAsia" w:ascii="宋体" w:hAnsi="宋体" w:eastAsia="宋体" w:cs="宋体"/>
          <w:sz w:val="24"/>
          <w:szCs w:val="24"/>
        </w:rPr>
        <w:t>甲方可通过接口邮箱</w:t>
      </w:r>
      <w:r>
        <w:rPr>
          <w:rFonts w:hint="eastAsia" w:ascii="宋体" w:hAnsi="宋体" w:eastAsia="宋体" w:cs="宋体"/>
          <w:sz w:val="24"/>
          <w:szCs w:val="24"/>
        </w:rPr>
        <w:fldChar w:fldCharType="end"/>
      </w:r>
      <w:r>
        <w:rPr>
          <w:rFonts w:hint="eastAsia" w:ascii="宋体" w:hAnsi="宋体" w:eastAsia="宋体" w:cs="宋体"/>
          <w:sz w:val="24"/>
          <w:szCs w:val="24"/>
        </w:rPr>
        <w:t>向乙方做业务确认，包括不限于：需求下发、需求变更、验收确认、对账等。接口邮箱如下，如有调整，以甲方书面通知为准。</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11.</w:t>
      </w:r>
      <w:r>
        <w:rPr>
          <w:rFonts w:ascii="宋体" w:hAnsi="宋体" w:eastAsia="宋体" w:cs="宋体"/>
          <w:sz w:val="24"/>
          <w:szCs w:val="24"/>
        </w:rPr>
        <w:t>4</w:t>
      </w:r>
      <w:r>
        <w:rPr>
          <w:rFonts w:hint="eastAsia" w:ascii="宋体" w:hAnsi="宋体" w:eastAsia="宋体" w:cs="宋体"/>
          <w:sz w:val="24"/>
          <w:szCs w:val="24"/>
        </w:rPr>
        <w:t>双方通信地址与联系方式如下：</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（1）</w:t>
      </w:r>
      <w:r>
        <w:rPr>
          <w:rFonts w:hint="eastAsia" w:ascii="宋体" w:hAnsi="宋体" w:eastAsia="宋体" w:cs="宋体"/>
          <w:sz w:val="24"/>
          <w:szCs w:val="24"/>
        </w:rPr>
        <w:tab/>
      </w:r>
      <w:r>
        <w:rPr>
          <w:rFonts w:hint="eastAsia" w:ascii="宋体" w:hAnsi="宋体" w:eastAsia="宋体" w:cs="宋体"/>
          <w:sz w:val="24"/>
          <w:szCs w:val="24"/>
        </w:rPr>
        <w:t>如致甲方：</w:t>
      </w:r>
    </w:p>
    <w:p>
      <w:pPr>
        <w:spacing w:line="360" w:lineRule="auto"/>
        <w:ind w:firstLine="480" w:firstLineChars="200"/>
        <w:rPr>
          <w:rFonts w:ascii="宋体" w:hAnsi="宋体" w:eastAsia="宋体" w:cs="宋体"/>
          <w:bCs/>
          <w:sz w:val="24"/>
          <w:szCs w:val="24"/>
          <w:highlight w:val="yellow"/>
        </w:rPr>
      </w:pPr>
      <w:r>
        <w:rPr>
          <w:rFonts w:hint="eastAsia" w:ascii="宋体" w:hAnsi="宋体" w:eastAsia="宋体" w:cs="宋体"/>
          <w:sz w:val="24"/>
          <w:szCs w:val="24"/>
          <w:highlight w:val="yellow"/>
        </w:rPr>
        <w:t>名称</w:t>
      </w:r>
      <w:r>
        <w:rPr>
          <w:rFonts w:ascii="宋体" w:hAnsi="宋体" w:eastAsia="宋体" w:cs="宋体"/>
          <w:bCs/>
          <w:sz w:val="24"/>
          <w:szCs w:val="24"/>
          <w:highlight w:val="yellow"/>
        </w:rPr>
        <w:t>：【</w:t>
      </w:r>
      <w:r>
        <w:rPr>
          <w:rFonts w:hint="eastAsia" w:ascii="宋体" w:hAnsi="宋体" w:eastAsia="宋体" w:cs="宋体"/>
          <w:bCs/>
          <w:sz w:val="24"/>
          <w:szCs w:val="24"/>
          <w:highlight w:val="yellow"/>
          <w:lang w:val="en-US" w:eastAsia="zh-CN"/>
        </w:rPr>
        <w:t>xxx</w:t>
      </w:r>
      <w:r>
        <w:rPr>
          <w:rFonts w:ascii="宋体" w:hAnsi="宋体" w:eastAsia="宋体" w:cs="宋体"/>
          <w:bCs/>
          <w:sz w:val="24"/>
          <w:szCs w:val="24"/>
          <w:highlight w:val="yellow"/>
        </w:rPr>
        <w:t>】</w:t>
      </w:r>
    </w:p>
    <w:p>
      <w:pPr>
        <w:spacing w:line="360" w:lineRule="auto"/>
        <w:ind w:firstLine="480" w:firstLineChars="200"/>
        <w:jc w:val="left"/>
        <w:rPr>
          <w:rFonts w:ascii="宋体" w:hAnsi="宋体" w:eastAsia="宋体" w:cs="宋体"/>
          <w:bCs/>
          <w:sz w:val="24"/>
          <w:szCs w:val="24"/>
          <w:highlight w:val="yellow"/>
        </w:rPr>
      </w:pPr>
      <w:r>
        <w:rPr>
          <w:rFonts w:ascii="宋体" w:hAnsi="宋体" w:eastAsia="宋体" w:cs="宋体"/>
          <w:bCs/>
          <w:sz w:val="24"/>
          <w:szCs w:val="24"/>
          <w:highlight w:val="yellow"/>
        </w:rPr>
        <w:t>地址：【</w:t>
      </w:r>
      <w:r>
        <w:rPr>
          <w:rFonts w:hint="eastAsia" w:ascii="宋体" w:hAnsi="宋体" w:eastAsia="宋体" w:cs="宋体"/>
          <w:bCs/>
          <w:sz w:val="24"/>
          <w:szCs w:val="24"/>
          <w:highlight w:val="yellow"/>
          <w:lang w:val="en-US" w:eastAsia="zh-CN"/>
        </w:rPr>
        <w:t>xxx</w:t>
      </w:r>
      <w:r>
        <w:rPr>
          <w:rFonts w:ascii="宋体" w:hAnsi="宋体" w:eastAsia="宋体" w:cs="宋体"/>
          <w:bCs/>
          <w:sz w:val="24"/>
          <w:szCs w:val="24"/>
          <w:highlight w:val="yellow"/>
        </w:rPr>
        <w:t>】</w:t>
      </w:r>
    </w:p>
    <w:p>
      <w:pPr>
        <w:spacing w:line="360" w:lineRule="auto"/>
        <w:ind w:firstLine="480" w:firstLineChars="200"/>
        <w:rPr>
          <w:rFonts w:ascii="宋体" w:hAnsi="宋体" w:eastAsia="宋体" w:cs="宋体"/>
          <w:bCs/>
          <w:sz w:val="24"/>
          <w:szCs w:val="24"/>
          <w:highlight w:val="yellow"/>
        </w:rPr>
      </w:pPr>
      <w:r>
        <w:rPr>
          <w:rFonts w:ascii="宋体" w:hAnsi="宋体" w:eastAsia="宋体" w:cs="宋体"/>
          <w:bCs/>
          <w:sz w:val="24"/>
          <w:szCs w:val="24"/>
          <w:highlight w:val="yellow"/>
        </w:rPr>
        <w:t>电话：【</w:t>
      </w:r>
      <w:r>
        <w:rPr>
          <w:rFonts w:hint="eastAsia" w:ascii="宋体" w:hAnsi="宋体" w:eastAsia="宋体" w:cs="宋体"/>
          <w:bCs/>
          <w:sz w:val="24"/>
          <w:szCs w:val="24"/>
          <w:highlight w:val="yellow"/>
          <w:lang w:val="en-US" w:eastAsia="zh-CN"/>
        </w:rPr>
        <w:t>xxx</w:t>
      </w:r>
      <w:r>
        <w:rPr>
          <w:rFonts w:ascii="宋体" w:hAnsi="宋体" w:eastAsia="宋体" w:cs="宋体"/>
          <w:bCs/>
          <w:sz w:val="24"/>
          <w:szCs w:val="24"/>
          <w:highlight w:val="yellow"/>
        </w:rPr>
        <w:t>】</w:t>
      </w:r>
    </w:p>
    <w:p>
      <w:pPr>
        <w:spacing w:line="360" w:lineRule="auto"/>
        <w:ind w:firstLine="480" w:firstLineChars="200"/>
        <w:rPr>
          <w:rFonts w:ascii="宋体" w:hAnsi="宋体" w:eastAsia="宋体" w:cs="宋体"/>
          <w:bCs/>
          <w:sz w:val="24"/>
          <w:szCs w:val="24"/>
          <w:highlight w:val="yellow"/>
        </w:rPr>
      </w:pPr>
      <w:r>
        <w:rPr>
          <w:rFonts w:ascii="宋体" w:hAnsi="宋体" w:eastAsia="宋体" w:cs="宋体"/>
          <w:bCs/>
          <w:sz w:val="24"/>
          <w:szCs w:val="24"/>
          <w:highlight w:val="yellow"/>
        </w:rPr>
        <w:t>邮政编码：【</w:t>
      </w:r>
      <w:r>
        <w:rPr>
          <w:rFonts w:hint="eastAsia" w:ascii="宋体" w:hAnsi="宋体" w:eastAsia="宋体" w:cs="宋体"/>
          <w:bCs/>
          <w:sz w:val="24"/>
          <w:szCs w:val="24"/>
          <w:highlight w:val="yellow"/>
          <w:lang w:val="en-US" w:eastAsia="zh-CN"/>
        </w:rPr>
        <w:t>xxx</w:t>
      </w:r>
      <w:r>
        <w:rPr>
          <w:rFonts w:ascii="宋体" w:hAnsi="宋体" w:eastAsia="宋体" w:cs="宋体"/>
          <w:bCs/>
          <w:sz w:val="24"/>
          <w:szCs w:val="24"/>
          <w:highlight w:val="yellow"/>
        </w:rPr>
        <w:t>】</w:t>
      </w:r>
    </w:p>
    <w:p>
      <w:pPr>
        <w:spacing w:line="360" w:lineRule="auto"/>
        <w:ind w:firstLine="480" w:firstLineChars="200"/>
        <w:rPr>
          <w:rFonts w:ascii="宋体" w:hAnsi="宋体" w:eastAsia="宋体" w:cs="宋体"/>
          <w:bCs/>
          <w:sz w:val="24"/>
          <w:szCs w:val="24"/>
          <w:highlight w:val="yellow"/>
        </w:rPr>
      </w:pPr>
      <w:r>
        <w:rPr>
          <w:rFonts w:ascii="宋体" w:hAnsi="宋体" w:eastAsia="宋体" w:cs="宋体"/>
          <w:bCs/>
          <w:sz w:val="24"/>
          <w:szCs w:val="24"/>
          <w:highlight w:val="yellow"/>
        </w:rPr>
        <w:t>联系人：【</w:t>
      </w:r>
      <w:r>
        <w:rPr>
          <w:rFonts w:hint="eastAsia" w:ascii="宋体" w:hAnsi="宋体" w:eastAsia="宋体" w:cs="宋体"/>
          <w:bCs/>
          <w:sz w:val="24"/>
          <w:szCs w:val="24"/>
          <w:highlight w:val="yellow"/>
          <w:lang w:val="en-US" w:eastAsia="zh-CN"/>
        </w:rPr>
        <w:t>xxx</w:t>
      </w:r>
      <w:r>
        <w:rPr>
          <w:rFonts w:ascii="宋体" w:hAnsi="宋体" w:eastAsia="宋体" w:cs="宋体"/>
          <w:bCs/>
          <w:sz w:val="24"/>
          <w:szCs w:val="24"/>
          <w:highlight w:val="yellow"/>
        </w:rPr>
        <w:t>】</w:t>
      </w:r>
    </w:p>
    <w:p>
      <w:pPr>
        <w:spacing w:line="360" w:lineRule="auto"/>
        <w:ind w:firstLine="480" w:firstLineChars="200"/>
        <w:rPr>
          <w:rFonts w:ascii="宋体" w:hAnsi="宋体" w:eastAsia="宋体" w:cs="宋体"/>
          <w:bCs/>
          <w:sz w:val="24"/>
          <w:szCs w:val="24"/>
        </w:rPr>
      </w:pPr>
      <w:r>
        <w:rPr>
          <w:rFonts w:ascii="宋体" w:hAnsi="宋体" w:eastAsia="宋体" w:cs="宋体"/>
          <w:bCs/>
          <w:sz w:val="24"/>
          <w:szCs w:val="24"/>
          <w:highlight w:val="yellow"/>
        </w:rPr>
        <w:t>电子邮箱：【</w:t>
      </w:r>
      <w:r>
        <w:rPr>
          <w:rFonts w:hint="eastAsia" w:ascii="宋体" w:hAnsi="宋体" w:eastAsia="宋体" w:cs="宋体"/>
          <w:bCs/>
          <w:sz w:val="24"/>
          <w:szCs w:val="24"/>
          <w:highlight w:val="yellow"/>
          <w:lang w:val="en-US" w:eastAsia="zh-CN"/>
        </w:rPr>
        <w:t>xxx</w:t>
      </w:r>
      <w:r>
        <w:rPr>
          <w:rFonts w:ascii="宋体" w:hAnsi="宋体" w:eastAsia="宋体" w:cs="宋体"/>
          <w:bCs/>
          <w:sz w:val="24"/>
          <w:szCs w:val="24"/>
          <w:highlight w:val="yellow"/>
        </w:rPr>
        <w:t>】</w:t>
      </w:r>
    </w:p>
    <w:p>
      <w:pPr>
        <w:spacing w:line="360" w:lineRule="auto"/>
        <w:ind w:firstLine="480" w:firstLineChars="200"/>
        <w:rPr>
          <w:rFonts w:ascii="宋体" w:hAnsi="宋体" w:eastAsia="宋体" w:cs="宋体"/>
          <w:bCs/>
          <w:sz w:val="24"/>
          <w:szCs w:val="24"/>
        </w:rPr>
      </w:pPr>
      <w:r>
        <w:rPr>
          <w:rFonts w:ascii="宋体" w:hAnsi="宋体" w:eastAsia="宋体" w:cs="宋体"/>
          <w:bCs/>
          <w:sz w:val="24"/>
          <w:szCs w:val="24"/>
        </w:rPr>
        <w:t>（2）</w:t>
      </w:r>
      <w:r>
        <w:rPr>
          <w:rFonts w:ascii="宋体" w:hAnsi="宋体" w:eastAsia="宋体" w:cs="宋体"/>
          <w:bCs/>
          <w:sz w:val="24"/>
          <w:szCs w:val="24"/>
        </w:rPr>
        <w:tab/>
      </w:r>
      <w:r>
        <w:rPr>
          <w:rFonts w:ascii="宋体" w:hAnsi="宋体" w:eastAsia="宋体" w:cs="宋体"/>
          <w:bCs/>
          <w:sz w:val="24"/>
          <w:szCs w:val="24"/>
        </w:rPr>
        <w:t>如致乙方：</w:t>
      </w:r>
    </w:p>
    <w:p>
      <w:pPr>
        <w:spacing w:line="360" w:lineRule="auto"/>
        <w:ind w:firstLine="480" w:firstLineChars="200"/>
        <w:rPr>
          <w:rFonts w:ascii="宋体" w:hAnsi="宋体" w:eastAsia="宋体" w:cs="宋体"/>
          <w:sz w:val="24"/>
          <w:szCs w:val="24"/>
        </w:rPr>
      </w:pPr>
      <w:bookmarkStart w:id="2" w:name="_Hlk15402253"/>
      <w:r>
        <w:rPr>
          <w:rFonts w:hint="eastAsia" w:ascii="宋体" w:hAnsi="宋体" w:eastAsia="宋体" w:cs="宋体"/>
          <w:sz w:val="24"/>
          <w:szCs w:val="24"/>
        </w:rPr>
        <w:t>名称：【</w:t>
      </w:r>
      <w:r>
        <w:rPr>
          <w:rFonts w:hint="eastAsia" w:ascii="宋体" w:hAnsi="宋体" w:eastAsia="宋体" w:cs="宋体"/>
          <w:sz w:val="24"/>
          <w:szCs w:val="24"/>
          <w:lang w:eastAsia="zh-CN"/>
        </w:rPr>
        <w:t>中国移动通信集团广东有限公司</w:t>
      </w:r>
      <w:r>
        <w:rPr>
          <w:rFonts w:hint="eastAsia" w:ascii="宋体" w:hAnsi="宋体" w:eastAsia="宋体" w:cs="宋体"/>
          <w:sz w:val="24"/>
          <w:szCs w:val="24"/>
        </w:rPr>
        <w:t>】</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地址：</w:t>
      </w:r>
      <w:bookmarkEnd w:id="2"/>
      <w:r>
        <w:rPr>
          <w:rFonts w:hint="eastAsia" w:ascii="宋体" w:hAnsi="宋体" w:eastAsia="宋体" w:cs="宋体"/>
          <w:sz w:val="24"/>
          <w:szCs w:val="24"/>
        </w:rPr>
        <w:t>【</w:t>
      </w:r>
      <w:r>
        <w:rPr>
          <w:rFonts w:hint="eastAsia" w:ascii="仿宋_GB2312" w:hAnsi="微软雅黑" w:eastAsia="仿宋_GB2312"/>
          <w:sz w:val="24"/>
          <w:szCs w:val="24"/>
        </w:rPr>
        <w:t>广州市天河区天河北路6</w:t>
      </w:r>
      <w:r>
        <w:rPr>
          <w:rFonts w:ascii="仿宋_GB2312" w:hAnsi="微软雅黑" w:eastAsia="仿宋_GB2312"/>
          <w:sz w:val="24"/>
          <w:szCs w:val="24"/>
        </w:rPr>
        <w:t>10</w:t>
      </w:r>
      <w:r>
        <w:rPr>
          <w:rFonts w:hint="eastAsia" w:ascii="仿宋_GB2312" w:hAnsi="微软雅黑" w:eastAsia="仿宋_GB2312"/>
          <w:sz w:val="24"/>
          <w:szCs w:val="24"/>
        </w:rPr>
        <w:t>号</w:t>
      </w:r>
      <w:r>
        <w:rPr>
          <w:rFonts w:hint="eastAsia" w:ascii="宋体" w:hAnsi="宋体" w:eastAsia="宋体" w:cs="宋体"/>
          <w:sz w:val="24"/>
          <w:szCs w:val="24"/>
        </w:rPr>
        <w:t>】</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电话：【</w:t>
      </w:r>
      <w:r>
        <w:rPr>
          <w:rFonts w:ascii="仿宋_GB2312" w:hAnsi="微软雅黑" w:eastAsia="仿宋_GB2312"/>
          <w:sz w:val="24"/>
          <w:szCs w:val="24"/>
        </w:rPr>
        <w:t>13922205057</w:t>
      </w:r>
      <w:r>
        <w:rPr>
          <w:rFonts w:hint="eastAsia" w:ascii="宋体" w:hAnsi="宋体" w:eastAsia="宋体" w:cs="宋体"/>
          <w:sz w:val="24"/>
          <w:szCs w:val="24"/>
        </w:rPr>
        <w:t>】</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联系人：【孙绿平】</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电子邮箱：【sunlvping</w:t>
      </w:r>
      <w:r>
        <w:rPr>
          <w:rFonts w:ascii="宋体" w:hAnsi="宋体" w:eastAsia="宋体" w:cs="宋体"/>
          <w:sz w:val="24"/>
          <w:szCs w:val="24"/>
        </w:rPr>
        <w:t>@gd.chinamobile.com</w:t>
      </w:r>
      <w:r>
        <w:rPr>
          <w:rFonts w:hint="eastAsia" w:ascii="宋体" w:hAnsi="宋体" w:eastAsia="宋体" w:cs="宋体"/>
          <w:sz w:val="24"/>
          <w:szCs w:val="24"/>
        </w:rPr>
        <w:t>】</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11.</w:t>
      </w:r>
      <w:r>
        <w:rPr>
          <w:rFonts w:ascii="宋体" w:hAnsi="宋体" w:eastAsia="宋体" w:cs="宋体"/>
          <w:sz w:val="24"/>
          <w:szCs w:val="24"/>
        </w:rPr>
        <w:t>5</w:t>
      </w:r>
      <w:r>
        <w:rPr>
          <w:rFonts w:hint="eastAsia" w:ascii="宋体" w:hAnsi="宋体" w:eastAsia="宋体" w:cs="宋体"/>
          <w:sz w:val="24"/>
          <w:szCs w:val="24"/>
        </w:rPr>
        <w:t>本协议有以下附件：</w:t>
      </w:r>
    </w:p>
    <w:p>
      <w:pPr>
        <w:ind w:firstLine="480" w:firstLineChars="200"/>
        <w:rPr>
          <w:rFonts w:ascii="宋体" w:hAnsi="宋体" w:eastAsia="宋体" w:cs="宋体"/>
          <w:sz w:val="24"/>
          <w:szCs w:val="24"/>
        </w:rPr>
      </w:pPr>
      <w:r>
        <w:rPr>
          <w:rFonts w:hint="eastAsia" w:ascii="宋体" w:hAnsi="宋体" w:eastAsia="宋体" w:cs="宋体"/>
          <w:sz w:val="24"/>
          <w:szCs w:val="24"/>
        </w:rPr>
        <w:t>附件一：算力服务清单</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附件二：网络与信息安全责任书</w:t>
      </w:r>
    </w:p>
    <w:p>
      <w:pPr>
        <w:spacing w:line="360" w:lineRule="auto"/>
        <w:ind w:firstLine="480" w:firstLineChars="200"/>
        <w:rPr>
          <w:rFonts w:ascii="宋体" w:hAnsi="宋体" w:eastAsia="宋体" w:cs="宋体"/>
          <w:sz w:val="24"/>
          <w:szCs w:val="24"/>
        </w:rPr>
      </w:pP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 xml:space="preserve"> </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（以下无正文，为合同签署页及合同附件）</w:t>
      </w:r>
    </w:p>
    <w:p>
      <w:pPr>
        <w:spacing w:line="360" w:lineRule="auto"/>
        <w:ind w:firstLine="480" w:firstLineChars="200"/>
        <w:rPr>
          <w:rFonts w:ascii="宋体" w:hAnsi="宋体" w:eastAsia="宋体" w:cs="宋体"/>
          <w:sz w:val="24"/>
          <w:szCs w:val="24"/>
        </w:rPr>
      </w:pPr>
    </w:p>
    <w:p>
      <w:pPr>
        <w:spacing w:line="360" w:lineRule="auto"/>
        <w:rPr>
          <w:rFonts w:ascii="宋体" w:hAnsi="宋体" w:eastAsia="宋体" w:cs="宋体"/>
          <w:b/>
          <w:bCs/>
          <w:sz w:val="24"/>
          <w:szCs w:val="24"/>
        </w:rPr>
      </w:pPr>
    </w:p>
    <w:p>
      <w:pPr>
        <w:spacing w:line="360" w:lineRule="auto"/>
        <w:rPr>
          <w:rFonts w:ascii="宋体" w:hAnsi="宋体" w:eastAsia="宋体" w:cs="宋体"/>
          <w:b/>
          <w:bCs/>
          <w:sz w:val="24"/>
          <w:szCs w:val="24"/>
        </w:rPr>
      </w:pPr>
      <w:r>
        <w:rPr>
          <w:rFonts w:hint="eastAsia" w:ascii="宋体" w:hAnsi="宋体" w:eastAsia="宋体" w:cs="宋体"/>
          <w:b/>
          <w:bCs/>
          <w:sz w:val="24"/>
          <w:szCs w:val="24"/>
        </w:rPr>
        <w:br w:type="page"/>
      </w:r>
    </w:p>
    <w:p>
      <w:pPr>
        <w:spacing w:line="360" w:lineRule="auto"/>
        <w:rPr>
          <w:rFonts w:ascii="宋体" w:hAnsi="宋体" w:eastAsia="宋体" w:cs="宋体"/>
          <w:sz w:val="24"/>
          <w:szCs w:val="24"/>
        </w:rPr>
      </w:pPr>
      <w:r>
        <w:rPr>
          <w:rFonts w:hint="eastAsia" w:ascii="宋体" w:hAnsi="宋体" w:eastAsia="宋体" w:cs="宋体"/>
          <w:b/>
          <w:bCs/>
          <w:sz w:val="24"/>
          <w:szCs w:val="24"/>
        </w:rPr>
        <w:t>（合同签署页）</w:t>
      </w:r>
    </w:p>
    <w:p>
      <w:pPr>
        <w:spacing w:line="360" w:lineRule="auto"/>
        <w:rPr>
          <w:rFonts w:ascii="宋体" w:hAnsi="宋体" w:eastAsia="宋体" w:cs="宋体"/>
          <w:b/>
          <w:bCs/>
          <w:sz w:val="24"/>
          <w:szCs w:val="24"/>
        </w:rPr>
      </w:pPr>
      <w:r>
        <w:rPr>
          <w:rFonts w:hint="eastAsia" w:ascii="宋体" w:hAnsi="宋体" w:eastAsia="宋体" w:cs="宋体"/>
          <w:b/>
          <w:sz w:val="24"/>
          <w:szCs w:val="24"/>
        </w:rPr>
        <w:t>甲方：</w:t>
      </w:r>
      <w:r>
        <w:rPr>
          <w:rFonts w:hint="eastAsia" w:ascii="宋体" w:hAnsi="宋体" w:eastAsia="宋体" w:cs="宋体"/>
          <w:b/>
          <w:kern w:val="0"/>
          <w:sz w:val="24"/>
          <w:szCs w:val="24"/>
          <w:u w:val="single"/>
          <w:lang w:val="en-US" w:eastAsia="zh-CN"/>
        </w:rPr>
        <w:t>XXX</w:t>
      </w:r>
      <w:r>
        <w:rPr>
          <w:rFonts w:hint="eastAsia" w:ascii="宋体" w:hAnsi="宋体" w:eastAsia="宋体" w:cs="宋体"/>
          <w:b/>
          <w:bCs/>
          <w:sz w:val="24"/>
          <w:szCs w:val="24"/>
        </w:rPr>
        <w:t>（盖章）</w:t>
      </w:r>
    </w:p>
    <w:p>
      <w:pPr>
        <w:spacing w:line="360" w:lineRule="auto"/>
        <w:rPr>
          <w:rFonts w:ascii="宋体" w:hAnsi="宋体" w:eastAsia="宋体" w:cs="宋体"/>
          <w:sz w:val="24"/>
          <w:szCs w:val="24"/>
        </w:rPr>
      </w:pPr>
    </w:p>
    <w:p>
      <w:pPr>
        <w:spacing w:line="360" w:lineRule="auto"/>
        <w:rPr>
          <w:rFonts w:ascii="宋体" w:hAnsi="宋体" w:eastAsia="宋体" w:cs="宋体"/>
          <w:sz w:val="24"/>
          <w:szCs w:val="24"/>
        </w:rPr>
      </w:pPr>
      <w:r>
        <w:rPr>
          <w:rFonts w:hint="eastAsia" w:ascii="宋体" w:hAnsi="宋体" w:eastAsia="宋体" w:cs="宋体"/>
          <w:sz w:val="24"/>
          <w:szCs w:val="24"/>
        </w:rPr>
        <w:t>法定代表人或授权代表：</w:t>
      </w:r>
    </w:p>
    <w:p>
      <w:pPr>
        <w:spacing w:line="360" w:lineRule="auto"/>
        <w:rPr>
          <w:rFonts w:ascii="宋体" w:hAnsi="宋体" w:eastAsia="宋体" w:cs="宋体"/>
          <w:sz w:val="24"/>
          <w:szCs w:val="24"/>
        </w:rPr>
      </w:pPr>
    </w:p>
    <w:p>
      <w:pPr>
        <w:spacing w:line="360" w:lineRule="auto"/>
        <w:rPr>
          <w:rFonts w:ascii="宋体" w:hAnsi="宋体" w:eastAsia="宋体" w:cs="宋体"/>
          <w:sz w:val="24"/>
          <w:szCs w:val="24"/>
        </w:rPr>
      </w:pPr>
      <w:r>
        <w:rPr>
          <w:rFonts w:hint="eastAsia" w:ascii="宋体" w:hAnsi="宋体" w:eastAsia="宋体" w:cs="宋体"/>
          <w:sz w:val="24"/>
          <w:szCs w:val="24"/>
        </w:rPr>
        <w:t>日期：</w:t>
      </w:r>
      <w:r>
        <w:rPr>
          <w:rFonts w:ascii="宋体" w:hAnsi="宋体" w:eastAsia="宋体" w:cs="宋体"/>
          <w:sz w:val="24"/>
          <w:szCs w:val="24"/>
        </w:rPr>
        <w:t xml:space="preserve">   年  月  日</w:t>
      </w:r>
      <w:r>
        <w:rPr>
          <w:rFonts w:hint="eastAsia" w:ascii="宋体" w:hAnsi="宋体" w:eastAsia="宋体" w:cs="宋体"/>
          <w:sz w:val="24"/>
          <w:szCs w:val="24"/>
        </w:rPr>
        <w:t xml:space="preserve">               </w:t>
      </w:r>
    </w:p>
    <w:p>
      <w:pPr>
        <w:spacing w:line="360" w:lineRule="auto"/>
        <w:rPr>
          <w:rFonts w:ascii="宋体" w:hAnsi="宋体" w:eastAsia="宋体" w:cs="宋体"/>
          <w:sz w:val="24"/>
          <w:szCs w:val="24"/>
        </w:rPr>
      </w:pPr>
    </w:p>
    <w:p>
      <w:pPr>
        <w:spacing w:line="360" w:lineRule="auto"/>
        <w:rPr>
          <w:rFonts w:ascii="宋体" w:hAnsi="宋体" w:eastAsia="宋体" w:cs="宋体"/>
          <w:sz w:val="24"/>
          <w:szCs w:val="24"/>
        </w:rPr>
      </w:pPr>
    </w:p>
    <w:p>
      <w:pPr>
        <w:spacing w:line="360" w:lineRule="auto"/>
        <w:rPr>
          <w:rFonts w:ascii="宋体" w:hAnsi="宋体" w:eastAsia="宋体" w:cs="宋体"/>
          <w:sz w:val="24"/>
          <w:szCs w:val="24"/>
        </w:rPr>
      </w:pPr>
    </w:p>
    <w:p>
      <w:pPr>
        <w:spacing w:line="360" w:lineRule="auto"/>
        <w:rPr>
          <w:rFonts w:ascii="宋体" w:hAnsi="宋体" w:eastAsia="宋体" w:cs="宋体"/>
          <w:sz w:val="24"/>
          <w:szCs w:val="24"/>
        </w:rPr>
      </w:pPr>
    </w:p>
    <w:p>
      <w:pPr>
        <w:spacing w:line="360" w:lineRule="auto"/>
        <w:rPr>
          <w:rFonts w:ascii="宋体" w:hAnsi="宋体" w:eastAsia="宋体" w:cs="宋体"/>
          <w:sz w:val="24"/>
          <w:szCs w:val="24"/>
        </w:rPr>
      </w:pPr>
    </w:p>
    <w:p>
      <w:pPr>
        <w:spacing w:line="360" w:lineRule="auto"/>
        <w:rPr>
          <w:rFonts w:ascii="宋体" w:hAnsi="宋体" w:eastAsia="宋体" w:cs="宋体"/>
          <w:sz w:val="24"/>
          <w:szCs w:val="24"/>
        </w:rPr>
      </w:pPr>
    </w:p>
    <w:p>
      <w:pPr>
        <w:spacing w:line="360" w:lineRule="auto"/>
        <w:rPr>
          <w:rFonts w:ascii="宋体" w:hAnsi="宋体" w:eastAsia="宋体" w:cs="宋体"/>
          <w:b/>
          <w:sz w:val="24"/>
          <w:szCs w:val="24"/>
        </w:rPr>
      </w:pPr>
      <w:r>
        <w:rPr>
          <w:rFonts w:hint="eastAsia" w:ascii="宋体" w:hAnsi="宋体" w:eastAsia="宋体" w:cs="宋体"/>
          <w:b/>
          <w:sz w:val="24"/>
          <w:szCs w:val="24"/>
        </w:rPr>
        <w:t>乙方：</w:t>
      </w:r>
      <w:r>
        <w:rPr>
          <w:rFonts w:hint="eastAsia" w:ascii="宋体" w:hAnsi="宋体" w:eastAsia="宋体" w:cs="宋体"/>
          <w:b/>
          <w:sz w:val="24"/>
          <w:szCs w:val="24"/>
          <w:lang w:eastAsia="zh-CN"/>
        </w:rPr>
        <w:t>中国移动通信集团广东有限公司</w:t>
      </w:r>
      <w:r>
        <w:rPr>
          <w:rFonts w:hint="eastAsia" w:ascii="宋体" w:hAnsi="宋体" w:eastAsia="宋体" w:cs="宋体"/>
          <w:b/>
          <w:sz w:val="24"/>
          <w:szCs w:val="24"/>
        </w:rPr>
        <w:t>（盖章）</w:t>
      </w:r>
    </w:p>
    <w:p>
      <w:pPr>
        <w:spacing w:line="360" w:lineRule="auto"/>
        <w:rPr>
          <w:rFonts w:ascii="宋体" w:hAnsi="宋体" w:eastAsia="宋体" w:cs="宋体"/>
          <w:sz w:val="24"/>
          <w:szCs w:val="24"/>
        </w:rPr>
      </w:pPr>
    </w:p>
    <w:p>
      <w:pPr>
        <w:spacing w:line="360" w:lineRule="auto"/>
        <w:rPr>
          <w:rFonts w:ascii="宋体" w:hAnsi="宋体" w:eastAsia="宋体" w:cs="宋体"/>
          <w:sz w:val="24"/>
          <w:szCs w:val="24"/>
        </w:rPr>
      </w:pPr>
      <w:r>
        <w:rPr>
          <w:rFonts w:hint="eastAsia" w:ascii="宋体" w:hAnsi="宋体" w:eastAsia="宋体" w:cs="宋体"/>
          <w:sz w:val="24"/>
          <w:szCs w:val="24"/>
        </w:rPr>
        <w:t xml:space="preserve">法定代表人或授权代表： </w:t>
      </w:r>
    </w:p>
    <w:p>
      <w:pPr>
        <w:spacing w:line="360" w:lineRule="auto"/>
        <w:rPr>
          <w:rFonts w:ascii="宋体" w:hAnsi="宋体" w:eastAsia="宋体" w:cs="宋体"/>
          <w:sz w:val="24"/>
          <w:szCs w:val="24"/>
        </w:rPr>
      </w:pPr>
    </w:p>
    <w:p>
      <w:pPr>
        <w:spacing w:line="360" w:lineRule="auto"/>
        <w:rPr>
          <w:rFonts w:ascii="宋体" w:hAnsi="宋体" w:eastAsia="宋体" w:cs="宋体"/>
          <w:b/>
          <w:bCs/>
          <w:sz w:val="24"/>
          <w:szCs w:val="24"/>
        </w:rPr>
      </w:pPr>
      <w:r>
        <w:rPr>
          <w:rFonts w:hint="eastAsia" w:ascii="宋体" w:hAnsi="宋体" w:eastAsia="宋体" w:cs="宋体"/>
          <w:sz w:val="24"/>
          <w:szCs w:val="24"/>
        </w:rPr>
        <w:t xml:space="preserve">日期：   </w:t>
      </w:r>
    </w:p>
    <w:p>
      <w:pPr>
        <w:spacing w:line="360" w:lineRule="auto"/>
        <w:jc w:val="left"/>
        <w:rPr>
          <w:rFonts w:ascii="宋体" w:hAnsi="宋体" w:eastAsia="宋体" w:cs="宋体"/>
          <w:b/>
          <w:bCs/>
          <w:sz w:val="30"/>
          <w:szCs w:val="30"/>
        </w:rPr>
      </w:pPr>
      <w:r>
        <w:rPr>
          <w:rFonts w:hint="eastAsia" w:ascii="宋体" w:hAnsi="宋体" w:eastAsia="宋体" w:cs="宋体"/>
          <w:b/>
          <w:bCs/>
          <w:sz w:val="30"/>
          <w:szCs w:val="30"/>
        </w:rPr>
        <w:br w:type="page"/>
      </w:r>
    </w:p>
    <w:p>
      <w:pPr>
        <w:rPr>
          <w:rFonts w:ascii="宋体" w:hAnsi="宋体" w:eastAsia="宋体" w:cs="宋体"/>
          <w:b/>
          <w:bCs/>
          <w:sz w:val="30"/>
          <w:szCs w:val="30"/>
        </w:rPr>
      </w:pPr>
      <w:r>
        <w:rPr>
          <w:rFonts w:hint="eastAsia" w:ascii="宋体" w:hAnsi="宋体" w:eastAsia="宋体" w:cs="宋体"/>
          <w:b/>
          <w:bCs/>
          <w:sz w:val="30"/>
          <w:szCs w:val="30"/>
        </w:rPr>
        <w:t>附件一：算力服务清单</w:t>
      </w:r>
    </w:p>
    <w:tbl>
      <w:tblPr>
        <w:tblStyle w:val="18"/>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3"/>
        <w:gridCol w:w="1542"/>
        <w:gridCol w:w="1537"/>
        <w:gridCol w:w="1024"/>
        <w:gridCol w:w="1028"/>
        <w:gridCol w:w="1044"/>
        <w:gridCol w:w="594"/>
        <w:gridCol w:w="14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7" w:hRule="atLeast"/>
        </w:trPr>
        <w:tc>
          <w:tcPr>
            <w:tcW w:w="1023" w:type="dxa"/>
            <w:vAlign w:val="center"/>
          </w:tcPr>
          <w:p>
            <w:pPr>
              <w:pStyle w:val="6"/>
              <w:ind w:firstLine="0" w:firstLineChars="0"/>
              <w:jc w:val="center"/>
              <w:rPr>
                <w:rFonts w:ascii="宋体" w:hAnsi="宋体" w:eastAsia="宋体" w:cs="宋体"/>
                <w:kern w:val="2"/>
                <w:sz w:val="21"/>
                <w:szCs w:val="21"/>
                <w:lang w:val="en-US"/>
              </w:rPr>
            </w:pPr>
            <w:r>
              <w:rPr>
                <w:rFonts w:hint="eastAsia" w:ascii="宋体" w:hAnsi="宋体" w:eastAsia="宋体" w:cs="宋体"/>
                <w:kern w:val="2"/>
                <w:sz w:val="21"/>
                <w:szCs w:val="21"/>
                <w:lang w:val="en-US"/>
              </w:rPr>
              <w:t>序号</w:t>
            </w:r>
          </w:p>
        </w:tc>
        <w:tc>
          <w:tcPr>
            <w:tcW w:w="1542" w:type="dxa"/>
            <w:vAlign w:val="center"/>
          </w:tcPr>
          <w:p>
            <w:pPr>
              <w:pStyle w:val="6"/>
              <w:ind w:firstLine="0" w:firstLineChars="0"/>
              <w:jc w:val="center"/>
              <w:rPr>
                <w:rFonts w:ascii="宋体" w:hAnsi="宋体" w:eastAsia="宋体" w:cs="宋体"/>
                <w:kern w:val="2"/>
                <w:sz w:val="21"/>
                <w:szCs w:val="21"/>
                <w:lang w:val="en-US"/>
              </w:rPr>
            </w:pPr>
            <w:r>
              <w:rPr>
                <w:rFonts w:hint="eastAsia" w:ascii="宋体" w:hAnsi="宋体" w:eastAsia="宋体" w:cs="宋体"/>
                <w:sz w:val="21"/>
                <w:szCs w:val="21"/>
              </w:rPr>
              <w:t>报价项目</w:t>
            </w:r>
          </w:p>
        </w:tc>
        <w:tc>
          <w:tcPr>
            <w:tcW w:w="1537" w:type="dxa"/>
            <w:vAlign w:val="center"/>
          </w:tcPr>
          <w:p>
            <w:pPr>
              <w:pStyle w:val="6"/>
              <w:ind w:firstLine="0" w:firstLineChars="0"/>
              <w:jc w:val="center"/>
              <w:rPr>
                <w:rFonts w:ascii="宋体" w:hAnsi="宋体" w:eastAsia="宋体" w:cs="宋体"/>
                <w:kern w:val="2"/>
                <w:sz w:val="21"/>
                <w:szCs w:val="21"/>
                <w:lang w:val="en-US"/>
              </w:rPr>
            </w:pPr>
            <w:r>
              <w:rPr>
                <w:rFonts w:hint="eastAsia" w:ascii="宋体" w:hAnsi="宋体" w:eastAsia="宋体" w:cs="宋体"/>
                <w:sz w:val="21"/>
                <w:szCs w:val="21"/>
              </w:rPr>
              <w:t>数量</w:t>
            </w:r>
          </w:p>
        </w:tc>
        <w:tc>
          <w:tcPr>
            <w:tcW w:w="1024" w:type="dxa"/>
            <w:vAlign w:val="center"/>
          </w:tcPr>
          <w:p>
            <w:pPr>
              <w:pStyle w:val="6"/>
              <w:ind w:firstLine="0" w:firstLineChars="0"/>
              <w:jc w:val="center"/>
              <w:rPr>
                <w:rFonts w:ascii="宋体" w:hAnsi="宋体" w:eastAsia="宋体" w:cs="宋体"/>
                <w:kern w:val="2"/>
                <w:sz w:val="21"/>
                <w:szCs w:val="21"/>
                <w:lang w:val="en-US"/>
              </w:rPr>
            </w:pPr>
            <w:r>
              <w:rPr>
                <w:rFonts w:hint="eastAsia" w:ascii="宋体" w:hAnsi="宋体" w:eastAsia="宋体" w:cs="宋体"/>
                <w:kern w:val="2"/>
                <w:sz w:val="21"/>
                <w:szCs w:val="21"/>
                <w:lang w:val="en-US"/>
              </w:rPr>
              <w:t>单位</w:t>
            </w:r>
          </w:p>
        </w:tc>
        <w:tc>
          <w:tcPr>
            <w:tcW w:w="1028" w:type="dxa"/>
            <w:vAlign w:val="center"/>
          </w:tcPr>
          <w:p>
            <w:pPr>
              <w:pStyle w:val="6"/>
              <w:ind w:firstLine="0" w:firstLineChars="0"/>
              <w:jc w:val="center"/>
              <w:rPr>
                <w:rFonts w:ascii="宋体" w:hAnsi="宋体" w:eastAsia="宋体" w:cs="宋体"/>
                <w:kern w:val="2"/>
                <w:sz w:val="21"/>
                <w:szCs w:val="21"/>
                <w:lang w:val="en-US"/>
              </w:rPr>
            </w:pPr>
            <w:r>
              <w:rPr>
                <w:rFonts w:hint="eastAsia" w:ascii="宋体" w:hAnsi="宋体" w:eastAsia="宋体" w:cs="宋体"/>
                <w:sz w:val="21"/>
                <w:szCs w:val="21"/>
              </w:rPr>
              <w:t>服务期（月）</w:t>
            </w:r>
          </w:p>
        </w:tc>
        <w:tc>
          <w:tcPr>
            <w:tcW w:w="1044" w:type="dxa"/>
            <w:vAlign w:val="center"/>
          </w:tcPr>
          <w:p>
            <w:pPr>
              <w:pStyle w:val="6"/>
              <w:ind w:firstLine="0" w:firstLineChars="0"/>
              <w:jc w:val="center"/>
              <w:rPr>
                <w:rFonts w:ascii="宋体" w:hAnsi="宋体" w:eastAsia="宋体" w:cs="宋体"/>
                <w:kern w:val="2"/>
                <w:sz w:val="21"/>
                <w:szCs w:val="21"/>
                <w:lang w:val="en-US"/>
              </w:rPr>
            </w:pPr>
            <w:r>
              <w:rPr>
                <w:rFonts w:hint="eastAsia" w:ascii="宋体" w:hAnsi="宋体" w:eastAsia="宋体" w:cs="宋体"/>
                <w:sz w:val="21"/>
                <w:szCs w:val="21"/>
              </w:rPr>
              <w:t>单价（含税）</w:t>
            </w:r>
          </w:p>
        </w:tc>
        <w:tc>
          <w:tcPr>
            <w:tcW w:w="594" w:type="dxa"/>
            <w:vAlign w:val="center"/>
          </w:tcPr>
          <w:p>
            <w:pPr>
              <w:autoSpaceDE w:val="0"/>
              <w:autoSpaceDN w:val="0"/>
              <w:adjustRightInd w:val="0"/>
              <w:ind w:right="84" w:rightChars="40"/>
              <w:jc w:val="center"/>
              <w:rPr>
                <w:rFonts w:ascii="宋体" w:hAnsi="宋体" w:eastAsia="宋体" w:cs="宋体"/>
                <w:szCs w:val="21"/>
              </w:rPr>
            </w:pPr>
            <w:r>
              <w:rPr>
                <w:rFonts w:hint="eastAsia" w:ascii="宋体" w:hAnsi="宋体" w:eastAsia="宋体" w:cs="宋体"/>
                <w:szCs w:val="21"/>
              </w:rPr>
              <w:t>税率</w:t>
            </w:r>
          </w:p>
        </w:tc>
        <w:tc>
          <w:tcPr>
            <w:tcW w:w="1494" w:type="dxa"/>
            <w:vAlign w:val="center"/>
          </w:tcPr>
          <w:p>
            <w:pPr>
              <w:autoSpaceDE w:val="0"/>
              <w:autoSpaceDN w:val="0"/>
              <w:adjustRightInd w:val="0"/>
              <w:ind w:right="84" w:rightChars="40"/>
              <w:jc w:val="center"/>
              <w:rPr>
                <w:rFonts w:ascii="宋体" w:hAnsi="宋体" w:eastAsia="宋体" w:cs="宋体"/>
                <w:szCs w:val="21"/>
              </w:rPr>
            </w:pPr>
            <w:r>
              <w:rPr>
                <w:rFonts w:hint="eastAsia" w:ascii="宋体" w:hAnsi="宋体" w:eastAsia="宋体" w:cs="宋体"/>
                <w:szCs w:val="21"/>
              </w:rPr>
              <w:t>总价（含税）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atLeast"/>
        </w:trPr>
        <w:tc>
          <w:tcPr>
            <w:tcW w:w="1023" w:type="dxa"/>
            <w:vAlign w:val="center"/>
          </w:tcPr>
          <w:p>
            <w:pPr>
              <w:pStyle w:val="6"/>
              <w:ind w:firstLine="0" w:firstLineChars="0"/>
              <w:jc w:val="center"/>
              <w:rPr>
                <w:rFonts w:ascii="宋体" w:hAnsi="宋体" w:eastAsia="宋体" w:cs="宋体"/>
                <w:kern w:val="2"/>
                <w:sz w:val="21"/>
                <w:szCs w:val="21"/>
                <w:lang w:val="en-US"/>
              </w:rPr>
            </w:pPr>
            <w:r>
              <w:rPr>
                <w:rFonts w:hint="eastAsia" w:ascii="宋体" w:hAnsi="宋体" w:eastAsia="宋体" w:cs="宋体"/>
                <w:kern w:val="2"/>
                <w:sz w:val="21"/>
                <w:szCs w:val="21"/>
                <w:lang w:val="en-US"/>
              </w:rPr>
              <w:t>1</w:t>
            </w:r>
          </w:p>
        </w:tc>
        <w:tc>
          <w:tcPr>
            <w:tcW w:w="1542" w:type="dxa"/>
            <w:vAlign w:val="center"/>
          </w:tcPr>
          <w:p>
            <w:pPr>
              <w:pStyle w:val="6"/>
              <w:ind w:firstLine="0" w:firstLineChars="0"/>
              <w:jc w:val="center"/>
              <w:rPr>
                <w:rFonts w:ascii="宋体" w:hAnsi="宋体" w:eastAsia="宋体" w:cs="宋体"/>
                <w:kern w:val="2"/>
                <w:sz w:val="21"/>
                <w:szCs w:val="21"/>
                <w:lang w:val="en-US"/>
              </w:rPr>
            </w:pPr>
          </w:p>
        </w:tc>
        <w:tc>
          <w:tcPr>
            <w:tcW w:w="1537" w:type="dxa"/>
            <w:vAlign w:val="center"/>
          </w:tcPr>
          <w:p>
            <w:pPr>
              <w:autoSpaceDE w:val="0"/>
              <w:autoSpaceDN w:val="0"/>
              <w:adjustRightInd w:val="0"/>
              <w:ind w:right="84" w:rightChars="40"/>
              <w:jc w:val="center"/>
              <w:rPr>
                <w:rFonts w:ascii="宋体" w:hAnsi="宋体" w:eastAsia="宋体" w:cs="宋体"/>
                <w:szCs w:val="21"/>
              </w:rPr>
            </w:pPr>
          </w:p>
        </w:tc>
        <w:tc>
          <w:tcPr>
            <w:tcW w:w="1024" w:type="dxa"/>
            <w:vAlign w:val="center"/>
          </w:tcPr>
          <w:p>
            <w:pPr>
              <w:pStyle w:val="38"/>
              <w:autoSpaceDE w:val="0"/>
              <w:autoSpaceDN w:val="0"/>
              <w:adjustRightInd w:val="0"/>
              <w:spacing w:line="360" w:lineRule="auto"/>
              <w:ind w:right="84" w:rightChars="40"/>
              <w:jc w:val="center"/>
              <w:rPr>
                <w:rFonts w:ascii="宋体" w:hAnsi="宋体" w:cs="宋体"/>
                <w:szCs w:val="21"/>
              </w:rPr>
            </w:pPr>
          </w:p>
        </w:tc>
        <w:tc>
          <w:tcPr>
            <w:tcW w:w="1028" w:type="dxa"/>
            <w:vAlign w:val="center"/>
          </w:tcPr>
          <w:p>
            <w:pPr>
              <w:autoSpaceDE w:val="0"/>
              <w:autoSpaceDN w:val="0"/>
              <w:adjustRightInd w:val="0"/>
              <w:ind w:right="84" w:rightChars="40"/>
              <w:jc w:val="center"/>
              <w:rPr>
                <w:rFonts w:ascii="宋体" w:hAnsi="宋体" w:eastAsia="宋体" w:cs="宋体"/>
                <w:szCs w:val="21"/>
              </w:rPr>
            </w:pPr>
          </w:p>
        </w:tc>
        <w:tc>
          <w:tcPr>
            <w:tcW w:w="1044" w:type="dxa"/>
            <w:vAlign w:val="center"/>
          </w:tcPr>
          <w:p>
            <w:pPr>
              <w:autoSpaceDE w:val="0"/>
              <w:autoSpaceDN w:val="0"/>
              <w:adjustRightInd w:val="0"/>
              <w:ind w:right="84" w:rightChars="40"/>
              <w:jc w:val="center"/>
              <w:rPr>
                <w:rFonts w:ascii="宋体" w:hAnsi="宋体" w:eastAsia="宋体" w:cs="宋体"/>
                <w:szCs w:val="21"/>
              </w:rPr>
            </w:pPr>
          </w:p>
        </w:tc>
        <w:tc>
          <w:tcPr>
            <w:tcW w:w="594" w:type="dxa"/>
            <w:vAlign w:val="center"/>
          </w:tcPr>
          <w:p>
            <w:pPr>
              <w:pStyle w:val="6"/>
              <w:ind w:firstLine="0" w:firstLineChars="0"/>
              <w:jc w:val="center"/>
              <w:rPr>
                <w:rFonts w:ascii="宋体" w:hAnsi="宋体" w:eastAsia="宋体" w:cs="宋体"/>
                <w:kern w:val="2"/>
                <w:sz w:val="21"/>
                <w:szCs w:val="21"/>
                <w:lang w:val="en-US"/>
              </w:rPr>
            </w:pPr>
          </w:p>
        </w:tc>
        <w:tc>
          <w:tcPr>
            <w:tcW w:w="1494" w:type="dxa"/>
            <w:vAlign w:val="center"/>
          </w:tcPr>
          <w:p>
            <w:pPr>
              <w:autoSpaceDE w:val="0"/>
              <w:autoSpaceDN w:val="0"/>
              <w:adjustRightInd w:val="0"/>
              <w:ind w:right="84" w:rightChars="40"/>
              <w:jc w:val="center"/>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7198" w:type="dxa"/>
            <w:gridSpan w:val="6"/>
            <w:vAlign w:val="center"/>
          </w:tcPr>
          <w:p>
            <w:pPr>
              <w:autoSpaceDE w:val="0"/>
              <w:autoSpaceDN w:val="0"/>
              <w:adjustRightInd w:val="0"/>
              <w:ind w:right="84" w:rightChars="40"/>
              <w:jc w:val="center"/>
              <w:rPr>
                <w:rFonts w:ascii="宋体" w:hAnsi="宋体" w:eastAsia="宋体" w:cs="宋体"/>
                <w:szCs w:val="21"/>
              </w:rPr>
            </w:pPr>
            <w:r>
              <w:rPr>
                <w:rFonts w:hint="eastAsia" w:ascii="宋体" w:hAnsi="宋体" w:eastAsia="宋体" w:cs="宋体"/>
                <w:szCs w:val="21"/>
              </w:rPr>
              <w:t>合计</w:t>
            </w:r>
          </w:p>
        </w:tc>
        <w:tc>
          <w:tcPr>
            <w:tcW w:w="594" w:type="dxa"/>
            <w:vAlign w:val="center"/>
          </w:tcPr>
          <w:p>
            <w:pPr>
              <w:pStyle w:val="6"/>
              <w:ind w:firstLine="0" w:firstLineChars="0"/>
              <w:jc w:val="center"/>
              <w:rPr>
                <w:rFonts w:ascii="宋体" w:hAnsi="宋体" w:eastAsia="宋体" w:cs="宋体"/>
                <w:kern w:val="2"/>
                <w:sz w:val="21"/>
                <w:szCs w:val="21"/>
                <w:lang w:val="en-US"/>
              </w:rPr>
            </w:pPr>
            <w:r>
              <w:rPr>
                <w:rFonts w:hint="eastAsia" w:ascii="宋体" w:hAnsi="宋体" w:eastAsia="宋体" w:cs="宋体"/>
                <w:kern w:val="2"/>
                <w:sz w:val="21"/>
                <w:szCs w:val="21"/>
                <w:lang w:val="en-US"/>
              </w:rPr>
              <w:t>/</w:t>
            </w:r>
          </w:p>
        </w:tc>
        <w:tc>
          <w:tcPr>
            <w:tcW w:w="1494" w:type="dxa"/>
            <w:vAlign w:val="center"/>
          </w:tcPr>
          <w:p>
            <w:pPr>
              <w:pStyle w:val="6"/>
              <w:ind w:firstLine="0" w:firstLineChars="0"/>
              <w:jc w:val="center"/>
              <w:rPr>
                <w:rFonts w:ascii="宋体" w:hAnsi="宋体" w:eastAsia="宋体" w:cs="宋体"/>
                <w:kern w:val="2"/>
                <w:sz w:val="21"/>
                <w:szCs w:val="21"/>
                <w:lang w:val="en-US"/>
              </w:rPr>
            </w:pPr>
          </w:p>
        </w:tc>
      </w:tr>
    </w:tbl>
    <w:p>
      <w:pPr>
        <w:pStyle w:val="6"/>
        <w:ind w:firstLine="0" w:firstLineChars="0"/>
        <w:rPr>
          <w:rFonts w:asciiTheme="minorEastAsia" w:hAnsiTheme="minorEastAsia"/>
          <w:kern w:val="2"/>
          <w:sz w:val="21"/>
          <w:szCs w:val="21"/>
          <w:lang w:val="en-US"/>
        </w:rPr>
      </w:pPr>
    </w:p>
    <w:p>
      <w:pPr>
        <w:pStyle w:val="6"/>
        <w:rPr>
          <w:rFonts w:asciiTheme="minorEastAsia" w:hAnsiTheme="minorEastAsia"/>
          <w:kern w:val="2"/>
          <w:sz w:val="21"/>
          <w:szCs w:val="21"/>
          <w:highlight w:val="yellow"/>
          <w:lang w:val="en-US"/>
        </w:rPr>
      </w:pPr>
      <w:r>
        <w:rPr>
          <w:rFonts w:hint="eastAsia" w:asciiTheme="minorEastAsia" w:hAnsiTheme="minorEastAsia"/>
          <w:kern w:val="2"/>
          <w:sz w:val="21"/>
          <w:szCs w:val="21"/>
          <w:highlight w:val="yellow"/>
          <w:lang w:val="en-US"/>
        </w:rPr>
        <w:t>备注，每套算力性能要求如下：</w:t>
      </w:r>
    </w:p>
    <w:p>
      <w:pPr>
        <w:pStyle w:val="6"/>
        <w:numPr>
          <w:ilvl w:val="6"/>
          <w:numId w:val="2"/>
        </w:numPr>
        <w:ind w:firstLineChars="0"/>
        <w:rPr>
          <w:rFonts w:asciiTheme="minorEastAsia" w:hAnsiTheme="minorEastAsia"/>
          <w:kern w:val="2"/>
          <w:sz w:val="21"/>
          <w:szCs w:val="21"/>
          <w:highlight w:val="yellow"/>
          <w:lang w:val="en-US"/>
        </w:rPr>
      </w:pPr>
      <w:r>
        <w:rPr>
          <w:rFonts w:hint="eastAsia" w:asciiTheme="minorEastAsia" w:hAnsiTheme="minorEastAsia"/>
          <w:kern w:val="2"/>
          <w:sz w:val="21"/>
          <w:szCs w:val="21"/>
          <w:highlight w:val="yellow"/>
          <w:lang w:val="en-US"/>
        </w:rPr>
        <w:t>中央处理运算能力合计核心数不低于</w:t>
      </w:r>
      <w:r>
        <w:rPr>
          <w:rFonts w:asciiTheme="minorEastAsia" w:hAnsiTheme="minorEastAsia"/>
          <w:kern w:val="2"/>
          <w:sz w:val="21"/>
          <w:szCs w:val="21"/>
          <w:highlight w:val="yellow"/>
          <w:lang w:val="en-US"/>
        </w:rPr>
        <w:t>XX</w:t>
      </w:r>
      <w:r>
        <w:rPr>
          <w:rFonts w:hint="eastAsia" w:asciiTheme="minorEastAsia" w:hAnsiTheme="minorEastAsia"/>
          <w:kern w:val="2"/>
          <w:sz w:val="21"/>
          <w:szCs w:val="21"/>
          <w:highlight w:val="yellow"/>
          <w:lang w:val="en-US"/>
        </w:rPr>
        <w:t>核，核心频率不低于</w:t>
      </w:r>
      <w:r>
        <w:rPr>
          <w:rFonts w:asciiTheme="minorEastAsia" w:hAnsiTheme="minorEastAsia"/>
          <w:kern w:val="2"/>
          <w:sz w:val="21"/>
          <w:szCs w:val="21"/>
          <w:highlight w:val="yellow"/>
          <w:lang w:val="en-US"/>
        </w:rPr>
        <w:t>XX</w:t>
      </w:r>
      <w:r>
        <w:rPr>
          <w:rFonts w:hint="eastAsia" w:asciiTheme="minorEastAsia" w:hAnsiTheme="minorEastAsia"/>
          <w:kern w:val="2"/>
          <w:sz w:val="21"/>
          <w:szCs w:val="21"/>
          <w:highlight w:val="yellow"/>
          <w:lang w:val="en-US"/>
        </w:rPr>
        <w:t>GHz；</w:t>
      </w:r>
    </w:p>
    <w:p>
      <w:pPr>
        <w:pStyle w:val="6"/>
        <w:numPr>
          <w:ilvl w:val="6"/>
          <w:numId w:val="2"/>
        </w:numPr>
        <w:ind w:firstLine="424" w:firstLineChars="202"/>
        <w:rPr>
          <w:rFonts w:asciiTheme="minorEastAsia" w:hAnsiTheme="minorEastAsia"/>
          <w:kern w:val="2"/>
          <w:sz w:val="21"/>
          <w:szCs w:val="21"/>
          <w:highlight w:val="yellow"/>
          <w:lang w:val="en-US"/>
        </w:rPr>
      </w:pPr>
      <w:r>
        <w:rPr>
          <w:rFonts w:hint="eastAsia" w:asciiTheme="minorEastAsia" w:hAnsiTheme="minorEastAsia"/>
          <w:kern w:val="2"/>
          <w:sz w:val="21"/>
          <w:szCs w:val="21"/>
          <w:highlight w:val="yellow"/>
          <w:lang w:val="en-US"/>
        </w:rPr>
        <w:t>支持</w:t>
      </w:r>
      <w:r>
        <w:rPr>
          <w:rFonts w:asciiTheme="minorEastAsia" w:hAnsiTheme="minorEastAsia"/>
          <w:kern w:val="2"/>
          <w:sz w:val="21"/>
          <w:szCs w:val="21"/>
          <w:highlight w:val="yellow"/>
          <w:lang w:val="en-US"/>
        </w:rPr>
        <w:t>XX</w:t>
      </w:r>
      <w:r>
        <w:rPr>
          <w:rFonts w:hint="eastAsia" w:asciiTheme="minorEastAsia" w:hAnsiTheme="minorEastAsia"/>
          <w:kern w:val="2"/>
          <w:sz w:val="21"/>
          <w:szCs w:val="21"/>
          <w:highlight w:val="yellow"/>
          <w:lang w:val="en-US"/>
        </w:rPr>
        <w:t>路图形处理运算，每路双精度浮点算力不低于</w:t>
      </w:r>
      <w:r>
        <w:rPr>
          <w:rFonts w:asciiTheme="minorEastAsia" w:hAnsiTheme="minorEastAsia"/>
          <w:kern w:val="2"/>
          <w:sz w:val="21"/>
          <w:szCs w:val="21"/>
          <w:highlight w:val="yellow"/>
          <w:lang w:val="en-US"/>
        </w:rPr>
        <w:t>XX</w:t>
      </w:r>
      <w:r>
        <w:rPr>
          <w:rFonts w:hint="eastAsia" w:asciiTheme="minorEastAsia" w:hAnsiTheme="minorEastAsia"/>
          <w:kern w:val="2"/>
          <w:sz w:val="21"/>
          <w:szCs w:val="21"/>
          <w:highlight w:val="yellow"/>
          <w:lang w:val="en-US"/>
        </w:rPr>
        <w:t>TFLOPS，单精度浮点算力不低于</w:t>
      </w:r>
      <w:r>
        <w:rPr>
          <w:rFonts w:asciiTheme="minorEastAsia" w:hAnsiTheme="minorEastAsia"/>
          <w:kern w:val="2"/>
          <w:sz w:val="21"/>
          <w:szCs w:val="21"/>
          <w:highlight w:val="yellow"/>
          <w:lang w:val="en-US"/>
        </w:rPr>
        <w:t>XX</w:t>
      </w:r>
      <w:r>
        <w:rPr>
          <w:rFonts w:hint="eastAsia" w:asciiTheme="minorEastAsia" w:hAnsiTheme="minorEastAsia"/>
          <w:kern w:val="2"/>
          <w:sz w:val="21"/>
          <w:szCs w:val="21"/>
          <w:highlight w:val="yellow"/>
          <w:lang w:val="en-US"/>
        </w:rPr>
        <w:t>TFLOPS；</w:t>
      </w:r>
    </w:p>
    <w:p>
      <w:pPr>
        <w:pStyle w:val="6"/>
        <w:numPr>
          <w:ilvl w:val="6"/>
          <w:numId w:val="2"/>
        </w:numPr>
        <w:ind w:firstLine="424" w:firstLineChars="202"/>
        <w:rPr>
          <w:rFonts w:asciiTheme="minorEastAsia" w:hAnsiTheme="minorEastAsia"/>
          <w:kern w:val="2"/>
          <w:sz w:val="21"/>
          <w:szCs w:val="21"/>
          <w:highlight w:val="yellow"/>
          <w:lang w:val="en-US"/>
        </w:rPr>
      </w:pPr>
      <w:r>
        <w:rPr>
          <w:rFonts w:hint="eastAsia" w:asciiTheme="minorEastAsia" w:hAnsiTheme="minorEastAsia"/>
          <w:kern w:val="2"/>
          <w:sz w:val="21"/>
          <w:szCs w:val="21"/>
          <w:highlight w:val="yellow"/>
          <w:lang w:val="en-US"/>
        </w:rPr>
        <w:t>显存带宽不低于</w:t>
      </w:r>
      <w:r>
        <w:rPr>
          <w:rFonts w:asciiTheme="minorEastAsia" w:hAnsiTheme="minorEastAsia"/>
          <w:kern w:val="2"/>
          <w:sz w:val="21"/>
          <w:szCs w:val="21"/>
          <w:highlight w:val="yellow"/>
          <w:lang w:val="en-US"/>
        </w:rPr>
        <w:t>XXX</w:t>
      </w:r>
      <w:r>
        <w:rPr>
          <w:rFonts w:hint="eastAsia" w:asciiTheme="minorEastAsia" w:hAnsiTheme="minorEastAsia"/>
          <w:kern w:val="2"/>
          <w:sz w:val="21"/>
          <w:szCs w:val="21"/>
          <w:highlight w:val="yellow"/>
          <w:lang w:val="en-US"/>
        </w:rPr>
        <w:t>G，支持高带宽插座式架构，支持图形处理算力高带宽互联，互联带宽不低于</w:t>
      </w:r>
      <w:r>
        <w:rPr>
          <w:rFonts w:asciiTheme="minorEastAsia" w:hAnsiTheme="minorEastAsia"/>
          <w:kern w:val="2"/>
          <w:sz w:val="21"/>
          <w:szCs w:val="21"/>
          <w:highlight w:val="yellow"/>
          <w:lang w:val="en-US"/>
        </w:rPr>
        <w:t>XX</w:t>
      </w:r>
      <w:r>
        <w:rPr>
          <w:rFonts w:hint="eastAsia" w:asciiTheme="minorEastAsia" w:hAnsiTheme="minorEastAsia"/>
          <w:kern w:val="2"/>
          <w:sz w:val="21"/>
          <w:szCs w:val="21"/>
          <w:highlight w:val="yellow"/>
          <w:lang w:val="en-US"/>
        </w:rPr>
        <w:t>GB/s；</w:t>
      </w:r>
    </w:p>
    <w:p>
      <w:pPr>
        <w:pStyle w:val="6"/>
        <w:numPr>
          <w:ilvl w:val="6"/>
          <w:numId w:val="2"/>
        </w:numPr>
        <w:ind w:firstLine="424" w:firstLineChars="202"/>
        <w:rPr>
          <w:rFonts w:asciiTheme="minorEastAsia" w:hAnsiTheme="minorEastAsia"/>
          <w:kern w:val="2"/>
          <w:sz w:val="21"/>
          <w:szCs w:val="21"/>
          <w:highlight w:val="yellow"/>
          <w:lang w:val="en-US"/>
        </w:rPr>
      </w:pPr>
      <w:r>
        <w:rPr>
          <w:rFonts w:hint="eastAsia" w:asciiTheme="minorEastAsia" w:hAnsiTheme="minorEastAsia"/>
          <w:kern w:val="2"/>
          <w:sz w:val="21"/>
          <w:szCs w:val="21"/>
          <w:highlight w:val="yellow"/>
          <w:lang w:val="en-US"/>
        </w:rPr>
        <w:t>支持模块集成；配套内存不低于</w:t>
      </w:r>
      <w:r>
        <w:rPr>
          <w:rFonts w:asciiTheme="minorEastAsia" w:hAnsiTheme="minorEastAsia"/>
          <w:kern w:val="2"/>
          <w:sz w:val="21"/>
          <w:szCs w:val="21"/>
          <w:highlight w:val="yellow"/>
          <w:lang w:val="en-US"/>
        </w:rPr>
        <w:t>XX</w:t>
      </w:r>
      <w:r>
        <w:rPr>
          <w:rFonts w:hint="eastAsia" w:asciiTheme="minorEastAsia" w:hAnsiTheme="minorEastAsia"/>
          <w:kern w:val="2"/>
          <w:sz w:val="21"/>
          <w:szCs w:val="21"/>
          <w:highlight w:val="yellow"/>
          <w:lang w:val="en-US"/>
        </w:rPr>
        <w:t>G；配套不低于</w:t>
      </w:r>
      <w:r>
        <w:rPr>
          <w:rFonts w:asciiTheme="minorEastAsia" w:hAnsiTheme="minorEastAsia"/>
          <w:kern w:val="2"/>
          <w:sz w:val="21"/>
          <w:szCs w:val="21"/>
          <w:highlight w:val="yellow"/>
          <w:lang w:val="en-US"/>
        </w:rPr>
        <w:t>XX</w:t>
      </w:r>
      <w:r>
        <w:rPr>
          <w:rFonts w:hint="eastAsia" w:asciiTheme="minorEastAsia" w:hAnsiTheme="minorEastAsia"/>
          <w:kern w:val="2"/>
          <w:sz w:val="21"/>
          <w:szCs w:val="21"/>
          <w:highlight w:val="yellow"/>
          <w:lang w:val="en-US"/>
        </w:rPr>
        <w:t>T裸存储容量，支持U.2接口，读取速度不低于</w:t>
      </w:r>
      <w:r>
        <w:rPr>
          <w:rFonts w:asciiTheme="minorEastAsia" w:hAnsiTheme="minorEastAsia"/>
          <w:kern w:val="2"/>
          <w:sz w:val="21"/>
          <w:szCs w:val="21"/>
          <w:highlight w:val="yellow"/>
          <w:lang w:val="en-US"/>
        </w:rPr>
        <w:t>XX</w:t>
      </w:r>
      <w:r>
        <w:rPr>
          <w:rFonts w:hint="eastAsia" w:asciiTheme="minorEastAsia" w:hAnsiTheme="minorEastAsia"/>
          <w:kern w:val="2"/>
          <w:sz w:val="21"/>
          <w:szCs w:val="21"/>
          <w:highlight w:val="yellow"/>
          <w:lang w:val="en-US"/>
        </w:rPr>
        <w:t>MB/s;</w:t>
      </w:r>
    </w:p>
    <w:p>
      <w:pPr>
        <w:pStyle w:val="6"/>
        <w:numPr>
          <w:ilvl w:val="6"/>
          <w:numId w:val="2"/>
        </w:numPr>
        <w:ind w:firstLine="424" w:firstLineChars="202"/>
        <w:rPr>
          <w:rFonts w:asciiTheme="minorEastAsia" w:hAnsiTheme="minorEastAsia"/>
          <w:kern w:val="2"/>
          <w:sz w:val="21"/>
          <w:szCs w:val="21"/>
          <w:highlight w:val="yellow"/>
          <w:lang w:val="en-US"/>
        </w:rPr>
      </w:pPr>
      <w:r>
        <w:rPr>
          <w:rFonts w:hint="eastAsia" w:asciiTheme="minorEastAsia" w:hAnsiTheme="minorEastAsia"/>
          <w:kern w:val="2"/>
          <w:sz w:val="21"/>
          <w:szCs w:val="21"/>
          <w:highlight w:val="yellow"/>
          <w:lang w:val="en-US"/>
        </w:rPr>
        <w:t>配套网络支持IB网络接入，支持不低于</w:t>
      </w:r>
      <w:r>
        <w:rPr>
          <w:rFonts w:asciiTheme="minorEastAsia" w:hAnsiTheme="minorEastAsia"/>
          <w:kern w:val="2"/>
          <w:sz w:val="21"/>
          <w:szCs w:val="21"/>
          <w:highlight w:val="yellow"/>
          <w:lang w:val="en-US"/>
        </w:rPr>
        <w:t>XX</w:t>
      </w:r>
      <w:r>
        <w:rPr>
          <w:rFonts w:hint="eastAsia" w:asciiTheme="minorEastAsia" w:hAnsiTheme="minorEastAsia"/>
          <w:kern w:val="2"/>
          <w:sz w:val="21"/>
          <w:szCs w:val="21"/>
          <w:highlight w:val="yellow"/>
          <w:lang w:val="en-US"/>
        </w:rPr>
        <w:t>个</w:t>
      </w:r>
      <w:r>
        <w:rPr>
          <w:rFonts w:asciiTheme="minorEastAsia" w:hAnsiTheme="minorEastAsia"/>
          <w:kern w:val="2"/>
          <w:sz w:val="21"/>
          <w:szCs w:val="21"/>
          <w:highlight w:val="yellow"/>
          <w:lang w:val="en-US"/>
        </w:rPr>
        <w:t>XX</w:t>
      </w:r>
      <w:r>
        <w:rPr>
          <w:rFonts w:hint="eastAsia" w:asciiTheme="minorEastAsia" w:hAnsiTheme="minorEastAsia"/>
          <w:kern w:val="2"/>
          <w:sz w:val="21"/>
          <w:szCs w:val="21"/>
          <w:highlight w:val="yellow"/>
          <w:lang w:val="en-US"/>
        </w:rPr>
        <w:t>G IB互联端口；支持不低于</w:t>
      </w:r>
      <w:r>
        <w:rPr>
          <w:rFonts w:asciiTheme="minorEastAsia" w:hAnsiTheme="minorEastAsia"/>
          <w:kern w:val="2"/>
          <w:sz w:val="21"/>
          <w:szCs w:val="21"/>
          <w:highlight w:val="yellow"/>
          <w:lang w:val="en-US"/>
        </w:rPr>
        <w:t>XX</w:t>
      </w:r>
      <w:r>
        <w:rPr>
          <w:rFonts w:hint="eastAsia" w:asciiTheme="minorEastAsia" w:hAnsiTheme="minorEastAsia"/>
          <w:kern w:val="2"/>
          <w:sz w:val="21"/>
          <w:szCs w:val="21"/>
          <w:highlight w:val="yellow"/>
          <w:lang w:val="en-US"/>
        </w:rPr>
        <w:t>个万兆网口。</w:t>
      </w:r>
    </w:p>
    <w:p>
      <w:pPr>
        <w:widowControl/>
        <w:jc w:val="left"/>
        <w:rPr>
          <w:rFonts w:ascii="宋体" w:hAnsi="宋体" w:eastAsia="宋体" w:cs="宋体"/>
          <w:sz w:val="24"/>
          <w:szCs w:val="24"/>
        </w:rPr>
      </w:pPr>
      <w:r>
        <w:rPr>
          <w:rFonts w:ascii="宋体" w:hAnsi="宋体" w:eastAsia="宋体" w:cs="宋体"/>
          <w:b/>
          <w:bCs/>
          <w:sz w:val="30"/>
          <w:szCs w:val="30"/>
        </w:rPr>
        <w:br w:type="page"/>
      </w:r>
    </w:p>
    <w:sectPr>
      <w:footerReference r:id="rId3" w:type="default"/>
      <w:pgSz w:w="11906" w:h="16839"/>
      <w:pgMar w:top="1431" w:right="1687" w:bottom="0" w:left="1687"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369585"/>
    </w:sdtPr>
    <w:sdtContent>
      <w:sdt>
        <w:sdtPr>
          <w:id w:val="171357217"/>
        </w:sdtPr>
        <w:sdtContent>
          <w:p>
            <w:pPr>
              <w:pStyle w:val="13"/>
              <w:jc w:val="center"/>
            </w:pPr>
            <w:r>
              <w:rPr>
                <w:lang w:val="zh-CN"/>
              </w:rPr>
              <w:t xml:space="preserve"> </w:t>
            </w:r>
            <w:r>
              <w:rPr>
                <w:b/>
                <w:sz w:val="24"/>
                <w:szCs w:val="24"/>
              </w:rPr>
              <w:fldChar w:fldCharType="begin"/>
            </w:r>
            <w:r>
              <w:rPr>
                <w:b/>
              </w:rPr>
              <w:instrText xml:space="preserve">PAGE</w:instrText>
            </w:r>
            <w:r>
              <w:rPr>
                <w:b/>
                <w:sz w:val="24"/>
                <w:szCs w:val="24"/>
              </w:rPr>
              <w:fldChar w:fldCharType="separate"/>
            </w:r>
            <w:r>
              <w:rPr>
                <w:b/>
              </w:rPr>
              <w:t>2</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17</w:t>
            </w:r>
            <w:r>
              <w:rPr>
                <w:b/>
                <w:sz w:val="24"/>
                <w:szCs w:val="24"/>
              </w:rPr>
              <w:fldChar w:fldCharType="end"/>
            </w:r>
          </w:p>
        </w:sdtContent>
      </w:sdt>
    </w:sdtContent>
  </w:sdt>
  <w:p>
    <w:pPr>
      <w:pStyle w:val="13"/>
    </w:pPr>
  </w:p>
  <w:p/>
  <w:p/>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DD518A"/>
    <w:multiLevelType w:val="multilevel"/>
    <w:tmpl w:val="0FDD518A"/>
    <w:lvl w:ilvl="0" w:tentative="0">
      <w:start w:val="1"/>
      <w:numFmt w:val="decimal"/>
      <w:lvlText w:val="%1"/>
      <w:lvlJc w:val="left"/>
      <w:pPr>
        <w:ind w:left="360" w:hanging="360"/>
      </w:pPr>
      <w:rPr>
        <w:rFonts w:hint="default"/>
      </w:rPr>
    </w:lvl>
    <w:lvl w:ilvl="1" w:tentative="0">
      <w:start w:val="2"/>
      <w:numFmt w:val="decimal"/>
      <w:lvlText w:val="%1.%2"/>
      <w:lvlJc w:val="left"/>
      <w:pPr>
        <w:ind w:left="1200" w:hanging="720"/>
      </w:pPr>
      <w:rPr>
        <w:rFonts w:hint="default"/>
      </w:rPr>
    </w:lvl>
    <w:lvl w:ilvl="2" w:tentative="0">
      <w:start w:val="1"/>
      <w:numFmt w:val="decimal"/>
      <w:lvlText w:val="%1.%2.%3"/>
      <w:lvlJc w:val="left"/>
      <w:pPr>
        <w:ind w:left="1680" w:hanging="720"/>
      </w:pPr>
      <w:rPr>
        <w:rFonts w:hint="default"/>
      </w:rPr>
    </w:lvl>
    <w:lvl w:ilvl="3" w:tentative="0">
      <w:start w:val="1"/>
      <w:numFmt w:val="decimal"/>
      <w:lvlText w:val="%1.%2.%3.%4"/>
      <w:lvlJc w:val="left"/>
      <w:pPr>
        <w:ind w:left="2520" w:hanging="1080"/>
      </w:pPr>
      <w:rPr>
        <w:rFonts w:hint="default"/>
      </w:rPr>
    </w:lvl>
    <w:lvl w:ilvl="4" w:tentative="0">
      <w:start w:val="1"/>
      <w:numFmt w:val="decimal"/>
      <w:lvlText w:val="%1.%2.%3.%4.%5"/>
      <w:lvlJc w:val="left"/>
      <w:pPr>
        <w:ind w:left="3360" w:hanging="1440"/>
      </w:pPr>
      <w:rPr>
        <w:rFonts w:hint="default"/>
      </w:rPr>
    </w:lvl>
    <w:lvl w:ilvl="5" w:tentative="0">
      <w:start w:val="1"/>
      <w:numFmt w:val="decimal"/>
      <w:lvlText w:val="%1.%2.%3.%4.%5.%6"/>
      <w:lvlJc w:val="left"/>
      <w:pPr>
        <w:ind w:left="3840" w:hanging="1440"/>
      </w:pPr>
      <w:rPr>
        <w:rFonts w:hint="default"/>
      </w:rPr>
    </w:lvl>
    <w:lvl w:ilvl="6" w:tentative="0">
      <w:start w:val="1"/>
      <w:numFmt w:val="decimal"/>
      <w:lvlText w:val="%1.%2.%3.%4.%5.%6.%7"/>
      <w:lvlJc w:val="left"/>
      <w:pPr>
        <w:ind w:left="4680" w:hanging="1800"/>
      </w:pPr>
      <w:rPr>
        <w:rFonts w:hint="default"/>
      </w:rPr>
    </w:lvl>
    <w:lvl w:ilvl="7" w:tentative="0">
      <w:start w:val="1"/>
      <w:numFmt w:val="decimal"/>
      <w:lvlText w:val="%1.%2.%3.%4.%5.%6.%7.%8"/>
      <w:lvlJc w:val="left"/>
      <w:pPr>
        <w:ind w:left="5520" w:hanging="2160"/>
      </w:pPr>
      <w:rPr>
        <w:rFonts w:hint="default"/>
      </w:rPr>
    </w:lvl>
    <w:lvl w:ilvl="8" w:tentative="0">
      <w:start w:val="1"/>
      <w:numFmt w:val="decimal"/>
      <w:lvlText w:val="%1.%2.%3.%4.%5.%6.%7.%8.%9"/>
      <w:lvlJc w:val="left"/>
      <w:pPr>
        <w:ind w:left="6000" w:hanging="2160"/>
      </w:pPr>
      <w:rPr>
        <w:rFonts w:hint="default"/>
      </w:rPr>
    </w:lvl>
  </w:abstractNum>
  <w:abstractNum w:abstractNumId="1">
    <w:nsid w:val="1A993F1F"/>
    <w:multiLevelType w:val="multilevel"/>
    <w:tmpl w:val="1A993F1F"/>
    <w:lvl w:ilvl="0" w:tentative="0">
      <w:start w:val="1"/>
      <w:numFmt w:val="chineseCounting"/>
      <w:suff w:val="space"/>
      <w:lvlText w:val="第%1条"/>
      <w:lvlJc w:val="left"/>
      <w:rPr>
        <w:rFonts w:hint="eastAsia"/>
      </w:rPr>
    </w:lvl>
    <w:lvl w:ilvl="1" w:tentative="0">
      <w:start w:val="1"/>
      <w:numFmt w:val="chineseCounting"/>
      <w:suff w:val="nothing"/>
      <w:lvlText w:val="%2、"/>
      <w:lvlJc w:val="left"/>
      <w:rPr>
        <w:rFonts w:hint="eastAsia" w:ascii="宋体" w:hAnsi="宋体" w:eastAsia="宋体" w:cs="宋体"/>
        <w:b w:val="0"/>
        <w:bCs w:val="0"/>
        <w:sz w:val="21"/>
        <w:szCs w:val="21"/>
      </w:rPr>
    </w:lvl>
    <w:lvl w:ilvl="2" w:tentative="0">
      <w:start w:val="1"/>
      <w:numFmt w:val="chineseCounting"/>
      <w:suff w:val="nothing"/>
      <w:lvlText w:val="（%3）"/>
      <w:lvlJc w:val="left"/>
      <w:pPr>
        <w:ind w:left="420"/>
      </w:pPr>
      <w:rPr>
        <w:rFonts w:hint="eastAsia"/>
        <w:color w:val="auto"/>
      </w:rPr>
    </w:lvl>
    <w:lvl w:ilvl="3" w:tentative="0">
      <w:start w:val="1"/>
      <w:numFmt w:val="decimal"/>
      <w:suff w:val="nothing"/>
      <w:lvlText w:val="%4．"/>
      <w:lvlJc w:val="left"/>
      <w:rPr>
        <w:rFonts w:hint="eastAsia"/>
      </w:rPr>
    </w:lvl>
    <w:lvl w:ilvl="4" w:tentative="0">
      <w:start w:val="1"/>
      <w:numFmt w:val="decimal"/>
      <w:suff w:val="nothing"/>
      <w:lvlText w:val="（%5）"/>
      <w:lvlJc w:val="left"/>
      <w:rPr>
        <w:rFonts w:hint="eastAsia"/>
      </w:rPr>
    </w:lvl>
    <w:lvl w:ilvl="5" w:tentative="0">
      <w:start w:val="1"/>
      <w:numFmt w:val="decimalEnclosedCircleChinese"/>
      <w:suff w:val="nothing"/>
      <w:lvlText w:val="%6"/>
      <w:lvlJc w:val="left"/>
      <w:rPr>
        <w:rFonts w:hint="eastAsia"/>
      </w:rPr>
    </w:lvl>
    <w:lvl w:ilvl="6" w:tentative="0">
      <w:start w:val="1"/>
      <w:numFmt w:val="decimal"/>
      <w:suff w:val="nothing"/>
      <w:lvlText w:val="%7）"/>
      <w:lvlJc w:val="left"/>
      <w:rPr>
        <w:rFonts w:hint="eastAsia"/>
      </w:rPr>
    </w:lvl>
    <w:lvl w:ilvl="7" w:tentative="0">
      <w:start w:val="1"/>
      <w:numFmt w:val="lowerLetter"/>
      <w:suff w:val="nothing"/>
      <w:lvlText w:val="%8．"/>
      <w:lvlJc w:val="left"/>
      <w:rPr>
        <w:rFonts w:hint="eastAsia"/>
      </w:rPr>
    </w:lvl>
    <w:lvl w:ilvl="8" w:tentative="0">
      <w:start w:val="1"/>
      <w:numFmt w:val="lowerLetter"/>
      <w:suff w:val="nothing"/>
      <w:lvlText w:val="%9）"/>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RiN2EzOTIwNTFkMWRjYjlhM2M2MjEwMTAzOTAyMTAifQ=="/>
    <w:docVar w:name="KGWebUrl" w:val="http://cms.hq.cmcc:8001/cms/cms/office/loadFile/"/>
  </w:docVars>
  <w:rsids>
    <w:rsidRoot w:val="001279CE"/>
    <w:rsid w:val="000166E6"/>
    <w:rsid w:val="0001706B"/>
    <w:rsid w:val="00031E60"/>
    <w:rsid w:val="0003316B"/>
    <w:rsid w:val="00035B61"/>
    <w:rsid w:val="00043F14"/>
    <w:rsid w:val="00045BA1"/>
    <w:rsid w:val="00053B9E"/>
    <w:rsid w:val="00065BC0"/>
    <w:rsid w:val="0009470F"/>
    <w:rsid w:val="00096055"/>
    <w:rsid w:val="000974B9"/>
    <w:rsid w:val="000A167C"/>
    <w:rsid w:val="000A1E50"/>
    <w:rsid w:val="000B2676"/>
    <w:rsid w:val="000B6C27"/>
    <w:rsid w:val="000C390C"/>
    <w:rsid w:val="000C45D8"/>
    <w:rsid w:val="000C573A"/>
    <w:rsid w:val="000D4565"/>
    <w:rsid w:val="000D7BEE"/>
    <w:rsid w:val="000E021C"/>
    <w:rsid w:val="000E0BA0"/>
    <w:rsid w:val="000E1D4E"/>
    <w:rsid w:val="000E59F3"/>
    <w:rsid w:val="000F061A"/>
    <w:rsid w:val="000F219A"/>
    <w:rsid w:val="000F6098"/>
    <w:rsid w:val="00101B02"/>
    <w:rsid w:val="00101E8B"/>
    <w:rsid w:val="001037FB"/>
    <w:rsid w:val="00106AA1"/>
    <w:rsid w:val="00106CC9"/>
    <w:rsid w:val="001127C1"/>
    <w:rsid w:val="001171B0"/>
    <w:rsid w:val="00122E8C"/>
    <w:rsid w:val="00123CD1"/>
    <w:rsid w:val="00124852"/>
    <w:rsid w:val="001279CE"/>
    <w:rsid w:val="001324EA"/>
    <w:rsid w:val="00135142"/>
    <w:rsid w:val="0014292F"/>
    <w:rsid w:val="00147F76"/>
    <w:rsid w:val="0015015A"/>
    <w:rsid w:val="00151125"/>
    <w:rsid w:val="00155A92"/>
    <w:rsid w:val="001564D6"/>
    <w:rsid w:val="00162C24"/>
    <w:rsid w:val="00164BAB"/>
    <w:rsid w:val="00172E5A"/>
    <w:rsid w:val="00176FDE"/>
    <w:rsid w:val="00192F8E"/>
    <w:rsid w:val="00197002"/>
    <w:rsid w:val="001A075F"/>
    <w:rsid w:val="001A3CCC"/>
    <w:rsid w:val="001A41BA"/>
    <w:rsid w:val="001A5EB3"/>
    <w:rsid w:val="001A6745"/>
    <w:rsid w:val="001A7307"/>
    <w:rsid w:val="001A7749"/>
    <w:rsid w:val="001A77E7"/>
    <w:rsid w:val="001B10AD"/>
    <w:rsid w:val="001B3AFC"/>
    <w:rsid w:val="001B3F47"/>
    <w:rsid w:val="001C020E"/>
    <w:rsid w:val="001C1712"/>
    <w:rsid w:val="001C1DF1"/>
    <w:rsid w:val="001C36E1"/>
    <w:rsid w:val="001C688D"/>
    <w:rsid w:val="001C7CCD"/>
    <w:rsid w:val="001D7608"/>
    <w:rsid w:val="001E524D"/>
    <w:rsid w:val="001E52BF"/>
    <w:rsid w:val="001E6C1F"/>
    <w:rsid w:val="001F138F"/>
    <w:rsid w:val="001F1F66"/>
    <w:rsid w:val="001F23DA"/>
    <w:rsid w:val="001F2CB5"/>
    <w:rsid w:val="001F30B3"/>
    <w:rsid w:val="001F410D"/>
    <w:rsid w:val="001F7259"/>
    <w:rsid w:val="00202F47"/>
    <w:rsid w:val="0021697B"/>
    <w:rsid w:val="002217BC"/>
    <w:rsid w:val="00222986"/>
    <w:rsid w:val="00224100"/>
    <w:rsid w:val="00233551"/>
    <w:rsid w:val="0023482A"/>
    <w:rsid w:val="00242A19"/>
    <w:rsid w:val="00244D33"/>
    <w:rsid w:val="00250307"/>
    <w:rsid w:val="00251AA5"/>
    <w:rsid w:val="002532C8"/>
    <w:rsid w:val="0025690A"/>
    <w:rsid w:val="00261937"/>
    <w:rsid w:val="00262C5A"/>
    <w:rsid w:val="00270F94"/>
    <w:rsid w:val="00271D44"/>
    <w:rsid w:val="002752B1"/>
    <w:rsid w:val="00281A58"/>
    <w:rsid w:val="0028453A"/>
    <w:rsid w:val="002863BC"/>
    <w:rsid w:val="0028727A"/>
    <w:rsid w:val="00287AB1"/>
    <w:rsid w:val="002935CF"/>
    <w:rsid w:val="002937B2"/>
    <w:rsid w:val="00294077"/>
    <w:rsid w:val="00296FF5"/>
    <w:rsid w:val="002A5B40"/>
    <w:rsid w:val="002B2A68"/>
    <w:rsid w:val="002B5B28"/>
    <w:rsid w:val="002B6A94"/>
    <w:rsid w:val="002B6F68"/>
    <w:rsid w:val="002D714B"/>
    <w:rsid w:val="002E1635"/>
    <w:rsid w:val="002E2B3A"/>
    <w:rsid w:val="002E37B3"/>
    <w:rsid w:val="002E561A"/>
    <w:rsid w:val="002E5A1F"/>
    <w:rsid w:val="002F08A8"/>
    <w:rsid w:val="002F1A52"/>
    <w:rsid w:val="002F63E4"/>
    <w:rsid w:val="0031541B"/>
    <w:rsid w:val="003224F4"/>
    <w:rsid w:val="00322A7B"/>
    <w:rsid w:val="0032450F"/>
    <w:rsid w:val="00324EAB"/>
    <w:rsid w:val="0033636F"/>
    <w:rsid w:val="00336BF3"/>
    <w:rsid w:val="00337342"/>
    <w:rsid w:val="003477F1"/>
    <w:rsid w:val="00353607"/>
    <w:rsid w:val="00353DAE"/>
    <w:rsid w:val="0035420E"/>
    <w:rsid w:val="00362498"/>
    <w:rsid w:val="003641A5"/>
    <w:rsid w:val="003664BD"/>
    <w:rsid w:val="003666C9"/>
    <w:rsid w:val="0036705A"/>
    <w:rsid w:val="00371B9E"/>
    <w:rsid w:val="00374879"/>
    <w:rsid w:val="0037561D"/>
    <w:rsid w:val="003840E6"/>
    <w:rsid w:val="0039018E"/>
    <w:rsid w:val="00390835"/>
    <w:rsid w:val="00392464"/>
    <w:rsid w:val="003930CE"/>
    <w:rsid w:val="0039317A"/>
    <w:rsid w:val="003A025F"/>
    <w:rsid w:val="003A1234"/>
    <w:rsid w:val="003A3BF4"/>
    <w:rsid w:val="003B05B0"/>
    <w:rsid w:val="003B24F6"/>
    <w:rsid w:val="003B4141"/>
    <w:rsid w:val="003B5DF4"/>
    <w:rsid w:val="003B792B"/>
    <w:rsid w:val="003C08C3"/>
    <w:rsid w:val="003D2465"/>
    <w:rsid w:val="003E7902"/>
    <w:rsid w:val="003F1119"/>
    <w:rsid w:val="003F1469"/>
    <w:rsid w:val="003F3D61"/>
    <w:rsid w:val="003F4255"/>
    <w:rsid w:val="003F7C8F"/>
    <w:rsid w:val="003F7D8E"/>
    <w:rsid w:val="004005C4"/>
    <w:rsid w:val="00402017"/>
    <w:rsid w:val="004047FC"/>
    <w:rsid w:val="00412CF1"/>
    <w:rsid w:val="004170AA"/>
    <w:rsid w:val="00420693"/>
    <w:rsid w:val="00421824"/>
    <w:rsid w:val="004222ED"/>
    <w:rsid w:val="004225D3"/>
    <w:rsid w:val="004257A3"/>
    <w:rsid w:val="00426ADB"/>
    <w:rsid w:val="00432147"/>
    <w:rsid w:val="00434542"/>
    <w:rsid w:val="00435F84"/>
    <w:rsid w:val="0044010D"/>
    <w:rsid w:val="00444E3A"/>
    <w:rsid w:val="0044729B"/>
    <w:rsid w:val="00451F55"/>
    <w:rsid w:val="004532C9"/>
    <w:rsid w:val="00454A2F"/>
    <w:rsid w:val="004554EA"/>
    <w:rsid w:val="00456A4D"/>
    <w:rsid w:val="00457365"/>
    <w:rsid w:val="004653C4"/>
    <w:rsid w:val="00466649"/>
    <w:rsid w:val="0047197D"/>
    <w:rsid w:val="00471BB8"/>
    <w:rsid w:val="004743D2"/>
    <w:rsid w:val="00475D46"/>
    <w:rsid w:val="0047756F"/>
    <w:rsid w:val="0048404D"/>
    <w:rsid w:val="00484675"/>
    <w:rsid w:val="00484F24"/>
    <w:rsid w:val="00490732"/>
    <w:rsid w:val="0049261B"/>
    <w:rsid w:val="004A08E5"/>
    <w:rsid w:val="004A2D41"/>
    <w:rsid w:val="004A3E12"/>
    <w:rsid w:val="004A4A47"/>
    <w:rsid w:val="004A5988"/>
    <w:rsid w:val="004A5ADA"/>
    <w:rsid w:val="004A7B2A"/>
    <w:rsid w:val="004B0639"/>
    <w:rsid w:val="004B0D1B"/>
    <w:rsid w:val="004C4CE0"/>
    <w:rsid w:val="004C765C"/>
    <w:rsid w:val="004D693D"/>
    <w:rsid w:val="004D76F6"/>
    <w:rsid w:val="004E025C"/>
    <w:rsid w:val="004E0C5E"/>
    <w:rsid w:val="004E55EB"/>
    <w:rsid w:val="004E7E2A"/>
    <w:rsid w:val="004E7E8F"/>
    <w:rsid w:val="004F48F4"/>
    <w:rsid w:val="005014EB"/>
    <w:rsid w:val="005024F3"/>
    <w:rsid w:val="00504CED"/>
    <w:rsid w:val="00514774"/>
    <w:rsid w:val="0051555B"/>
    <w:rsid w:val="00517B77"/>
    <w:rsid w:val="00525EE4"/>
    <w:rsid w:val="005321B5"/>
    <w:rsid w:val="00532F2A"/>
    <w:rsid w:val="0053391D"/>
    <w:rsid w:val="005371BD"/>
    <w:rsid w:val="00537B9E"/>
    <w:rsid w:val="00540AC3"/>
    <w:rsid w:val="005439BF"/>
    <w:rsid w:val="00545240"/>
    <w:rsid w:val="00545919"/>
    <w:rsid w:val="00546BEA"/>
    <w:rsid w:val="00556DA8"/>
    <w:rsid w:val="00570330"/>
    <w:rsid w:val="00571F3A"/>
    <w:rsid w:val="0057264B"/>
    <w:rsid w:val="0057523E"/>
    <w:rsid w:val="00576422"/>
    <w:rsid w:val="005769EE"/>
    <w:rsid w:val="0058088C"/>
    <w:rsid w:val="00582765"/>
    <w:rsid w:val="005954E0"/>
    <w:rsid w:val="005A2624"/>
    <w:rsid w:val="005B0AC6"/>
    <w:rsid w:val="005B0DE4"/>
    <w:rsid w:val="005B4105"/>
    <w:rsid w:val="005C4881"/>
    <w:rsid w:val="005C50C5"/>
    <w:rsid w:val="005E5CDA"/>
    <w:rsid w:val="005E7C72"/>
    <w:rsid w:val="005F1359"/>
    <w:rsid w:val="005F1677"/>
    <w:rsid w:val="00602A47"/>
    <w:rsid w:val="006041E3"/>
    <w:rsid w:val="00605F7E"/>
    <w:rsid w:val="00621A53"/>
    <w:rsid w:val="00632943"/>
    <w:rsid w:val="00632C3F"/>
    <w:rsid w:val="00633ED4"/>
    <w:rsid w:val="006355E4"/>
    <w:rsid w:val="00640663"/>
    <w:rsid w:val="00640A7E"/>
    <w:rsid w:val="0064303A"/>
    <w:rsid w:val="00646810"/>
    <w:rsid w:val="00651816"/>
    <w:rsid w:val="00653FF2"/>
    <w:rsid w:val="00655D51"/>
    <w:rsid w:val="00655E73"/>
    <w:rsid w:val="00663581"/>
    <w:rsid w:val="00670A6B"/>
    <w:rsid w:val="00672991"/>
    <w:rsid w:val="00676725"/>
    <w:rsid w:val="00676DFC"/>
    <w:rsid w:val="00682722"/>
    <w:rsid w:val="00684860"/>
    <w:rsid w:val="00696B06"/>
    <w:rsid w:val="006A2672"/>
    <w:rsid w:val="006A520E"/>
    <w:rsid w:val="006B54BB"/>
    <w:rsid w:val="006C12CC"/>
    <w:rsid w:val="006C13EB"/>
    <w:rsid w:val="006C29C1"/>
    <w:rsid w:val="006C7253"/>
    <w:rsid w:val="006D0BBA"/>
    <w:rsid w:val="006D13CC"/>
    <w:rsid w:val="006D16E4"/>
    <w:rsid w:val="006D1849"/>
    <w:rsid w:val="006D3136"/>
    <w:rsid w:val="006D4B2C"/>
    <w:rsid w:val="006D6502"/>
    <w:rsid w:val="006D6900"/>
    <w:rsid w:val="006D6A2C"/>
    <w:rsid w:val="006D7822"/>
    <w:rsid w:val="006E2D44"/>
    <w:rsid w:val="006F0FD6"/>
    <w:rsid w:val="006F4C74"/>
    <w:rsid w:val="006F4D1B"/>
    <w:rsid w:val="006F6DAA"/>
    <w:rsid w:val="006F7FEA"/>
    <w:rsid w:val="007006B4"/>
    <w:rsid w:val="0070125B"/>
    <w:rsid w:val="00705366"/>
    <w:rsid w:val="007073F3"/>
    <w:rsid w:val="007178DF"/>
    <w:rsid w:val="00722D16"/>
    <w:rsid w:val="0072316A"/>
    <w:rsid w:val="007244C8"/>
    <w:rsid w:val="00727789"/>
    <w:rsid w:val="00731E48"/>
    <w:rsid w:val="00734797"/>
    <w:rsid w:val="00735044"/>
    <w:rsid w:val="00740517"/>
    <w:rsid w:val="00741481"/>
    <w:rsid w:val="00743C12"/>
    <w:rsid w:val="0075299F"/>
    <w:rsid w:val="00752B9F"/>
    <w:rsid w:val="00756BEA"/>
    <w:rsid w:val="00760271"/>
    <w:rsid w:val="00761445"/>
    <w:rsid w:val="007627A9"/>
    <w:rsid w:val="00771268"/>
    <w:rsid w:val="0077375D"/>
    <w:rsid w:val="00775E88"/>
    <w:rsid w:val="00780898"/>
    <w:rsid w:val="00783AC4"/>
    <w:rsid w:val="00787012"/>
    <w:rsid w:val="0079179E"/>
    <w:rsid w:val="00791F59"/>
    <w:rsid w:val="00794AD6"/>
    <w:rsid w:val="00794F71"/>
    <w:rsid w:val="00796F25"/>
    <w:rsid w:val="007A2060"/>
    <w:rsid w:val="007A54DC"/>
    <w:rsid w:val="007B02D0"/>
    <w:rsid w:val="007B2AFE"/>
    <w:rsid w:val="007C0250"/>
    <w:rsid w:val="007C30C6"/>
    <w:rsid w:val="007C51E6"/>
    <w:rsid w:val="007D1656"/>
    <w:rsid w:val="007D2B26"/>
    <w:rsid w:val="007E6C8B"/>
    <w:rsid w:val="007E7C0B"/>
    <w:rsid w:val="007F0FBE"/>
    <w:rsid w:val="007F19AF"/>
    <w:rsid w:val="007F1EDE"/>
    <w:rsid w:val="007F5445"/>
    <w:rsid w:val="007F5717"/>
    <w:rsid w:val="007F7FEB"/>
    <w:rsid w:val="00812DDA"/>
    <w:rsid w:val="008143F4"/>
    <w:rsid w:val="00815C88"/>
    <w:rsid w:val="00816906"/>
    <w:rsid w:val="008216B8"/>
    <w:rsid w:val="00822B21"/>
    <w:rsid w:val="00826270"/>
    <w:rsid w:val="00833B31"/>
    <w:rsid w:val="00841D68"/>
    <w:rsid w:val="00843DEF"/>
    <w:rsid w:val="00850F4D"/>
    <w:rsid w:val="0085360A"/>
    <w:rsid w:val="00854212"/>
    <w:rsid w:val="0085449D"/>
    <w:rsid w:val="008630BD"/>
    <w:rsid w:val="00872609"/>
    <w:rsid w:val="00880E0C"/>
    <w:rsid w:val="00884931"/>
    <w:rsid w:val="00884C6D"/>
    <w:rsid w:val="00890126"/>
    <w:rsid w:val="00891D8E"/>
    <w:rsid w:val="008933B5"/>
    <w:rsid w:val="008A2A6D"/>
    <w:rsid w:val="008A51BA"/>
    <w:rsid w:val="008A7ACD"/>
    <w:rsid w:val="008B5EF6"/>
    <w:rsid w:val="008C3229"/>
    <w:rsid w:val="008C32F6"/>
    <w:rsid w:val="008C563B"/>
    <w:rsid w:val="008D50B1"/>
    <w:rsid w:val="008D6779"/>
    <w:rsid w:val="008E0993"/>
    <w:rsid w:val="008E210E"/>
    <w:rsid w:val="008E35F8"/>
    <w:rsid w:val="008E50E6"/>
    <w:rsid w:val="008E548E"/>
    <w:rsid w:val="008E7E08"/>
    <w:rsid w:val="008F0E17"/>
    <w:rsid w:val="008F225C"/>
    <w:rsid w:val="008F7AE5"/>
    <w:rsid w:val="00901595"/>
    <w:rsid w:val="0090258B"/>
    <w:rsid w:val="00903ADF"/>
    <w:rsid w:val="00903B6C"/>
    <w:rsid w:val="00904632"/>
    <w:rsid w:val="0090694A"/>
    <w:rsid w:val="00912D89"/>
    <w:rsid w:val="00914AA5"/>
    <w:rsid w:val="00916737"/>
    <w:rsid w:val="00917B7D"/>
    <w:rsid w:val="009201AC"/>
    <w:rsid w:val="00923D62"/>
    <w:rsid w:val="00926271"/>
    <w:rsid w:val="00926328"/>
    <w:rsid w:val="00930FF6"/>
    <w:rsid w:val="00934C25"/>
    <w:rsid w:val="0093530A"/>
    <w:rsid w:val="0094166F"/>
    <w:rsid w:val="00944666"/>
    <w:rsid w:val="009465AF"/>
    <w:rsid w:val="00951B8C"/>
    <w:rsid w:val="00952E58"/>
    <w:rsid w:val="009544B9"/>
    <w:rsid w:val="0095489F"/>
    <w:rsid w:val="00956714"/>
    <w:rsid w:val="009572E6"/>
    <w:rsid w:val="00962662"/>
    <w:rsid w:val="009653F9"/>
    <w:rsid w:val="0097156E"/>
    <w:rsid w:val="00971BBF"/>
    <w:rsid w:val="0097264B"/>
    <w:rsid w:val="009776E5"/>
    <w:rsid w:val="00980E72"/>
    <w:rsid w:val="00982CB6"/>
    <w:rsid w:val="009870EC"/>
    <w:rsid w:val="00990EFA"/>
    <w:rsid w:val="0099374D"/>
    <w:rsid w:val="00997203"/>
    <w:rsid w:val="009A25F4"/>
    <w:rsid w:val="009A7128"/>
    <w:rsid w:val="009A7D0E"/>
    <w:rsid w:val="009B1B90"/>
    <w:rsid w:val="009C00AF"/>
    <w:rsid w:val="009C3369"/>
    <w:rsid w:val="009C41B0"/>
    <w:rsid w:val="009C7B27"/>
    <w:rsid w:val="009D0E8D"/>
    <w:rsid w:val="009D491A"/>
    <w:rsid w:val="009D6125"/>
    <w:rsid w:val="009D7A78"/>
    <w:rsid w:val="009E0D65"/>
    <w:rsid w:val="009E20CC"/>
    <w:rsid w:val="009E23B3"/>
    <w:rsid w:val="009E37EE"/>
    <w:rsid w:val="009E3C60"/>
    <w:rsid w:val="009E75CC"/>
    <w:rsid w:val="009F46E5"/>
    <w:rsid w:val="009F5591"/>
    <w:rsid w:val="009F5B79"/>
    <w:rsid w:val="009F694B"/>
    <w:rsid w:val="00A057B1"/>
    <w:rsid w:val="00A06245"/>
    <w:rsid w:val="00A07C7E"/>
    <w:rsid w:val="00A12DCD"/>
    <w:rsid w:val="00A12F47"/>
    <w:rsid w:val="00A13232"/>
    <w:rsid w:val="00A167F0"/>
    <w:rsid w:val="00A23262"/>
    <w:rsid w:val="00A234D1"/>
    <w:rsid w:val="00A265A2"/>
    <w:rsid w:val="00A26B72"/>
    <w:rsid w:val="00A30383"/>
    <w:rsid w:val="00A31C22"/>
    <w:rsid w:val="00A32507"/>
    <w:rsid w:val="00A32D35"/>
    <w:rsid w:val="00A33ED8"/>
    <w:rsid w:val="00A350F2"/>
    <w:rsid w:val="00A37BBA"/>
    <w:rsid w:val="00A42785"/>
    <w:rsid w:val="00A45E6D"/>
    <w:rsid w:val="00A46A1E"/>
    <w:rsid w:val="00A46EDB"/>
    <w:rsid w:val="00A47D16"/>
    <w:rsid w:val="00A5000E"/>
    <w:rsid w:val="00A603ED"/>
    <w:rsid w:val="00A628C6"/>
    <w:rsid w:val="00A637BA"/>
    <w:rsid w:val="00A72AD5"/>
    <w:rsid w:val="00A7521A"/>
    <w:rsid w:val="00A863A7"/>
    <w:rsid w:val="00A921D5"/>
    <w:rsid w:val="00A934A2"/>
    <w:rsid w:val="00A9589D"/>
    <w:rsid w:val="00A95BC7"/>
    <w:rsid w:val="00AA407C"/>
    <w:rsid w:val="00AB1B64"/>
    <w:rsid w:val="00AB4079"/>
    <w:rsid w:val="00AC1420"/>
    <w:rsid w:val="00AC3577"/>
    <w:rsid w:val="00AC420E"/>
    <w:rsid w:val="00AC6EF9"/>
    <w:rsid w:val="00AD00B6"/>
    <w:rsid w:val="00AD260C"/>
    <w:rsid w:val="00AD29F6"/>
    <w:rsid w:val="00AE035D"/>
    <w:rsid w:val="00AE066C"/>
    <w:rsid w:val="00AE3F3F"/>
    <w:rsid w:val="00AE4319"/>
    <w:rsid w:val="00AF236E"/>
    <w:rsid w:val="00AF379A"/>
    <w:rsid w:val="00AF3B56"/>
    <w:rsid w:val="00AF5D57"/>
    <w:rsid w:val="00AF7272"/>
    <w:rsid w:val="00B00932"/>
    <w:rsid w:val="00B00DEE"/>
    <w:rsid w:val="00B01C39"/>
    <w:rsid w:val="00B042F4"/>
    <w:rsid w:val="00B06F5D"/>
    <w:rsid w:val="00B23467"/>
    <w:rsid w:val="00B250CB"/>
    <w:rsid w:val="00B46C81"/>
    <w:rsid w:val="00B50935"/>
    <w:rsid w:val="00B50A31"/>
    <w:rsid w:val="00B50AE7"/>
    <w:rsid w:val="00B5181D"/>
    <w:rsid w:val="00B634E4"/>
    <w:rsid w:val="00B673E6"/>
    <w:rsid w:val="00B707AD"/>
    <w:rsid w:val="00B716FD"/>
    <w:rsid w:val="00B72D21"/>
    <w:rsid w:val="00B7408F"/>
    <w:rsid w:val="00B75855"/>
    <w:rsid w:val="00B81B96"/>
    <w:rsid w:val="00B82F54"/>
    <w:rsid w:val="00B866B2"/>
    <w:rsid w:val="00B86CD7"/>
    <w:rsid w:val="00B875C0"/>
    <w:rsid w:val="00B879D2"/>
    <w:rsid w:val="00BA626C"/>
    <w:rsid w:val="00BB1229"/>
    <w:rsid w:val="00BB1AE8"/>
    <w:rsid w:val="00BB4269"/>
    <w:rsid w:val="00BC1538"/>
    <w:rsid w:val="00BC1959"/>
    <w:rsid w:val="00BC3DCE"/>
    <w:rsid w:val="00BC4385"/>
    <w:rsid w:val="00BC43DE"/>
    <w:rsid w:val="00BC6C1D"/>
    <w:rsid w:val="00BD7BAD"/>
    <w:rsid w:val="00BE045A"/>
    <w:rsid w:val="00BE1935"/>
    <w:rsid w:val="00BE3194"/>
    <w:rsid w:val="00BE37F0"/>
    <w:rsid w:val="00BE3CE3"/>
    <w:rsid w:val="00BE5FB2"/>
    <w:rsid w:val="00BE6BFB"/>
    <w:rsid w:val="00BF1853"/>
    <w:rsid w:val="00BF5AE2"/>
    <w:rsid w:val="00BF5FCF"/>
    <w:rsid w:val="00BF7FFA"/>
    <w:rsid w:val="00C02186"/>
    <w:rsid w:val="00C022C2"/>
    <w:rsid w:val="00C025FB"/>
    <w:rsid w:val="00C04AC8"/>
    <w:rsid w:val="00C10C9A"/>
    <w:rsid w:val="00C10DCC"/>
    <w:rsid w:val="00C138CD"/>
    <w:rsid w:val="00C17DF2"/>
    <w:rsid w:val="00C20E0A"/>
    <w:rsid w:val="00C215EE"/>
    <w:rsid w:val="00C217C5"/>
    <w:rsid w:val="00C22291"/>
    <w:rsid w:val="00C31C6E"/>
    <w:rsid w:val="00C332A1"/>
    <w:rsid w:val="00C35059"/>
    <w:rsid w:val="00C35DBE"/>
    <w:rsid w:val="00C3669D"/>
    <w:rsid w:val="00C37A86"/>
    <w:rsid w:val="00C4136C"/>
    <w:rsid w:val="00C54EB2"/>
    <w:rsid w:val="00C552AB"/>
    <w:rsid w:val="00C55D7C"/>
    <w:rsid w:val="00C55E53"/>
    <w:rsid w:val="00C57114"/>
    <w:rsid w:val="00C600AE"/>
    <w:rsid w:val="00C61B95"/>
    <w:rsid w:val="00C631E0"/>
    <w:rsid w:val="00C764BB"/>
    <w:rsid w:val="00C7738B"/>
    <w:rsid w:val="00C7783F"/>
    <w:rsid w:val="00C83548"/>
    <w:rsid w:val="00C83F52"/>
    <w:rsid w:val="00C876B6"/>
    <w:rsid w:val="00C93CDB"/>
    <w:rsid w:val="00C954B8"/>
    <w:rsid w:val="00CA57B2"/>
    <w:rsid w:val="00CB0BB6"/>
    <w:rsid w:val="00CB2741"/>
    <w:rsid w:val="00CB464F"/>
    <w:rsid w:val="00CB68CE"/>
    <w:rsid w:val="00CC1B0A"/>
    <w:rsid w:val="00CC556F"/>
    <w:rsid w:val="00CC66FC"/>
    <w:rsid w:val="00CD178D"/>
    <w:rsid w:val="00CD1C3E"/>
    <w:rsid w:val="00CD34FC"/>
    <w:rsid w:val="00CE094B"/>
    <w:rsid w:val="00CE233C"/>
    <w:rsid w:val="00CE43B4"/>
    <w:rsid w:val="00CE75B1"/>
    <w:rsid w:val="00CF0ACC"/>
    <w:rsid w:val="00CF23F0"/>
    <w:rsid w:val="00CF27DA"/>
    <w:rsid w:val="00D13CD6"/>
    <w:rsid w:val="00D25099"/>
    <w:rsid w:val="00D25284"/>
    <w:rsid w:val="00D253F6"/>
    <w:rsid w:val="00D25933"/>
    <w:rsid w:val="00D26407"/>
    <w:rsid w:val="00D26C6E"/>
    <w:rsid w:val="00D26F11"/>
    <w:rsid w:val="00D274DA"/>
    <w:rsid w:val="00D318E9"/>
    <w:rsid w:val="00D36932"/>
    <w:rsid w:val="00D36F72"/>
    <w:rsid w:val="00D40B80"/>
    <w:rsid w:val="00D54FA3"/>
    <w:rsid w:val="00D60D63"/>
    <w:rsid w:val="00D62B64"/>
    <w:rsid w:val="00D67F67"/>
    <w:rsid w:val="00D719CA"/>
    <w:rsid w:val="00D7372D"/>
    <w:rsid w:val="00D8013C"/>
    <w:rsid w:val="00D85109"/>
    <w:rsid w:val="00D85D8F"/>
    <w:rsid w:val="00D87E49"/>
    <w:rsid w:val="00D965C4"/>
    <w:rsid w:val="00DA3B60"/>
    <w:rsid w:val="00DA7005"/>
    <w:rsid w:val="00DB01A9"/>
    <w:rsid w:val="00DB2085"/>
    <w:rsid w:val="00DB2EF8"/>
    <w:rsid w:val="00DB4C39"/>
    <w:rsid w:val="00DB5CB4"/>
    <w:rsid w:val="00DC1CB5"/>
    <w:rsid w:val="00DC6CB5"/>
    <w:rsid w:val="00DC7192"/>
    <w:rsid w:val="00DD27F8"/>
    <w:rsid w:val="00DD523D"/>
    <w:rsid w:val="00DE292F"/>
    <w:rsid w:val="00DF0B46"/>
    <w:rsid w:val="00DF19DE"/>
    <w:rsid w:val="00DF29EA"/>
    <w:rsid w:val="00DF3277"/>
    <w:rsid w:val="00DF3A6B"/>
    <w:rsid w:val="00DF3D1A"/>
    <w:rsid w:val="00DF653C"/>
    <w:rsid w:val="00E0144F"/>
    <w:rsid w:val="00E01C1D"/>
    <w:rsid w:val="00E05729"/>
    <w:rsid w:val="00E06CCF"/>
    <w:rsid w:val="00E13F78"/>
    <w:rsid w:val="00E14E84"/>
    <w:rsid w:val="00E15ACE"/>
    <w:rsid w:val="00E175E1"/>
    <w:rsid w:val="00E21DC6"/>
    <w:rsid w:val="00E22344"/>
    <w:rsid w:val="00E22942"/>
    <w:rsid w:val="00E245A5"/>
    <w:rsid w:val="00E24801"/>
    <w:rsid w:val="00E305CD"/>
    <w:rsid w:val="00E31713"/>
    <w:rsid w:val="00E37D1B"/>
    <w:rsid w:val="00E37E61"/>
    <w:rsid w:val="00E45020"/>
    <w:rsid w:val="00E46301"/>
    <w:rsid w:val="00E52871"/>
    <w:rsid w:val="00E57F37"/>
    <w:rsid w:val="00E650B3"/>
    <w:rsid w:val="00E701CE"/>
    <w:rsid w:val="00E7319D"/>
    <w:rsid w:val="00E7749E"/>
    <w:rsid w:val="00E805C5"/>
    <w:rsid w:val="00E80A3B"/>
    <w:rsid w:val="00E8168A"/>
    <w:rsid w:val="00E90BA8"/>
    <w:rsid w:val="00E91FF7"/>
    <w:rsid w:val="00E96030"/>
    <w:rsid w:val="00E9681A"/>
    <w:rsid w:val="00E974F4"/>
    <w:rsid w:val="00EA1454"/>
    <w:rsid w:val="00EA34EA"/>
    <w:rsid w:val="00EA4B56"/>
    <w:rsid w:val="00EA51BF"/>
    <w:rsid w:val="00EA552D"/>
    <w:rsid w:val="00EA7733"/>
    <w:rsid w:val="00EB1E70"/>
    <w:rsid w:val="00EB2F5F"/>
    <w:rsid w:val="00EB6B40"/>
    <w:rsid w:val="00EB7A28"/>
    <w:rsid w:val="00EC2924"/>
    <w:rsid w:val="00EC5B7A"/>
    <w:rsid w:val="00EC651C"/>
    <w:rsid w:val="00EC65FE"/>
    <w:rsid w:val="00ED0532"/>
    <w:rsid w:val="00ED0C18"/>
    <w:rsid w:val="00ED54B5"/>
    <w:rsid w:val="00EE056D"/>
    <w:rsid w:val="00EE3A9B"/>
    <w:rsid w:val="00EE3F33"/>
    <w:rsid w:val="00EE4A29"/>
    <w:rsid w:val="00F01D65"/>
    <w:rsid w:val="00F0277C"/>
    <w:rsid w:val="00F07AF0"/>
    <w:rsid w:val="00F14321"/>
    <w:rsid w:val="00F20343"/>
    <w:rsid w:val="00F2449F"/>
    <w:rsid w:val="00F25D39"/>
    <w:rsid w:val="00F27249"/>
    <w:rsid w:val="00F328A0"/>
    <w:rsid w:val="00F33D6B"/>
    <w:rsid w:val="00F40A75"/>
    <w:rsid w:val="00F41670"/>
    <w:rsid w:val="00F44710"/>
    <w:rsid w:val="00F461DE"/>
    <w:rsid w:val="00F500D8"/>
    <w:rsid w:val="00F56860"/>
    <w:rsid w:val="00F60BA6"/>
    <w:rsid w:val="00F60C86"/>
    <w:rsid w:val="00F63DD0"/>
    <w:rsid w:val="00F703EC"/>
    <w:rsid w:val="00F729C3"/>
    <w:rsid w:val="00F7320B"/>
    <w:rsid w:val="00F82299"/>
    <w:rsid w:val="00F8375E"/>
    <w:rsid w:val="00F87583"/>
    <w:rsid w:val="00F922A5"/>
    <w:rsid w:val="00F95C18"/>
    <w:rsid w:val="00FA1651"/>
    <w:rsid w:val="00FA7226"/>
    <w:rsid w:val="00FB10C2"/>
    <w:rsid w:val="00FC04B9"/>
    <w:rsid w:val="00FC2CC6"/>
    <w:rsid w:val="00FD1823"/>
    <w:rsid w:val="00FD4A0B"/>
    <w:rsid w:val="00FE00E6"/>
    <w:rsid w:val="00FE04EF"/>
    <w:rsid w:val="00FE066B"/>
    <w:rsid w:val="00FE2035"/>
    <w:rsid w:val="00FE216C"/>
    <w:rsid w:val="00FE33A4"/>
    <w:rsid w:val="00FE39F8"/>
    <w:rsid w:val="00FE6B2B"/>
    <w:rsid w:val="00FF2712"/>
    <w:rsid w:val="00FF2BE2"/>
    <w:rsid w:val="00FF516D"/>
    <w:rsid w:val="00FF56C3"/>
    <w:rsid w:val="021868BA"/>
    <w:rsid w:val="04317BA4"/>
    <w:rsid w:val="055A7363"/>
    <w:rsid w:val="06870BE9"/>
    <w:rsid w:val="0911242E"/>
    <w:rsid w:val="096C2F43"/>
    <w:rsid w:val="09AF4F58"/>
    <w:rsid w:val="09B705C3"/>
    <w:rsid w:val="0A236B39"/>
    <w:rsid w:val="0C807954"/>
    <w:rsid w:val="0CBE28CD"/>
    <w:rsid w:val="0DA053ED"/>
    <w:rsid w:val="10BC235A"/>
    <w:rsid w:val="113C0C99"/>
    <w:rsid w:val="12AA0384"/>
    <w:rsid w:val="135D699C"/>
    <w:rsid w:val="13FD56E0"/>
    <w:rsid w:val="147C10A3"/>
    <w:rsid w:val="16F8611B"/>
    <w:rsid w:val="1745048A"/>
    <w:rsid w:val="18E34624"/>
    <w:rsid w:val="1A3F6DFB"/>
    <w:rsid w:val="1A7C59BF"/>
    <w:rsid w:val="1B216501"/>
    <w:rsid w:val="1C172C2A"/>
    <w:rsid w:val="1C765669"/>
    <w:rsid w:val="1E0A15FC"/>
    <w:rsid w:val="22E50FA6"/>
    <w:rsid w:val="25180974"/>
    <w:rsid w:val="29670AA2"/>
    <w:rsid w:val="2A1F09F7"/>
    <w:rsid w:val="2C412EA7"/>
    <w:rsid w:val="2CC86A45"/>
    <w:rsid w:val="2CF1315D"/>
    <w:rsid w:val="2F8F5486"/>
    <w:rsid w:val="2FAFEE2E"/>
    <w:rsid w:val="319E32B7"/>
    <w:rsid w:val="33DE8612"/>
    <w:rsid w:val="35571045"/>
    <w:rsid w:val="35701694"/>
    <w:rsid w:val="37503F9E"/>
    <w:rsid w:val="394713D0"/>
    <w:rsid w:val="3C067321"/>
    <w:rsid w:val="3C1A2DCC"/>
    <w:rsid w:val="3C39515C"/>
    <w:rsid w:val="3DC80A24"/>
    <w:rsid w:val="3FF66BD7"/>
    <w:rsid w:val="40C652D1"/>
    <w:rsid w:val="41777DC0"/>
    <w:rsid w:val="41790355"/>
    <w:rsid w:val="425A4715"/>
    <w:rsid w:val="425A6B3E"/>
    <w:rsid w:val="43AA5D14"/>
    <w:rsid w:val="44D71E5D"/>
    <w:rsid w:val="4984274C"/>
    <w:rsid w:val="4BC45398"/>
    <w:rsid w:val="4C9444D5"/>
    <w:rsid w:val="4CDF47AB"/>
    <w:rsid w:val="4E3F66C2"/>
    <w:rsid w:val="4ECF7A46"/>
    <w:rsid w:val="4FB20CE9"/>
    <w:rsid w:val="512825BF"/>
    <w:rsid w:val="515370BB"/>
    <w:rsid w:val="526A2F93"/>
    <w:rsid w:val="52EF06B7"/>
    <w:rsid w:val="532B261A"/>
    <w:rsid w:val="54DE09E3"/>
    <w:rsid w:val="55313209"/>
    <w:rsid w:val="55393E6B"/>
    <w:rsid w:val="56CC25B4"/>
    <w:rsid w:val="581667FF"/>
    <w:rsid w:val="58782EFD"/>
    <w:rsid w:val="58D520FD"/>
    <w:rsid w:val="5A581A38"/>
    <w:rsid w:val="5D335644"/>
    <w:rsid w:val="5EF33A44"/>
    <w:rsid w:val="5FDFAE8F"/>
    <w:rsid w:val="60114363"/>
    <w:rsid w:val="62123618"/>
    <w:rsid w:val="63882F53"/>
    <w:rsid w:val="63C90AB0"/>
    <w:rsid w:val="641A3F7F"/>
    <w:rsid w:val="66E16111"/>
    <w:rsid w:val="67BB4BB4"/>
    <w:rsid w:val="68AF30FB"/>
    <w:rsid w:val="6989515C"/>
    <w:rsid w:val="6B917581"/>
    <w:rsid w:val="6C511A8A"/>
    <w:rsid w:val="6C6E0447"/>
    <w:rsid w:val="6D464F20"/>
    <w:rsid w:val="6DC76061"/>
    <w:rsid w:val="72241444"/>
    <w:rsid w:val="72996F4D"/>
    <w:rsid w:val="72B648F6"/>
    <w:rsid w:val="7388475D"/>
    <w:rsid w:val="748D4185"/>
    <w:rsid w:val="7490294A"/>
    <w:rsid w:val="758B3E18"/>
    <w:rsid w:val="766350F2"/>
    <w:rsid w:val="76F34F0A"/>
    <w:rsid w:val="77BF0DBB"/>
    <w:rsid w:val="77FF289B"/>
    <w:rsid w:val="78BD4B27"/>
    <w:rsid w:val="7938567F"/>
    <w:rsid w:val="79446159"/>
    <w:rsid w:val="79A930D1"/>
    <w:rsid w:val="7A35234F"/>
    <w:rsid w:val="7C9D7904"/>
    <w:rsid w:val="7D562F5D"/>
    <w:rsid w:val="7D8F4403"/>
    <w:rsid w:val="7DFF2ABD"/>
    <w:rsid w:val="7E641C59"/>
    <w:rsid w:val="7E696CC0"/>
    <w:rsid w:val="7EA877E8"/>
    <w:rsid w:val="7FDDADC8"/>
    <w:rsid w:val="87F0D361"/>
    <w:rsid w:val="CF9EEA7E"/>
    <w:rsid w:val="D7F7366A"/>
    <w:rsid w:val="DF5F2985"/>
    <w:rsid w:val="DFFFA4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qFormat="1"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qFormat="1" w:uiPriority="99" w:semiHidden="0"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1"/>
    <w:next w:val="1"/>
    <w:link w:val="26"/>
    <w:qFormat/>
    <w:uiPriority w:val="9"/>
    <w:pPr>
      <w:keepNext/>
      <w:keepLines/>
      <w:spacing w:before="340" w:after="330" w:line="578" w:lineRule="auto"/>
      <w:outlineLvl w:val="0"/>
    </w:pPr>
    <w:rPr>
      <w:b/>
      <w:bCs/>
      <w:kern w:val="44"/>
      <w:sz w:val="44"/>
      <w:szCs w:val="44"/>
    </w:rPr>
  </w:style>
  <w:style w:type="paragraph" w:styleId="4">
    <w:name w:val="heading 2"/>
    <w:basedOn w:val="1"/>
    <w:next w:val="1"/>
    <w:link w:val="2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customStyle="1" w:styleId="2">
    <w:name w:val="无间隔1"/>
    <w:basedOn w:val="1"/>
    <w:qFormat/>
    <w:uiPriority w:val="1"/>
    <w:pPr>
      <w:spacing w:line="400" w:lineRule="exact"/>
    </w:pPr>
    <w:rPr>
      <w:sz w:val="24"/>
    </w:rPr>
  </w:style>
  <w:style w:type="paragraph" w:styleId="5">
    <w:name w:val="table of authorities"/>
    <w:basedOn w:val="1"/>
    <w:next w:val="1"/>
    <w:unhideWhenUsed/>
    <w:qFormat/>
    <w:uiPriority w:val="99"/>
    <w:pPr>
      <w:widowControl/>
      <w:ind w:left="420" w:leftChars="200"/>
      <w:jc w:val="left"/>
    </w:pPr>
    <w:rPr>
      <w:rFonts w:ascii="Times New Roman" w:hAnsi="Times New Roman" w:eastAsia="宋体" w:cs="Times New Roman"/>
      <w:kern w:val="0"/>
      <w:sz w:val="20"/>
      <w:szCs w:val="20"/>
    </w:rPr>
  </w:style>
  <w:style w:type="paragraph" w:styleId="6">
    <w:name w:val="Normal Indent"/>
    <w:basedOn w:val="1"/>
    <w:unhideWhenUsed/>
    <w:qFormat/>
    <w:uiPriority w:val="0"/>
    <w:pPr>
      <w:widowControl/>
      <w:spacing w:line="360" w:lineRule="auto"/>
      <w:ind w:firstLine="420" w:firstLineChars="200"/>
      <w:jc w:val="left"/>
    </w:pPr>
    <w:rPr>
      <w:kern w:val="0"/>
      <w:sz w:val="24"/>
      <w:szCs w:val="24"/>
      <w:lang w:val="en-GB"/>
    </w:rPr>
  </w:style>
  <w:style w:type="paragraph" w:styleId="7">
    <w:name w:val="Document Map"/>
    <w:basedOn w:val="1"/>
    <w:link w:val="28"/>
    <w:semiHidden/>
    <w:unhideWhenUsed/>
    <w:qFormat/>
    <w:uiPriority w:val="99"/>
    <w:rPr>
      <w:rFonts w:ascii="宋体" w:eastAsia="宋体"/>
      <w:sz w:val="18"/>
      <w:szCs w:val="18"/>
    </w:rPr>
  </w:style>
  <w:style w:type="paragraph" w:styleId="8">
    <w:name w:val="annotation text"/>
    <w:basedOn w:val="1"/>
    <w:link w:val="31"/>
    <w:semiHidden/>
    <w:unhideWhenUsed/>
    <w:qFormat/>
    <w:uiPriority w:val="99"/>
    <w:pPr>
      <w:jc w:val="left"/>
    </w:pPr>
  </w:style>
  <w:style w:type="paragraph" w:styleId="9">
    <w:name w:val="Body Text"/>
    <w:basedOn w:val="1"/>
    <w:next w:val="1"/>
    <w:semiHidden/>
    <w:qFormat/>
    <w:uiPriority w:val="0"/>
    <w:rPr>
      <w:rFonts w:ascii="宋体" w:hAnsi="宋体" w:eastAsia="宋体" w:cs="宋体"/>
      <w:sz w:val="20"/>
      <w:szCs w:val="20"/>
      <w:lang w:eastAsia="en-US"/>
    </w:rPr>
  </w:style>
  <w:style w:type="paragraph" w:styleId="10">
    <w:name w:val="Body Text Indent"/>
    <w:basedOn w:val="1"/>
    <w:link w:val="41"/>
    <w:semiHidden/>
    <w:unhideWhenUsed/>
    <w:qFormat/>
    <w:uiPriority w:val="99"/>
    <w:pPr>
      <w:spacing w:after="120"/>
      <w:ind w:left="420" w:leftChars="200"/>
    </w:pPr>
    <w:rPr>
      <w:szCs w:val="24"/>
    </w:rPr>
  </w:style>
  <w:style w:type="paragraph" w:styleId="11">
    <w:name w:val="Date"/>
    <w:basedOn w:val="1"/>
    <w:next w:val="1"/>
    <w:link w:val="30"/>
    <w:semiHidden/>
    <w:unhideWhenUsed/>
    <w:qFormat/>
    <w:uiPriority w:val="99"/>
    <w:pPr>
      <w:ind w:left="100" w:leftChars="2500"/>
    </w:pPr>
  </w:style>
  <w:style w:type="paragraph" w:styleId="12">
    <w:name w:val="Balloon Text"/>
    <w:basedOn w:val="1"/>
    <w:link w:val="29"/>
    <w:semiHidden/>
    <w:unhideWhenUsed/>
    <w:qFormat/>
    <w:uiPriority w:val="99"/>
    <w:rPr>
      <w:sz w:val="18"/>
      <w:szCs w:val="18"/>
    </w:rPr>
  </w:style>
  <w:style w:type="paragraph" w:styleId="13">
    <w:name w:val="footer"/>
    <w:basedOn w:val="1"/>
    <w:link w:val="24"/>
    <w:unhideWhenUsed/>
    <w:qFormat/>
    <w:uiPriority w:val="0"/>
    <w:pPr>
      <w:tabs>
        <w:tab w:val="center" w:pos="4153"/>
        <w:tab w:val="right" w:pos="8306"/>
      </w:tabs>
      <w:snapToGrid w:val="0"/>
      <w:jc w:val="left"/>
    </w:pPr>
    <w:rPr>
      <w:sz w:val="18"/>
      <w:szCs w:val="18"/>
    </w:rPr>
  </w:style>
  <w:style w:type="paragraph" w:styleId="14">
    <w:name w:val="header"/>
    <w:basedOn w:val="1"/>
    <w:link w:val="23"/>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6">
    <w:name w:val="annotation subject"/>
    <w:basedOn w:val="8"/>
    <w:next w:val="8"/>
    <w:link w:val="32"/>
    <w:semiHidden/>
    <w:unhideWhenUsed/>
    <w:qFormat/>
    <w:uiPriority w:val="99"/>
    <w:rPr>
      <w:b/>
      <w:bCs/>
    </w:rPr>
  </w:style>
  <w:style w:type="table" w:styleId="18">
    <w:name w:val="Table Grid"/>
    <w:basedOn w:val="1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bCs/>
    </w:rPr>
  </w:style>
  <w:style w:type="character" w:styleId="21">
    <w:name w:val="Hyperlink"/>
    <w:basedOn w:val="19"/>
    <w:unhideWhenUsed/>
    <w:qFormat/>
    <w:uiPriority w:val="99"/>
    <w:rPr>
      <w:color w:val="0563C1" w:themeColor="hyperlink"/>
      <w:u w:val="single"/>
      <w14:textFill>
        <w14:solidFill>
          <w14:schemeClr w14:val="hlink"/>
        </w14:solidFill>
      </w14:textFill>
    </w:rPr>
  </w:style>
  <w:style w:type="character" w:styleId="22">
    <w:name w:val="annotation reference"/>
    <w:basedOn w:val="19"/>
    <w:semiHidden/>
    <w:unhideWhenUsed/>
    <w:qFormat/>
    <w:uiPriority w:val="99"/>
    <w:rPr>
      <w:sz w:val="21"/>
      <w:szCs w:val="21"/>
    </w:rPr>
  </w:style>
  <w:style w:type="character" w:customStyle="1" w:styleId="23">
    <w:name w:val="页眉 字符"/>
    <w:basedOn w:val="19"/>
    <w:link w:val="14"/>
    <w:qFormat/>
    <w:uiPriority w:val="99"/>
    <w:rPr>
      <w:sz w:val="18"/>
      <w:szCs w:val="18"/>
    </w:rPr>
  </w:style>
  <w:style w:type="character" w:customStyle="1" w:styleId="24">
    <w:name w:val="页脚 字符"/>
    <w:basedOn w:val="19"/>
    <w:link w:val="13"/>
    <w:qFormat/>
    <w:uiPriority w:val="99"/>
    <w:rPr>
      <w:sz w:val="18"/>
      <w:szCs w:val="18"/>
    </w:rPr>
  </w:style>
  <w:style w:type="paragraph" w:styleId="25">
    <w:name w:val="List Paragraph"/>
    <w:basedOn w:val="1"/>
    <w:qFormat/>
    <w:uiPriority w:val="34"/>
    <w:pPr>
      <w:ind w:firstLine="420" w:firstLineChars="200"/>
    </w:pPr>
  </w:style>
  <w:style w:type="character" w:customStyle="1" w:styleId="26">
    <w:name w:val="标题 1 字符"/>
    <w:basedOn w:val="19"/>
    <w:link w:val="3"/>
    <w:qFormat/>
    <w:uiPriority w:val="9"/>
    <w:rPr>
      <w:b/>
      <w:bCs/>
      <w:kern w:val="44"/>
      <w:sz w:val="44"/>
      <w:szCs w:val="44"/>
    </w:rPr>
  </w:style>
  <w:style w:type="character" w:customStyle="1" w:styleId="27">
    <w:name w:val="标题 2 字符"/>
    <w:basedOn w:val="19"/>
    <w:link w:val="4"/>
    <w:qFormat/>
    <w:uiPriority w:val="9"/>
    <w:rPr>
      <w:rFonts w:asciiTheme="majorHAnsi" w:hAnsiTheme="majorHAnsi" w:eastAsiaTheme="majorEastAsia" w:cstheme="majorBidi"/>
      <w:b/>
      <w:bCs/>
      <w:sz w:val="32"/>
      <w:szCs w:val="32"/>
    </w:rPr>
  </w:style>
  <w:style w:type="character" w:customStyle="1" w:styleId="28">
    <w:name w:val="文档结构图 字符"/>
    <w:basedOn w:val="19"/>
    <w:link w:val="7"/>
    <w:semiHidden/>
    <w:qFormat/>
    <w:uiPriority w:val="99"/>
    <w:rPr>
      <w:rFonts w:ascii="宋体" w:eastAsia="宋体"/>
      <w:sz w:val="18"/>
      <w:szCs w:val="18"/>
    </w:rPr>
  </w:style>
  <w:style w:type="character" w:customStyle="1" w:styleId="29">
    <w:name w:val="批注框文本 字符"/>
    <w:basedOn w:val="19"/>
    <w:link w:val="12"/>
    <w:semiHidden/>
    <w:qFormat/>
    <w:uiPriority w:val="99"/>
    <w:rPr>
      <w:sz w:val="18"/>
      <w:szCs w:val="18"/>
    </w:rPr>
  </w:style>
  <w:style w:type="character" w:customStyle="1" w:styleId="30">
    <w:name w:val="日期 字符"/>
    <w:basedOn w:val="19"/>
    <w:link w:val="11"/>
    <w:semiHidden/>
    <w:qFormat/>
    <w:uiPriority w:val="99"/>
  </w:style>
  <w:style w:type="character" w:customStyle="1" w:styleId="31">
    <w:name w:val="批注文字 字符"/>
    <w:basedOn w:val="19"/>
    <w:link w:val="8"/>
    <w:semiHidden/>
    <w:qFormat/>
    <w:uiPriority w:val="99"/>
  </w:style>
  <w:style w:type="character" w:customStyle="1" w:styleId="32">
    <w:name w:val="批注主题 字符"/>
    <w:basedOn w:val="31"/>
    <w:link w:val="16"/>
    <w:semiHidden/>
    <w:qFormat/>
    <w:uiPriority w:val="99"/>
    <w:rPr>
      <w:b/>
      <w:bCs/>
    </w:rPr>
  </w:style>
  <w:style w:type="paragraph" w:customStyle="1" w:styleId="33">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34">
    <w:name w:val="修订2"/>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35">
    <w:name w:val="修订3"/>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36">
    <w:name w:val="修订4"/>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37">
    <w:name w:val="修订5"/>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38">
    <w:name w:val="正文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39">
    <w:name w:val="Table Text"/>
    <w:basedOn w:val="1"/>
    <w:semiHidden/>
    <w:qFormat/>
    <w:uiPriority w:val="0"/>
    <w:rPr>
      <w:rFonts w:ascii="宋体" w:hAnsi="宋体" w:eastAsia="宋体" w:cs="宋体"/>
      <w:sz w:val="20"/>
      <w:szCs w:val="20"/>
      <w:lang w:eastAsia="en-US"/>
    </w:rPr>
  </w:style>
  <w:style w:type="table" w:customStyle="1" w:styleId="40">
    <w:name w:val="Table Normal"/>
    <w:semiHidden/>
    <w:unhideWhenUsed/>
    <w:qFormat/>
    <w:uiPriority w:val="0"/>
    <w:tblPr>
      <w:tblCellMar>
        <w:top w:w="0" w:type="dxa"/>
        <w:left w:w="0" w:type="dxa"/>
        <w:bottom w:w="0" w:type="dxa"/>
        <w:right w:w="0" w:type="dxa"/>
      </w:tblCellMar>
    </w:tblPr>
  </w:style>
  <w:style w:type="character" w:customStyle="1" w:styleId="41">
    <w:name w:val="正文文本缩进 字符"/>
    <w:basedOn w:val="19"/>
    <w:link w:val="10"/>
    <w:semiHidden/>
    <w:qFormat/>
    <w:uiPriority w:val="99"/>
    <w:rPr>
      <w:rFonts w:asciiTheme="minorHAnsi" w:hAnsiTheme="minorHAnsi" w:eastAsiaTheme="minorEastAsia" w:cstheme="minorBidi"/>
      <w:kern w:val="2"/>
      <w:sz w:val="21"/>
      <w:szCs w:val="24"/>
    </w:rPr>
  </w:style>
  <w:style w:type="paragraph" w:customStyle="1" w:styleId="42">
    <w:name w:val="彩色列表 - 强调文字颜色 11"/>
    <w:basedOn w:val="1"/>
    <w:qFormat/>
    <w:uiPriority w:val="34"/>
    <w:pPr>
      <w:ind w:firstLine="420" w:firstLineChars="200"/>
    </w:pPr>
    <w:rPr>
      <w:rFonts w:ascii="Calibri" w:hAnsi="Calibri" w:eastAsia="宋体" w:cs="Times New Roma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16</Pages>
  <Words>1603</Words>
  <Characters>9143</Characters>
  <Lines>76</Lines>
  <Paragraphs>21</Paragraphs>
  <TotalTime>2</TotalTime>
  <ScaleCrop>false</ScaleCrop>
  <LinksUpToDate>false</LinksUpToDate>
  <CharactersWithSpaces>10725</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2024-05-21T16:44:00Z</dcterms:created>
  <dc:creator>田子仟</dc:creator>
  <cp:lastModifiedBy>qinjie_cg@cmos.cmcc</cp:lastModifiedBy>
  <cp:lastPrinted>2019-07-31T22:26:00Z</cp:lastPrinted>
  <dcterms:modified xsi:type="dcterms:W3CDTF">2025-10-10T11:12:45Z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0EC12ED9EA3D18E3DC72D268FDD85DF3_43</vt:lpwstr>
  </property>
</Properties>
</file>