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B0B19" w14:textId="77777777" w:rsidR="00637508" w:rsidRPr="00637508" w:rsidRDefault="00637508" w:rsidP="00637508">
      <w:pPr>
        <w:jc w:val="center"/>
        <w:rPr>
          <w:b/>
          <w:bCs/>
          <w:sz w:val="52"/>
          <w:szCs w:val="52"/>
        </w:rPr>
      </w:pPr>
      <w:r w:rsidRPr="00637508">
        <w:rPr>
          <w:b/>
          <w:bCs/>
          <w:sz w:val="52"/>
          <w:szCs w:val="52"/>
        </w:rPr>
        <w:t>What the Hell Happened to Wendy’s?</w:t>
      </w:r>
    </w:p>
    <w:p w14:paraId="409B2691" w14:textId="73DBA949" w:rsidR="001B48C0" w:rsidRDefault="00637508" w:rsidP="00637508">
      <w:pPr>
        <w:jc w:val="both"/>
      </w:pPr>
      <w:r w:rsidRPr="00637508">
        <w:t>Right now, as you read this very story, a Wendy’s somewhere is closing. In February, the chain </w:t>
      </w:r>
      <w:hyperlink r:id="rId4" w:tgtFrame="_blank" w:history="1">
        <w:r w:rsidRPr="00637508">
          <w:t>announced</w:t>
        </w:r>
      </w:hyperlink>
      <w:r w:rsidRPr="00637508">
        <w:t> that it would shutter at least 300 locations in the first half of 2026 in a ketchup-tinted bloodbath that followed a </w:t>
      </w:r>
      <w:hyperlink r:id="rId5" w:tgtFrame="_blank" w:history="1">
        <w:r w:rsidRPr="00637508">
          <w:t>shocking 11.3 percent drop in same-store sales</w:t>
        </w:r>
      </w:hyperlink>
      <w:r w:rsidRPr="00637508">
        <w:t>–the industry’s key measure of year-over-year growth–at the end of last year. Whatever the final death tally, the losses will add up to somewhere around 5 to 6 percent of Wendy’s total store count.</w:t>
      </w:r>
    </w:p>
    <w:p w14:paraId="355B7C55" w14:textId="3D55408E" w:rsidR="00637508" w:rsidRDefault="00637508" w:rsidP="00637508">
      <w:pPr>
        <w:jc w:val="both"/>
      </w:pPr>
      <w:r w:rsidRPr="00637508">
        <w:drawing>
          <wp:inline distT="0" distB="0" distL="0" distR="0" wp14:anchorId="0A9A54C4" wp14:editId="276807BA">
            <wp:extent cx="5943600" cy="4282440"/>
            <wp:effectExtent l="0" t="0" r="0" b="3810"/>
            <wp:docPr id="1754400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4006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63C73" w14:textId="77777777" w:rsidR="00637508" w:rsidRDefault="00637508" w:rsidP="00637508">
      <w:pPr>
        <w:jc w:val="both"/>
      </w:pPr>
    </w:p>
    <w:sectPr w:rsidR="006375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487"/>
    <w:rsid w:val="001B48C0"/>
    <w:rsid w:val="00233487"/>
    <w:rsid w:val="00637508"/>
    <w:rsid w:val="00E900BE"/>
    <w:rsid w:val="00F14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88848"/>
  <w15:chartTrackingRefBased/>
  <w15:docId w15:val="{F94C9511-B382-4906-BF8A-CFD8E0E19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4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4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4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4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4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4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4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4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4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4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4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4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4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4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4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4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4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4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4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4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4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4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4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4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4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4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4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4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48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3750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75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www.nrn.com/quick-service/wendy-s-takes-sharp-u-turn-back-to-its-core-business" TargetMode="External"/><Relationship Id="rId4" Type="http://schemas.openxmlformats.org/officeDocument/2006/relationships/hyperlink" Target="https://apnews.com/article/wendys-value-restaurants-closing-cfd9a7865904ce569044ded5a205cf7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127</Words>
  <Characters>611</Characters>
  <Application>Microsoft Office Word</Application>
  <DocSecurity>0</DocSecurity>
  <Lines>11</Lines>
  <Paragraphs>3</Paragraphs>
  <ScaleCrop>false</ScaleCrop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Computer</dc:creator>
  <cp:keywords/>
  <dc:description/>
  <cp:lastModifiedBy>LENOVO Computer</cp:lastModifiedBy>
  <cp:revision>2</cp:revision>
  <dcterms:created xsi:type="dcterms:W3CDTF">2026-04-13T02:10:00Z</dcterms:created>
  <dcterms:modified xsi:type="dcterms:W3CDTF">2026-04-13T02:13:00Z</dcterms:modified>
</cp:coreProperties>
</file>