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A11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2A73ED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two components make up an External Location?</w:t>
      </w:r>
    </w:p>
    <w:p w14:paraId="552249C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Catalog and 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75D77A" w14:textId="77777777" w:rsidR="006F74B5" w:rsidRPr="006F74B5" w:rsidRDefault="006F74B5" w:rsidP="006F74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organize metadata. </w:t>
      </w:r>
    </w:p>
    <w:p w14:paraId="06D817E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Table and View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1A7FD8" w14:textId="77777777" w:rsidR="006F74B5" w:rsidRPr="006F74B5" w:rsidRDefault="006F74B5" w:rsidP="006F74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data objects. </w:t>
      </w:r>
    </w:p>
    <w:p w14:paraId="32A7436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Cloud storage URL and Storage Credential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D1C0A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External Location =</w:t>
      </w:r>
    </w:p>
    <w:p w14:paraId="6AD79DC7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URL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+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</w:p>
    <w:p w14:paraId="6CCCCB7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A644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URL</w:t>
      </w:r>
    </w:p>
    <w:p w14:paraId="10A101F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abfss://finance@company.dfs.core.windows.net/</w:t>
      </w:r>
    </w:p>
    <w:p w14:paraId="0BD3FB7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Plus</w:t>
      </w:r>
    </w:p>
    <w:p w14:paraId="5E624B8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</w:t>
      </w:r>
    </w:p>
    <w:p w14:paraId="7BF7A72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6D520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Secure access established.</w:t>
      </w:r>
    </w:p>
    <w:p w14:paraId="195AD5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 and Workspace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BA2B82" w14:textId="77777777" w:rsidR="006F74B5" w:rsidRPr="006F74B5" w:rsidRDefault="006F74B5" w:rsidP="006F74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unrelated. </w:t>
      </w:r>
    </w:p>
    <w:p w14:paraId="1D23F8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Notebook and Compute Cluster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037A18" w14:textId="77777777" w:rsidR="006F74B5" w:rsidRPr="006F74B5" w:rsidRDefault="006F74B5" w:rsidP="006F74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execute code. </w:t>
      </w:r>
    </w:p>
    <w:p w14:paraId="086F8CA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A74141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External Location =</w:t>
      </w:r>
    </w:p>
    <w:p w14:paraId="1233E1B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6B671321" w14:textId="77777777" w:rsidR="006F74B5" w:rsidRPr="006F74B5" w:rsidRDefault="006F74B5" w:rsidP="006F74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5B72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How to Authenticate</w:t>
      </w:r>
    </w:p>
    <w:p w14:paraId="2F60F943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CB4E660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