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14D2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C67723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main advantage of Deep Clone over CTAS?</w:t>
      </w:r>
    </w:p>
    <w:p w14:paraId="37965F9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no storage space.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DEA829" w14:textId="77777777" w:rsidR="00C22807" w:rsidRPr="00C22807" w:rsidRDefault="00C22807" w:rsidP="00C228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Deep Clone creates a full copy. </w:t>
      </w:r>
    </w:p>
    <w:p w14:paraId="5EE5E11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It copies only metadata.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FA2CE4" w14:textId="77777777" w:rsidR="00C22807" w:rsidRPr="00C22807" w:rsidRDefault="00C22807" w:rsidP="00C228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a shallow clone. </w:t>
      </w:r>
    </w:p>
    <w:p w14:paraId="1F98FD5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preserves metadata, schema, table properties, and data, creating a true replica.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3CF77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copies:</w:t>
      </w:r>
    </w:p>
    <w:p w14:paraId="7CEF1EF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7C830E04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4ABDA31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6825A78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Properties </w:t>
      </w:r>
    </w:p>
    <w:p w14:paraId="0797E206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68C6B1B5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</w:t>
      </w:r>
    </w:p>
    <w:p w14:paraId="299C4911" w14:textId="77777777" w:rsidR="00C22807" w:rsidRPr="00C22807" w:rsidRDefault="00C22807" w:rsidP="00C228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Delta transaction history needed for the clone </w:t>
      </w:r>
    </w:p>
    <w:p w14:paraId="6BABE29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Think of it as making a complete duplicate.</w:t>
      </w:r>
    </w:p>
    <w:p w14:paraId="3C21D89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updates whenever the source table changes.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7FB368" w14:textId="77777777" w:rsidR="00C22807" w:rsidRPr="00C22807" w:rsidRDefault="00C22807" w:rsidP="00C228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The clone is independent after creation. </w:t>
      </w:r>
    </w:p>
    <w:p w14:paraId="33129BB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creates only temporary copies.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EC6391" w14:textId="77777777" w:rsidR="00C22807" w:rsidRPr="00C22807" w:rsidRDefault="00C22807" w:rsidP="00C228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Deep Clones are permanent tables. </w:t>
      </w:r>
    </w:p>
    <w:p w14:paraId="66B49255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85EAD0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Deep Clone =</w:t>
      </w:r>
    </w:p>
    <w:p w14:paraId="231FEF4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</w:p>
    <w:p w14:paraId="1B2C6B6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FFBD81B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