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7E5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04F21D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advantage of Liquid Clustering over traditional partitioning and Z-Ordering?</w:t>
      </w:r>
    </w:p>
    <w:p w14:paraId="36D29C4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completely eliminates Delta tables.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C177AD" w14:textId="77777777" w:rsidR="00835C9A" w:rsidRPr="00835C9A" w:rsidRDefault="00835C9A" w:rsidP="00835C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Liquid Clustering is a Delta Lake feature. </w:t>
      </w:r>
    </w:p>
    <w:p w14:paraId="411910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reorganizes data as new records arrive, reducing manual maintenance.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9A174B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Traditional approach:</w:t>
      </w:r>
    </w:p>
    <w:p w14:paraId="42088A32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Load Data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Partition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ZORDER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Repeat</w:t>
      </w:r>
    </w:p>
    <w:p w14:paraId="5CAA6CA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Clustering:</w:t>
      </w:r>
    </w:p>
    <w:p w14:paraId="1117A10F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Data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Automatically Maintains Clustering</w:t>
      </w:r>
    </w:p>
    <w:p w14:paraId="528A74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Far less maintenance.</w:t>
      </w:r>
    </w:p>
    <w:p w14:paraId="2495A18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requires more manual repartitioning.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6290D6" w14:textId="77777777" w:rsidR="00835C9A" w:rsidRPr="00835C9A" w:rsidRDefault="00835C9A" w:rsidP="00835C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 opposite is true. </w:t>
      </w:r>
    </w:p>
    <w:p w14:paraId="2F5B1E9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works only with JSON files.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B126D9" w14:textId="77777777" w:rsidR="00835C9A" w:rsidRPr="00835C9A" w:rsidRDefault="00835C9A" w:rsidP="00835C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Works with Delta tables. </w:t>
      </w:r>
    </w:p>
    <w:p w14:paraId="082C422E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permanently disables OPTIMIZE.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F38F0B" w14:textId="77777777" w:rsidR="00835C9A" w:rsidRPr="00835C9A" w:rsidRDefault="00835C9A" w:rsidP="00835C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OPTIMIZE is still used with Liquid Clustering. </w:t>
      </w:r>
    </w:p>
    <w:p w14:paraId="2EC3528B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C5B5B94">
          <v:rect id="_x0000_i1037" style="width:0;height:1.5pt" o:hralign="center" o:hrstd="t" o:hr="t" fillcolor="#a0a0a0" stroked="f"/>
        </w:pict>
      </w:r>
    </w:p>
    <w:p w14:paraId="16426528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0C2F6E0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</w:t>
      </w:r>
    </w:p>
    <w:p w14:paraId="129CA26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0E916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Automatic Maintenance</w:t>
      </w:r>
    </w:p>
    <w:p w14:paraId="2FEBC872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D53062">
          <v:rect id="_x0000_i103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