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FC1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1DD8F9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does the automatically generated DLT Directed Acyclic Graph (DAG) provide?</w:t>
      </w:r>
    </w:p>
    <w:p w14:paraId="2BDA652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Only cluster CPU and memory usage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467661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Those are cluster metrics, not the DLT DAG.</w:t>
      </w:r>
    </w:p>
    <w:p w14:paraId="3DC4071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9BB33A">
          <v:rect id="_x0000_i1079" style="width:0;height:1.5pt" o:hralign="center" o:hrstd="t" o:hr="t" fillcolor="#a0a0a0" stroked="f"/>
        </w:pict>
      </w:r>
    </w:p>
    <w:p w14:paraId="2451316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B. Dataset dependencies, processing order, record counts, and execution progress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9E14F2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DAG visually shows:</w:t>
      </w:r>
    </w:p>
    <w:p w14:paraId="33A5717E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how datasets depend on one another </w:t>
      </w:r>
    </w:p>
    <w:p w14:paraId="6CFFB3B4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</w:t>
      </w:r>
    </w:p>
    <w:p w14:paraId="289E04CA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pipeline progress </w:t>
      </w:r>
    </w:p>
    <w:p w14:paraId="512A91B9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record counts flowing between datasets </w:t>
      </w:r>
    </w:p>
    <w:p w14:paraId="692545F7" w14:textId="77777777" w:rsidR="00804D53" w:rsidRPr="00804D53" w:rsidRDefault="00804D53" w:rsidP="00804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successes and failures </w:t>
      </w:r>
    </w:p>
    <w:p w14:paraId="55F9F3D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0B5FA8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Files</w:t>
      </w:r>
    </w:p>
    <w:p w14:paraId="5C619BDA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7A4E2B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7B9A959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Bronze</w:t>
      </w:r>
    </w:p>
    <w:p w14:paraId="7469BF82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7E4CF9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3FFCCD51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Silver</w:t>
      </w:r>
    </w:p>
    <w:p w14:paraId="605D60C2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955E5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F51E5A4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Gold</w:t>
      </w:r>
    </w:p>
    <w:p w14:paraId="33E3C0E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makes it much easier to understand, monitor, and troubleshoot pipeline execution.</w:t>
      </w:r>
    </w:p>
    <w:p w14:paraId="436B852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E37B173">
          <v:rect id="_x0000_i1080" style="width:0;height:1.5pt" o:hralign="center" o:hrstd="t" o:hr="t" fillcolor="#a0a0a0" stroked="f"/>
        </w:pict>
      </w:r>
    </w:p>
    <w:p w14:paraId="0EDF137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Source code history for every notebook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EFA72D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Source code history is handled by version control systems such as Git, not the DLT DAG.</w:t>
      </w:r>
    </w:p>
    <w:p w14:paraId="0914FEF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99F92DF">
          <v:rect id="_x0000_i1081" style="width:0;height:1.5pt" o:hralign="center" o:hrstd="t" o:hr="t" fillcolor="#a0a0a0" stroked="f"/>
        </w:pict>
      </w:r>
    </w:p>
    <w:p w14:paraId="0587426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Cloud storage pricing information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10AFAA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DAG has nothing to do with cloud billing or storage costs.</w:t>
      </w:r>
    </w:p>
    <w:p w14:paraId="0D3EA9F8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9D245DC">
          <v:rect id="_x0000_i1082" style="width:0;height:1.5pt" o:hralign="center" o:hrstd="t" o:hr="t" fillcolor="#a0a0a0" stroked="f"/>
        </w:pict>
      </w:r>
    </w:p>
    <w:p w14:paraId="380B45A4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User permissions for Unity Catalog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7B876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Permissions are managed through Unity Catalog and are not displayed in the DLT DAG.</w:t>
      </w:r>
    </w:p>
    <w:p w14:paraId="55069106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2CEE263">
          <v:rect id="_x0000_i1083" style="width:0;height:1.5pt" o:hralign="center" o:hrstd="t" o:hr="t" fillcolor="#a0a0a0" stroked="f"/>
        </w:pict>
      </w:r>
    </w:p>
    <w:p w14:paraId="77F670C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B is correct</w:t>
      </w:r>
    </w:p>
    <w:p w14:paraId="4450E40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DLT DAG is an automatically generated visualization of the entire pipeline. It helps you understand:</w:t>
      </w:r>
    </w:p>
    <w:p w14:paraId="6E48855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dependencies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(which datasets rely on others) </w:t>
      </w:r>
    </w:p>
    <w:p w14:paraId="6F2FEED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order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(what runs first, next, and last) </w:t>
      </w:r>
    </w:p>
    <w:p w14:paraId="1CEA6362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counts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(how much data flows through each stage) </w:t>
      </w:r>
    </w:p>
    <w:p w14:paraId="66F35FC5" w14:textId="77777777" w:rsidR="00804D53" w:rsidRPr="00804D53" w:rsidRDefault="00804D53" w:rsidP="00804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progress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(current status, successes, failures, and pipeline health) </w:t>
      </w:r>
    </w:p>
    <w:p w14:paraId="21ADF91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visualization is one of DLT's most valuable features for monitoring and troubleshooting complex ETL</w:t>
      </w:r>
    </w:p>
    <w:p w14:paraId="6474EE6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