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E98B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6</w:t>
      </w:r>
    </w:p>
    <w:p w14:paraId="56784CF7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Which compute environment can be used to test and run Lakehouse Federation connections?</w:t>
      </w:r>
    </w:p>
    <w:p w14:paraId="602D86E8" w14:textId="77777777" w:rsidR="00825DEB" w:rsidRPr="00825DEB" w:rsidRDefault="00825DEB" w:rsidP="00825DEB">
      <w:r w:rsidRPr="00825DEB">
        <w:rPr>
          <w:b/>
          <w:bCs/>
        </w:rPr>
        <w:lastRenderedPageBreak/>
        <w:t>Correct Answer:</w:t>
      </w:r>
      <w:r w:rsidRPr="00825DEB">
        <w:br/>
      </w:r>
      <w:r w:rsidRPr="00825DEB">
        <w:rPr>
          <w:b/>
          <w:bCs/>
        </w:rPr>
        <w:t>A. SQL Warehouses and Classic Databricks Compute</w:t>
      </w:r>
    </w:p>
    <w:p w14:paraId="4D9D50B1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A is Correct</w:t>
      </w:r>
    </w:p>
    <w:p w14:paraId="272D6B0C" w14:textId="77777777" w:rsidR="00825DEB" w:rsidRPr="00825DEB" w:rsidRDefault="00825DEB" w:rsidP="00825DEB">
      <w:r w:rsidRPr="00825DEB">
        <w:t>Federated queries can run on:</w:t>
      </w:r>
    </w:p>
    <w:p w14:paraId="14706F8C" w14:textId="77777777" w:rsidR="00825DEB" w:rsidRPr="00825DEB" w:rsidRDefault="00825DEB" w:rsidP="00825DEB">
      <w:pPr>
        <w:numPr>
          <w:ilvl w:val="0"/>
          <w:numId w:val="15"/>
        </w:numPr>
      </w:pPr>
      <w:r w:rsidRPr="00825DEB">
        <w:t xml:space="preserve">SQL Warehouses </w:t>
      </w:r>
    </w:p>
    <w:p w14:paraId="38740C93" w14:textId="77777777" w:rsidR="00825DEB" w:rsidRPr="00825DEB" w:rsidRDefault="00825DEB" w:rsidP="00825DEB">
      <w:pPr>
        <w:numPr>
          <w:ilvl w:val="0"/>
          <w:numId w:val="15"/>
        </w:numPr>
      </w:pPr>
      <w:r w:rsidRPr="00825DEB">
        <w:t xml:space="preserve">Classic Databricks Compute (clusters that support Unity Catalog and Federation) </w:t>
      </w:r>
    </w:p>
    <w:p w14:paraId="57133E84" w14:textId="77777777" w:rsidR="00825DEB" w:rsidRPr="00825DEB" w:rsidRDefault="00825DEB" w:rsidP="00825DEB">
      <w:r w:rsidRPr="00825DEB">
        <w:t xml:space="preserve">This allows users to access external data from both SQL analytics and notebook-based workloads, subject to the supported runtime and configuration requirements. </w:t>
      </w:r>
    </w:p>
    <w:p w14:paraId="1852230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221570B2" w14:textId="77777777" w:rsidR="00825DEB" w:rsidRPr="00825DEB" w:rsidRDefault="00825DEB" w:rsidP="00825DEB">
      <w:r w:rsidRPr="00825DEB">
        <w:t>The other choices either omit supported compute types or include environments that are not appropriate for this lesson.</w:t>
      </w:r>
    </w:p>
    <w:p w14:paraId="2B913142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7C1B8D96" w14:textId="77777777" w:rsidR="00825DEB" w:rsidRPr="00825DEB" w:rsidRDefault="00825DEB" w:rsidP="00825DEB">
      <w:r w:rsidRPr="00825DEB">
        <w:rPr>
          <w:b/>
          <w:bCs/>
        </w:rPr>
        <w:t>SQL Warehouse + Classic Compute</w:t>
      </w:r>
    </w:p>
    <w:p w14:paraId="4813A0D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340D2601" w14:textId="77777777" w:rsidR="00825DEB" w:rsidRPr="00825DEB" w:rsidRDefault="00825DEB" w:rsidP="00825DEB">
      <w:r w:rsidRPr="00825DEB">
        <w:t>https://www.youtube.com/watch?v=mdw5j0l7K2Y</w:t>
      </w:r>
    </w:p>
    <w:p w14:paraId="7777B10D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45D044DF" w14:textId="77777777" w:rsidR="00825DEB" w:rsidRPr="00825DEB" w:rsidRDefault="00825DEB" w:rsidP="00825DEB">
      <w:r w:rsidRPr="00825DEB">
        <w:t>https://www.youtube.com/results?search_query=Lakehouse+Federation+SQL+Warehouse</w:t>
      </w:r>
    </w:p>
    <w:p w14:paraId="61EEF04F" w14:textId="77777777" w:rsidR="00825DEB" w:rsidRPr="00825DEB" w:rsidRDefault="00825DEB" w:rsidP="00825DEB">
      <w:r w:rsidRPr="00825DEB">
        <w:pict w14:anchorId="5174253B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