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7267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0BD827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Unity Catalog handle a managed table after it is dropped?</w:t>
      </w:r>
    </w:p>
    <w:p w14:paraId="414387D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is removed, but data files are temporarily retained for recovery.</w:t>
      </w:r>
    </w:p>
    <w:p w14:paraId="56BEDB2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2EA732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adds a safety feature that the legacy Hive Metastore did not have.</w:t>
      </w:r>
    </w:p>
    <w:p w14:paraId="274FC4E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When you run:</w:t>
      </w:r>
    </w:p>
    <w:p w14:paraId="3A40CA60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62A08829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table enters a recovery period.</w:t>
      </w:r>
    </w:p>
    <w:p w14:paraId="43946B1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Removed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Retained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Possible</w:t>
      </w:r>
    </w:p>
    <w:p w14:paraId="2FDCC47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During this period, you can recover the table with:</w:t>
      </w:r>
    </w:p>
    <w:p w14:paraId="436A0024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 sales;</w:t>
      </w:r>
    </w:p>
    <w:p w14:paraId="5494490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This helps protect against accidental deletions.</w:t>
      </w:r>
    </w:p>
    <w:p w14:paraId="57C29D9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02449A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Table Recovery</w:t>
      </w:r>
    </w:p>
    <w:p w14:paraId="6B29599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https://www.youtube.com/results?search_query=Unity+Catalog+UNDROP+TABLE</w:t>
      </w:r>
    </w:p>
    <w:p w14:paraId="2C5DCC5F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838326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