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E9E0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4C6C1EE7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the lesson's MERGE example, which column is used as the business key to compare the source and target tables?</w:t>
      </w:r>
    </w:p>
    <w:p w14:paraId="6AEA51C4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EMP_ID</w:t>
      </w:r>
    </w:p>
    <w:p w14:paraId="3A4FC1D7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20CC35D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key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uniquely identifies a record.</w:t>
      </w:r>
    </w:p>
    <w:p w14:paraId="553A3FB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AA20D3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1002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1003</w:t>
      </w:r>
    </w:p>
    <w:p w14:paraId="37BA08F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compares:</w:t>
      </w:r>
    </w:p>
    <w:p w14:paraId="76F76636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target.EMP_ID = source.EMP_ID</w:t>
      </w:r>
    </w:p>
    <w:p w14:paraId="0C192E71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Everything else may change:</w:t>
      </w:r>
    </w:p>
    <w:p w14:paraId="3D174C3D" w14:textId="77777777" w:rsidR="002A2189" w:rsidRPr="002A2189" w:rsidRDefault="002A2189" w:rsidP="002A2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41D499ED" w14:textId="77777777" w:rsidR="002A2189" w:rsidRPr="002A2189" w:rsidRDefault="002A2189" w:rsidP="002A2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1421E3CE" w14:textId="77777777" w:rsidR="002A2189" w:rsidRPr="002A2189" w:rsidRDefault="002A2189" w:rsidP="002A2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Department </w:t>
      </w:r>
    </w:p>
    <w:p w14:paraId="732D0CF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EMP_ID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the employee.</w:t>
      </w:r>
    </w:p>
    <w:p w14:paraId="2257ED66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not Name?</w:t>
      </w:r>
    </w:p>
    <w:p w14:paraId="223B3168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Names change.</w:t>
      </w:r>
    </w:p>
    <w:p w14:paraId="53E323F8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E7BBFB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Smith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John Johnson</w:t>
      </w:r>
    </w:p>
    <w:p w14:paraId="142372B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Employee ID does not.</w:t>
      </w:r>
    </w:p>
    <w:p w14:paraId="2EF38FF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0E7FD1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Keys in Delta MERGE</w:t>
      </w:r>
    </w:p>
    <w:p w14:paraId="6EE5DBF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https://www.youtube.com/results?search_query=Delta+Lake+Business+Key</w:t>
      </w:r>
    </w:p>
    <w:p w14:paraId="033530F6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34C92B41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