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DF9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50B46D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advantage of Liquid Clustering over traditional partitioning and Z-Ordering?</w:t>
      </w:r>
    </w:p>
    <w:p w14:paraId="4CA9C61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automatically reorganizes data as new records arrive, reducing manual maintenance.</w:t>
      </w:r>
    </w:p>
    <w:p w14:paraId="2820BF9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B63B56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Traditional optimization often requires:</w:t>
      </w:r>
    </w:p>
    <w:p w14:paraId="0B337303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ZORDER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Repeat</w:t>
      </w:r>
    </w:p>
    <w:p w14:paraId="4FCFE2DA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Liquid Clustering automatically maintains the data layout based on clustering keys.</w:t>
      </w:r>
    </w:p>
    <w:p w14:paraId="753E97D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7D53FA5A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Less manual tuning </w:t>
      </w:r>
    </w:p>
    <w:p w14:paraId="19B85A97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Better query performance </w:t>
      </w:r>
    </w:p>
    <w:p w14:paraId="50780B20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Easier maintenance </w:t>
      </w:r>
    </w:p>
    <w:p w14:paraId="284FB447" w14:textId="77777777" w:rsidR="00FB4E8B" w:rsidRPr="00FB4E8B" w:rsidRDefault="00FB4E8B" w:rsidP="00FB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Flexible clustering keys </w:t>
      </w:r>
    </w:p>
    <w:p w14:paraId="14C3BF9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partitioning, clustering keys can be changed without rewriting all existing data. </w:t>
      </w:r>
    </w:p>
    <w:p w14:paraId="349AD03D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23384B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Liquid Clustering</w:t>
      </w:r>
    </w:p>
    <w:p w14:paraId="7D76F7B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https://www.youtube.com/results?search_query=Databricks+Liquid+Clustering</w:t>
      </w:r>
    </w:p>
    <w:p w14:paraId="5809C06E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276154AC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