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288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4A7CAD0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which scenario is Liquid Clustering especially recommended?</w:t>
      </w:r>
    </w:p>
    <w:p w14:paraId="141C6C8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datasets with high-cardinality columns and frequent filtering or joins</w:t>
      </w:r>
    </w:p>
    <w:p w14:paraId="217B234C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C05E85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Examples of high-cardinality columns:</w:t>
      </w:r>
    </w:p>
    <w:p w14:paraId="59AE0666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Customer ID </w:t>
      </w:r>
    </w:p>
    <w:p w14:paraId="04385FE2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Invoice Number </w:t>
      </w:r>
    </w:p>
    <w:p w14:paraId="01C31901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Order ID </w:t>
      </w:r>
    </w:p>
    <w:p w14:paraId="34A2DBCF" w14:textId="77777777" w:rsidR="00FB4E8B" w:rsidRPr="00FB4E8B" w:rsidRDefault="00FB4E8B" w:rsidP="00FB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ID </w:t>
      </w:r>
    </w:p>
    <w:p w14:paraId="66D760A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 query:</w:t>
      </w:r>
    </w:p>
    <w:p w14:paraId="6FA2D574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sales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invoice_number = 123456;</w:t>
      </w:r>
    </w:p>
    <w:p w14:paraId="54E3C29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Liquid Clustering organizes data so these queries scan fewer files.</w:t>
      </w:r>
    </w:p>
    <w:p w14:paraId="40AD1A0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Databricks recommends Liquid Clustering especially for:</w:t>
      </w:r>
    </w:p>
    <w:p w14:paraId="4BCBA1EE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Large, fast-growing tables </w:t>
      </w:r>
    </w:p>
    <w:p w14:paraId="5E10142E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High-cardinality filter columns </w:t>
      </w:r>
    </w:p>
    <w:p w14:paraId="29E3180E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Frequent joins </w:t>
      </w:r>
    </w:p>
    <w:p w14:paraId="081EA7C8" w14:textId="77777777" w:rsidR="00FB4E8B" w:rsidRPr="00FB4E8B" w:rsidRDefault="00FB4E8B" w:rsidP="00FB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Changing query patterns </w:t>
      </w:r>
    </w:p>
    <w:p w14:paraId="1B175D3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A5F5A8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 Best Practices</w:t>
      </w:r>
    </w:p>
    <w:p w14:paraId="672191B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https://www.youtube.com/results?search_query=Databricks+Liquid+Clustering+Best+Practices</w:t>
      </w:r>
    </w:p>
    <w:p w14:paraId="0DDFDFB1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5BFA0A79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