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8BC9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1F875EA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the child notebook generate the name of the Delta table it writes?</w:t>
      </w:r>
    </w:p>
    <w:p w14:paraId="03D047F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It dynamically builds the table name using the department parameter (for example,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dev.branch.dept_sales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14:paraId="6865537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23F4DA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hardcoding table names, the notebook constructs them dynamically.</w:t>
      </w:r>
    </w:p>
    <w:p w14:paraId="2191CDB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8DB01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dbutils.widgets.get("department").lower()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table_name = f"dev.branch.dept_{department}"</w:t>
      </w:r>
    </w:p>
    <w:p w14:paraId="63A9F8B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0AB7568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Sales</w:t>
      </w:r>
    </w:p>
    <w:p w14:paraId="367F4EE9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D0320A1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 = dev.branch.dept_sales</w:t>
      </w:r>
    </w:p>
    <w:p w14:paraId="0C078E1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18E3CF45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HR</w:t>
      </w:r>
    </w:p>
    <w:p w14:paraId="769350A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C89CE31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 = dev.branch.dept_hr</w:t>
      </w:r>
    </w:p>
    <w:p w14:paraId="1DB7F835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35B9CAE4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One notebook writes to many tables. </w:t>
      </w:r>
    </w:p>
    <w:p w14:paraId="33A96B2A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Less duplicated code. </w:t>
      </w:r>
    </w:p>
    <w:p w14:paraId="0580F80A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Easier maintenance. </w:t>
      </w:r>
    </w:p>
    <w:p w14:paraId="3FB83993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More scalable. </w:t>
      </w:r>
    </w:p>
    <w:p w14:paraId="1985A11C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6826772" w14:textId="77777777" w:rsidR="0031678D" w:rsidRPr="0031678D" w:rsidRDefault="0031678D" w:rsidP="00316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Tables in Databricks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https://www.youtube.com/results?search_query=Databricks+Delta+Table+tutorial </w:t>
      </w:r>
    </w:p>
    <w:p w14:paraId="43C743B3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1C2DF7FF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