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56DB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Views in Databricks Unity Catalog and AI/BI Dashboards</w:t>
      </w:r>
    </w:p>
    <w:p w14:paraId="3FA8F41D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Views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Unity Catalog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, a semantic modeling feature that allows organizations to define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centralized, reusable, governed business metrics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repeatedly writing complex SQL calculations, business logic is defined once in a Metric View and reused consistently across SQL queries, dashboards, and BI tools. This creates a single source of truth for KPIs and improves reporting accuracy. </w:t>
      </w:r>
    </w:p>
    <w:p w14:paraId="4FA9CD3B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Metric View?</w:t>
      </w:r>
    </w:p>
    <w:p w14:paraId="4033425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A Metric View is a semantic layer that contains:</w:t>
      </w:r>
    </w:p>
    <w:p w14:paraId="09844797" w14:textId="77777777" w:rsidR="00D250E1" w:rsidRPr="00D250E1" w:rsidRDefault="00D250E1" w:rsidP="00D2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– descriptive fields used for grouping and filtering (Order Date, Order Status, Customer Segment, Year, etc.) </w:t>
      </w:r>
    </w:p>
    <w:p w14:paraId="32BB32BD" w14:textId="77777777" w:rsidR="00D250E1" w:rsidRPr="00D250E1" w:rsidRDefault="00D250E1" w:rsidP="00D2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– calculated business metrics (Total Orders, Total Sales, Profit, Average Price, etc.) </w:t>
      </w:r>
    </w:p>
    <w:p w14:paraId="5296500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exposing raw tables, Metric Views expose meaningful business concepts that analysts can easily use. </w:t>
      </w:r>
    </w:p>
    <w:p w14:paraId="6B8A094B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9A1CE9C">
          <v:rect id="_x0000_i1025" style="width:0;height:1.5pt" o:hralign="center" o:hrstd="t" o:hr="t" fillcolor="#a0a0a0" stroked="f"/>
        </w:pict>
      </w:r>
    </w:p>
    <w:p w14:paraId="299364C7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Metric Views are Important</w:t>
      </w:r>
    </w:p>
    <w:p w14:paraId="168DFABD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Metric Views solve several common reporting problems:</w:t>
      </w:r>
    </w:p>
    <w:p w14:paraId="5FD8F355" w14:textId="77777777" w:rsidR="00D250E1" w:rsidRPr="00D250E1" w:rsidRDefault="00D250E1" w:rsidP="00D2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Business logic is written once. </w:t>
      </w:r>
    </w:p>
    <w:p w14:paraId="20FBF972" w14:textId="77777777" w:rsidR="00D250E1" w:rsidRPr="00D250E1" w:rsidRDefault="00D250E1" w:rsidP="00D2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Everyone uses identical KPI calculations. </w:t>
      </w:r>
    </w:p>
    <w:p w14:paraId="7D9D3DA9" w14:textId="77777777" w:rsidR="00D250E1" w:rsidRPr="00D250E1" w:rsidRDefault="00D250E1" w:rsidP="00D2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SQL becomes much simpler. </w:t>
      </w:r>
    </w:p>
    <w:p w14:paraId="145385E4" w14:textId="77777777" w:rsidR="00D250E1" w:rsidRPr="00D250E1" w:rsidRDefault="00D250E1" w:rsidP="00D2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Reports remain consistent across departments. </w:t>
      </w:r>
    </w:p>
    <w:p w14:paraId="63443B4A" w14:textId="77777777" w:rsidR="00D250E1" w:rsidRPr="00D250E1" w:rsidRDefault="00D250E1" w:rsidP="00D2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Governance and permissions are centralized. </w:t>
      </w:r>
    </w:p>
    <w:p w14:paraId="4BA38051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For example, instead of every analyst writing:</w:t>
      </w:r>
    </w:p>
    <w:p w14:paraId="5A7E759F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COUNT(DISTINCT o_orderkey)</w:t>
      </w:r>
    </w:p>
    <w:p w14:paraId="40733891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they simply use:</w:t>
      </w:r>
    </w:p>
    <w:p w14:paraId="1F4DEA6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measure(total_orders)</w:t>
      </w:r>
    </w:p>
    <w:p w14:paraId="0B26D940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 calculation is already defined inside the Metric View. </w:t>
      </w:r>
    </w:p>
    <w:p w14:paraId="6C691F93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3F7FF0D1">
          <v:rect id="_x0000_i1026" style="width:0;height:1.5pt" o:hralign="center" o:hrstd="t" o:hr="t" fillcolor="#a0a0a0" stroked="f"/>
        </w:pict>
      </w:r>
    </w:p>
    <w:p w14:paraId="17ED3481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View Definition</w:t>
      </w:r>
    </w:p>
    <w:p w14:paraId="0203F42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Metric Views are created using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YAML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989D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YAML defines:</w:t>
      </w:r>
    </w:p>
    <w:p w14:paraId="24E95CD1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Source table </w:t>
      </w:r>
    </w:p>
    <w:p w14:paraId="279A7D64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Dimensions </w:t>
      </w:r>
    </w:p>
    <w:p w14:paraId="6CC93965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Measures </w:t>
      </w:r>
    </w:p>
    <w:p w14:paraId="7EABD03F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20610B22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Expressions </w:t>
      </w:r>
    </w:p>
    <w:p w14:paraId="45F4CFC6" w14:textId="77777777" w:rsidR="00D250E1" w:rsidRPr="00D250E1" w:rsidRDefault="00D250E1" w:rsidP="00D2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Window calculations </w:t>
      </w:r>
    </w:p>
    <w:p w14:paraId="5BD3B027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199E1C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Orders_Raw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Dimensions: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 Date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 Status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 Year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Measures: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Total Orders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Total Price</w:t>
      </w:r>
    </w:p>
    <w:p w14:paraId="68D37F1F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 Metric View itself behaves like a reusable semantic table. </w:t>
      </w:r>
    </w:p>
    <w:p w14:paraId="14C0B822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A4659F8">
          <v:rect id="_x0000_i1027" style="width:0;height:1.5pt" o:hralign="center" o:hrstd="t" o:hr="t" fillcolor="#a0a0a0" stroked="f"/>
        </w:pict>
      </w:r>
    </w:p>
    <w:p w14:paraId="4064AB18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Defining Dimensions</w:t>
      </w:r>
    </w:p>
    <w:p w14:paraId="7104A124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instructor creates several dimensions:</w:t>
      </w:r>
    </w:p>
    <w:p w14:paraId="59A6D1B8" w14:textId="77777777" w:rsidR="00D250E1" w:rsidRPr="00D250E1" w:rsidRDefault="00D250E1" w:rsidP="00D2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Key </w:t>
      </w:r>
    </w:p>
    <w:p w14:paraId="6FC8728E" w14:textId="77777777" w:rsidR="00D250E1" w:rsidRPr="00D250E1" w:rsidRDefault="00D250E1" w:rsidP="00D2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Date </w:t>
      </w:r>
    </w:p>
    <w:p w14:paraId="77DFB54F" w14:textId="77777777" w:rsidR="00D250E1" w:rsidRPr="00D250E1" w:rsidRDefault="00D250E1" w:rsidP="00D2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Priority </w:t>
      </w:r>
    </w:p>
    <w:p w14:paraId="5C3B7E20" w14:textId="77777777" w:rsidR="00D250E1" w:rsidRPr="00D250E1" w:rsidRDefault="00D250E1" w:rsidP="00D2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</w:t>
      </w:r>
    </w:p>
    <w:p w14:paraId="71627726" w14:textId="77777777" w:rsidR="00D250E1" w:rsidRPr="00D250E1" w:rsidRDefault="00D250E1" w:rsidP="00D2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Year </w:t>
      </w:r>
    </w:p>
    <w:p w14:paraId="6981F1B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Dimensions are used for:</w:t>
      </w:r>
    </w:p>
    <w:p w14:paraId="39234F67" w14:textId="77777777" w:rsidR="00D250E1" w:rsidRPr="00D250E1" w:rsidRDefault="00D250E1" w:rsidP="00D2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</w:p>
    <w:p w14:paraId="1AA9EC4D" w14:textId="77777777" w:rsidR="00D250E1" w:rsidRPr="00D250E1" w:rsidRDefault="00D250E1" w:rsidP="00D2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03DAFD33" w14:textId="77777777" w:rsidR="00D250E1" w:rsidRPr="00D250E1" w:rsidRDefault="00D250E1" w:rsidP="00D2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Visualizations </w:t>
      </w:r>
    </w:p>
    <w:p w14:paraId="03303BFD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79FDB3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Status</w:t>
      </w:r>
    </w:p>
    <w:p w14:paraId="1F069CFD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maps directly to</w:t>
      </w:r>
    </w:p>
    <w:p w14:paraId="5BC1621C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o_orderstatus</w:t>
      </w:r>
    </w:p>
    <w:p w14:paraId="24DDC1F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inside the table. </w:t>
      </w:r>
    </w:p>
    <w:p w14:paraId="6A66C285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67F642FA">
          <v:rect id="_x0000_i1028" style="width:0;height:1.5pt" o:hralign="center" o:hrstd="t" o:hr="t" fillcolor="#a0a0a0" stroked="f"/>
        </w:pict>
      </w:r>
    </w:p>
    <w:p w14:paraId="03416573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 Calculated Dimensions</w:t>
      </w:r>
    </w:p>
    <w:p w14:paraId="7EDDAD49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Metric Views can also contain business logic.</w:t>
      </w:r>
    </w:p>
    <w:p w14:paraId="194DD8C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826CF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Raw values:</w:t>
      </w:r>
    </w:p>
    <w:p w14:paraId="589B0051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</w:t>
      </w:r>
    </w:p>
    <w:p w14:paraId="4D68134B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become readable values:</w:t>
      </w:r>
    </w:p>
    <w:p w14:paraId="2CB9055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Fulfilled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Processing</w:t>
      </w:r>
    </w:p>
    <w:p w14:paraId="510F371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using a CASE expression.</w:t>
      </w:r>
    </w:p>
    <w:p w14:paraId="4FC2698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Instead of every report translating codes, the Metric View automatically provides readable values. </w:t>
      </w:r>
    </w:p>
    <w:p w14:paraId="7057C5B2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6D746063">
          <v:rect id="_x0000_i1029" style="width:0;height:1.5pt" o:hralign="center" o:hrstd="t" o:hr="t" fillcolor="#a0a0a0" stroked="f"/>
        </w:pict>
      </w:r>
    </w:p>
    <w:p w14:paraId="72483373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 Measures</w:t>
      </w:r>
    </w:p>
    <w:p w14:paraId="56EAB14C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Several reusable measures are created.</w:t>
      </w:r>
    </w:p>
    <w:p w14:paraId="04A0877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D7934A0" w14:textId="77777777" w:rsidR="00D250E1" w:rsidRPr="00D250E1" w:rsidRDefault="00D250E1" w:rsidP="00D25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Total Price </w:t>
      </w:r>
    </w:p>
    <w:p w14:paraId="4DE49C8A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SUM(total_price)</w:t>
      </w:r>
    </w:p>
    <w:p w14:paraId="56563FBC" w14:textId="77777777" w:rsidR="00D250E1" w:rsidRPr="00D250E1" w:rsidRDefault="00D250E1" w:rsidP="00D25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</w:t>
      </w:r>
    </w:p>
    <w:p w14:paraId="45D7F4D3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COUNT(DISTINCT order_key)</w:t>
      </w:r>
    </w:p>
    <w:p w14:paraId="08D82137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calculations become reusable measures that users access through the 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measure()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function. </w:t>
      </w:r>
    </w:p>
    <w:p w14:paraId="667EF74C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4A2A190">
          <v:rect id="_x0000_i1030" style="width:0;height:1.5pt" o:hralign="center" o:hrstd="t" o:hr="t" fillcolor="#a0a0a0" stroked="f"/>
        </w:pict>
      </w:r>
    </w:p>
    <w:p w14:paraId="2FE200EB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Querying Metric Views</w:t>
      </w:r>
    </w:p>
    <w:p w14:paraId="0C49F6D7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Unlike normal tables, Metric Views do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allow:</w:t>
      </w:r>
    </w:p>
    <w:p w14:paraId="0C8F43D1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F2954C2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Instead, queries explicitly request dimensions and measures.</w:t>
      </w:r>
    </w:p>
    <w:p w14:paraId="1FA57A49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50F3E6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measure(total_orders)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orders_metric_view</w:t>
      </w:r>
    </w:p>
    <w:p w14:paraId="7EA98CED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Grouping is simple:</w:t>
      </w:r>
    </w:p>
    <w:p w14:paraId="49906026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order_status_readable,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measure(total_orders)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 BY order_status_readable</w:t>
      </w:r>
    </w:p>
    <w:p w14:paraId="42C57BF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Users never rewrite aggregation logic. </w:t>
      </w:r>
    </w:p>
    <w:p w14:paraId="2D320E6C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0E1CE4DC">
          <v:rect id="_x0000_i1031" style="width:0;height:1.5pt" o:hralign="center" o:hrstd="t" o:hr="t" fillcolor="#a0a0a0" stroked="f"/>
        </w:pict>
      </w:r>
    </w:p>
    <w:p w14:paraId="74600E96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Window-Based Measures</w:t>
      </w:r>
    </w:p>
    <w:p w14:paraId="241C8A07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lesson demonstrates advanced measures using windows.</w:t>
      </w:r>
    </w:p>
    <w:p w14:paraId="75E7F9F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F6E821A" w14:textId="77777777" w:rsidR="00D250E1" w:rsidRPr="00D250E1" w:rsidRDefault="00D250E1" w:rsidP="00D25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Current Year Orders </w:t>
      </w:r>
    </w:p>
    <w:p w14:paraId="2D8210F7" w14:textId="77777777" w:rsidR="00D250E1" w:rsidRPr="00D250E1" w:rsidRDefault="00D250E1" w:rsidP="00D25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Previous Year Orders </w:t>
      </w:r>
    </w:p>
    <w:p w14:paraId="71D18E52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Window properties include:</w:t>
      </w:r>
    </w:p>
    <w:p w14:paraId="0F4DE1A5" w14:textId="77777777" w:rsidR="00D250E1" w:rsidRPr="00D250E1" w:rsidRDefault="00D250E1" w:rsidP="00D25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Order by Year </w:t>
      </w:r>
    </w:p>
    <w:p w14:paraId="39D6222D" w14:textId="77777777" w:rsidR="00D250E1" w:rsidRPr="00D250E1" w:rsidRDefault="00D250E1" w:rsidP="00D25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Current range </w:t>
      </w:r>
    </w:p>
    <w:p w14:paraId="66E9EAC4" w14:textId="77777777" w:rsidR="00D250E1" w:rsidRPr="00D250E1" w:rsidRDefault="00D250E1" w:rsidP="00D25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Trailing one year </w:t>
      </w:r>
    </w:p>
    <w:p w14:paraId="36E059EA" w14:textId="77777777" w:rsidR="00D250E1" w:rsidRPr="00D250E1" w:rsidRDefault="00D250E1" w:rsidP="00D25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Last value </w:t>
      </w:r>
    </w:p>
    <w:p w14:paraId="57E63162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Metric Views to perform sophisticated time-based calculations without requiring analysts to write window functions manually. </w:t>
      </w:r>
    </w:p>
    <w:p w14:paraId="35017277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8493B5">
          <v:rect id="_x0000_i1032" style="width:0;height:1.5pt" o:hralign="center" o:hrstd="t" o:hr="t" fillcolor="#a0a0a0" stroked="f"/>
        </w:pict>
      </w:r>
    </w:p>
    <w:p w14:paraId="13910E5C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Year-over-Year (YoY) Calculations</w:t>
      </w:r>
    </w:p>
    <w:p w14:paraId="3EE08BB4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Additional measures include:</w:t>
      </w:r>
    </w:p>
    <w:p w14:paraId="475C5FA4" w14:textId="77777777" w:rsidR="00D250E1" w:rsidRPr="00D250E1" w:rsidRDefault="00D250E1" w:rsidP="00D25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Current Year Orders </w:t>
      </w:r>
    </w:p>
    <w:p w14:paraId="3DCDFBF5" w14:textId="77777777" w:rsidR="00D250E1" w:rsidRPr="00D250E1" w:rsidRDefault="00D250E1" w:rsidP="00D25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Previous Year Orders </w:t>
      </w:r>
    </w:p>
    <w:p w14:paraId="2247B6A1" w14:textId="77777777" w:rsidR="00D250E1" w:rsidRPr="00D250E1" w:rsidRDefault="00D250E1" w:rsidP="00D25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Year-over-Year Growth </w:t>
      </w:r>
    </w:p>
    <w:p w14:paraId="3436030C" w14:textId="77777777" w:rsidR="00D250E1" w:rsidRPr="00D250E1" w:rsidRDefault="00D250E1" w:rsidP="00D25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Year-over-Year Growth Percentage </w:t>
      </w:r>
    </w:p>
    <w:p w14:paraId="171FC4EB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Growth calculation:</w:t>
      </w:r>
    </w:p>
    <w:p w14:paraId="38D231E1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Year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Previous Year</w:t>
      </w:r>
    </w:p>
    <w:p w14:paraId="72D05BA7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Growth Percentage:</w:t>
      </w:r>
    </w:p>
    <w:p w14:paraId="3E590A7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(Current - Previous)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 Current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100</w:t>
      </w:r>
    </w:p>
    <w:p w14:paraId="78F3F16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These measures reuse existing measures rather than redefining calculations. </w:t>
      </w:r>
    </w:p>
    <w:p w14:paraId="41815C74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4A233AAE">
          <v:rect id="_x0000_i1033" style="width:0;height:1.5pt" o:hralign="center" o:hrstd="t" o:hr="t" fillcolor="#a0a0a0" stroked="f"/>
        </w:pict>
      </w:r>
    </w:p>
    <w:p w14:paraId="1AC4AC2E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Reusing Measures</w:t>
      </w:r>
    </w:p>
    <w:p w14:paraId="060E129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Existing measures can reference one another.</w:t>
      </w:r>
    </w:p>
    <w:p w14:paraId="64ECE9D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D326D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measure(Current Year Orders)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measure(Previous Year Orders)</w:t>
      </w:r>
    </w:p>
    <w:p w14:paraId="12868C48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duplicating SQL and keeps calculations consistent. </w:t>
      </w:r>
    </w:p>
    <w:p w14:paraId="4EC06F36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448EFA54">
          <v:rect id="_x0000_i1034" style="width:0;height:1.5pt" o:hralign="center" o:hrstd="t" o:hr="t" fillcolor="#a0a0a0" stroked="f"/>
        </w:pict>
      </w:r>
    </w:p>
    <w:p w14:paraId="47774847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Joining Dimension Tables</w:t>
      </w:r>
    </w:p>
    <w:p w14:paraId="461CA79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Metric Views support joins.</w:t>
      </w:r>
    </w:p>
    <w:p w14:paraId="5455C629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9FF439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Orders (Fact)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LEFT JOIN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(Dimension)</w:t>
      </w:r>
    </w:p>
    <w:p w14:paraId="08692D0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instructor joins:</w:t>
      </w:r>
    </w:p>
    <w:p w14:paraId="45F195B3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Orders_Raw</w:t>
      </w:r>
    </w:p>
    <w:p w14:paraId="6008CF4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4D052CDD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Customer_Raw</w:t>
      </w:r>
    </w:p>
    <w:p w14:paraId="5A96F21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using Customer Key.</w:t>
      </w:r>
    </w:p>
    <w:p w14:paraId="6BD2A4C9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This enables new dimensions such as:</w:t>
      </w:r>
    </w:p>
    <w:p w14:paraId="0B08AEF4" w14:textId="77777777" w:rsidR="00D250E1" w:rsidRPr="00D250E1" w:rsidRDefault="00D250E1" w:rsidP="00D25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Customer Market Segment </w:t>
      </w:r>
    </w:p>
    <w:p w14:paraId="672C8AE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without requiring users to perform joins themselves. </w:t>
      </w:r>
    </w:p>
    <w:p w14:paraId="32D9859A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3C264F8B">
          <v:rect id="_x0000_i1035" style="width:0;height:1.5pt" o:hralign="center" o:hrstd="t" o:hr="t" fillcolor="#a0a0a0" stroked="f"/>
        </w:pict>
      </w:r>
    </w:p>
    <w:p w14:paraId="5DE73BF0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Handling Business Rules</w:t>
      </w:r>
    </w:p>
    <w:p w14:paraId="0AF33B9C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Metric Views can standardize data cleaning.</w:t>
      </w:r>
    </w:p>
    <w:p w14:paraId="304285D9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1595D3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</w:p>
    <w:p w14:paraId="6E2177C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becomes</w:t>
      </w:r>
    </w:p>
    <w:p w14:paraId="14FCC2A6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Others</w:t>
      </w:r>
    </w:p>
    <w:p w14:paraId="3FC40B1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using a CASE expression.</w:t>
      </w:r>
    </w:p>
    <w:p w14:paraId="5EEA07FB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Every report automatically follows this rule, improving consistency across dashboards. </w:t>
      </w:r>
    </w:p>
    <w:p w14:paraId="534122D7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4C657F9">
          <v:rect id="_x0000_i1036" style="width:0;height:1.5pt" o:hralign="center" o:hrstd="t" o:hr="t" fillcolor="#a0a0a0" stroked="f"/>
        </w:pict>
      </w:r>
    </w:p>
    <w:p w14:paraId="04E27936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Views as Semantic Models</w:t>
      </w:r>
    </w:p>
    <w:p w14:paraId="7F50BDB1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lesson emphasizes that Metric Views act as a semantic model by:</w:t>
      </w:r>
    </w:p>
    <w:p w14:paraId="578A2E87" w14:textId="77777777" w:rsidR="00D250E1" w:rsidRPr="00D250E1" w:rsidRDefault="00D250E1" w:rsidP="00D25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Centralizing business logic </w:t>
      </w:r>
    </w:p>
    <w:p w14:paraId="6B27DB5D" w14:textId="77777777" w:rsidR="00D250E1" w:rsidRPr="00D250E1" w:rsidRDefault="00D250E1" w:rsidP="00D25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Standardizing KPI calculations </w:t>
      </w:r>
    </w:p>
    <w:p w14:paraId="73177552" w14:textId="77777777" w:rsidR="00D250E1" w:rsidRPr="00D250E1" w:rsidRDefault="00D250E1" w:rsidP="00D25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Eliminating duplicated SQL </w:t>
      </w:r>
    </w:p>
    <w:p w14:paraId="65FCB26A" w14:textId="77777777" w:rsidR="00D250E1" w:rsidRPr="00D250E1" w:rsidRDefault="00D250E1" w:rsidP="00D25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Providing reusable metrics </w:t>
      </w:r>
    </w:p>
    <w:p w14:paraId="2A556E71" w14:textId="77777777" w:rsidR="00D250E1" w:rsidRPr="00D250E1" w:rsidRDefault="00D250E1" w:rsidP="00D25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Serving as the organization's single source of truth </w:t>
      </w:r>
    </w:p>
    <w:p w14:paraId="2A7AA80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Anyone using the Metric View receives the same results. </w:t>
      </w:r>
    </w:p>
    <w:p w14:paraId="3E8D49F2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6829A214">
          <v:rect id="_x0000_i1037" style="width:0;height:1.5pt" o:hralign="center" o:hrstd="t" o:hr="t" fillcolor="#a0a0a0" stroked="f"/>
        </w:pict>
      </w:r>
    </w:p>
    <w:p w14:paraId="4D5A993D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AI/BI Dashboards</w:t>
      </w:r>
    </w:p>
    <w:p w14:paraId="27B5883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 second part demonstrates building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AI/BI Dashboards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using Metric Views.</w:t>
      </w:r>
    </w:p>
    <w:p w14:paraId="7A374B4B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Because business logic already exists, creating reports becomes much easier.</w:t>
      </w:r>
    </w:p>
    <w:p w14:paraId="3650679F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5A3FD7A" w14:textId="77777777" w:rsidR="00D250E1" w:rsidRPr="00D250E1" w:rsidRDefault="00D250E1" w:rsidP="00D25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KPI cards </w:t>
      </w:r>
    </w:p>
    <w:p w14:paraId="3F400C6F" w14:textId="77777777" w:rsidR="00D250E1" w:rsidRPr="00D250E1" w:rsidRDefault="00D250E1" w:rsidP="00D25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Bar charts </w:t>
      </w:r>
    </w:p>
    <w:p w14:paraId="1729D35F" w14:textId="77777777" w:rsidR="00D250E1" w:rsidRPr="00D250E1" w:rsidRDefault="00D250E1" w:rsidP="00D25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Line charts </w:t>
      </w:r>
    </w:p>
    <w:p w14:paraId="3A9E9D35" w14:textId="77777777" w:rsidR="00D250E1" w:rsidRPr="00D250E1" w:rsidRDefault="00D250E1" w:rsidP="00D25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Area charts </w:t>
      </w:r>
    </w:p>
    <w:p w14:paraId="7201CED8" w14:textId="77777777" w:rsidR="00D250E1" w:rsidRPr="00D250E1" w:rsidRDefault="00D250E1" w:rsidP="00D25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Trend reports </w:t>
      </w:r>
    </w:p>
    <w:p w14:paraId="4A693771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Dashboard creators simply choose dimensions and measures without writing SQL. </w:t>
      </w:r>
    </w:p>
    <w:p w14:paraId="4180D75F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03BC311">
          <v:rect id="_x0000_i1038" style="width:0;height:1.5pt" o:hralign="center" o:hrstd="t" o:hr="t" fillcolor="#a0a0a0" stroked="f"/>
        </w:pict>
      </w:r>
    </w:p>
    <w:p w14:paraId="06D331E1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 Over Raw SQL</w:t>
      </w:r>
    </w:p>
    <w:p w14:paraId="6F2D3A7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Without Metric Views:</w:t>
      </w:r>
    </w:p>
    <w:p w14:paraId="3528A3C6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Every dashboard developer must know:</w:t>
      </w:r>
    </w:p>
    <w:p w14:paraId="731FB3C6" w14:textId="77777777" w:rsidR="00D250E1" w:rsidRPr="00D250E1" w:rsidRDefault="00D250E1" w:rsidP="00D25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COUNT DISTINCT </w:t>
      </w:r>
    </w:p>
    <w:p w14:paraId="2240B2C2" w14:textId="77777777" w:rsidR="00D250E1" w:rsidRPr="00D250E1" w:rsidRDefault="00D250E1" w:rsidP="00D25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SUM </w:t>
      </w:r>
    </w:p>
    <w:p w14:paraId="271691D2" w14:textId="77777777" w:rsidR="00D250E1" w:rsidRPr="00D250E1" w:rsidRDefault="00D250E1" w:rsidP="00D25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CASE </w:t>
      </w:r>
    </w:p>
    <w:p w14:paraId="27E4FADC" w14:textId="77777777" w:rsidR="00D250E1" w:rsidRPr="00D250E1" w:rsidRDefault="00D250E1" w:rsidP="00D25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Window functions </w:t>
      </w:r>
    </w:p>
    <w:p w14:paraId="16788E09" w14:textId="77777777" w:rsidR="00D250E1" w:rsidRPr="00D250E1" w:rsidRDefault="00D250E1" w:rsidP="00D25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29EDA70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With Metric Views:</w:t>
      </w:r>
    </w:p>
    <w:p w14:paraId="1D2D23B0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Developers simply select:</w:t>
      </w:r>
    </w:p>
    <w:p w14:paraId="67BEEB9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Orders</w:t>
      </w:r>
    </w:p>
    <w:p w14:paraId="22617CE4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100F9AB" w14:textId="77777777" w:rsidR="00D250E1" w:rsidRPr="00D250E1" w:rsidRDefault="00D250E1" w:rsidP="00D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Year-on-Year Growth</w:t>
      </w:r>
    </w:p>
    <w:p w14:paraId="6D76C97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calculations are already defined. </w:t>
      </w:r>
    </w:p>
    <w:p w14:paraId="011CE5B5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FB728EF">
          <v:rect id="_x0000_i1039" style="width:0;height:1.5pt" o:hralign="center" o:hrstd="t" o:hr="t" fillcolor="#a0a0a0" stroked="f"/>
        </w:pict>
      </w:r>
    </w:p>
    <w:p w14:paraId="4CA4F8D7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Dashboards</w:t>
      </w:r>
    </w:p>
    <w:p w14:paraId="6FEB30C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Dashboards support:</w:t>
      </w:r>
    </w:p>
    <w:p w14:paraId="2CBA9A48" w14:textId="77777777" w:rsidR="00D250E1" w:rsidRPr="00D250E1" w:rsidRDefault="00D250E1" w:rsidP="00D25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0DBD964C" w14:textId="77777777" w:rsidR="00D250E1" w:rsidRPr="00D250E1" w:rsidRDefault="00D250E1" w:rsidP="00D25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Drill-down </w:t>
      </w:r>
    </w:p>
    <w:p w14:paraId="3D3BA8CB" w14:textId="77777777" w:rsidR="00D250E1" w:rsidRPr="00D250E1" w:rsidRDefault="00D250E1" w:rsidP="00D25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Cross-filtering </w:t>
      </w:r>
    </w:p>
    <w:p w14:paraId="34C73CA7" w14:textId="77777777" w:rsidR="00D250E1" w:rsidRPr="00D250E1" w:rsidRDefault="00D250E1" w:rsidP="00D25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Multiple visualizations </w:t>
      </w:r>
    </w:p>
    <w:p w14:paraId="5A6EA264" w14:textId="77777777" w:rsidR="00D250E1" w:rsidRPr="00D250E1" w:rsidRDefault="00D250E1" w:rsidP="00D25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Semantic model integration </w:t>
      </w:r>
    </w:p>
    <w:p w14:paraId="6158BA5B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Selecting one chart automatically filters the others. </w:t>
      </w:r>
    </w:p>
    <w:p w14:paraId="23F221B5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20AA36C9">
          <v:rect id="_x0000_i1040" style="width:0;height:1.5pt" o:hralign="center" o:hrstd="t" o:hr="t" fillcolor="#a0a0a0" stroked="f"/>
        </w:pict>
      </w:r>
    </w:p>
    <w:p w14:paraId="1B03DEC5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Forecasting</w:t>
      </w:r>
    </w:p>
    <w:p w14:paraId="7E85E003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Databricks AI/BI Dashboards include forecasting.</w:t>
      </w:r>
    </w:p>
    <w:p w14:paraId="70EFD8FC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The dashboard can:</w:t>
      </w:r>
    </w:p>
    <w:p w14:paraId="3C642C2A" w14:textId="77777777" w:rsidR="00D250E1" w:rsidRPr="00D250E1" w:rsidRDefault="00D250E1" w:rsidP="00D25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Analyze historical trends </w:t>
      </w:r>
    </w:p>
    <w:p w14:paraId="69FF2165" w14:textId="77777777" w:rsidR="00D250E1" w:rsidRPr="00D250E1" w:rsidRDefault="00D250E1" w:rsidP="00D25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Predict future values </w:t>
      </w:r>
    </w:p>
    <w:p w14:paraId="7BB10D3C" w14:textId="77777777" w:rsidR="00D250E1" w:rsidRPr="00D250E1" w:rsidRDefault="00D250E1" w:rsidP="00D25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Display confidence intervals </w:t>
      </w:r>
    </w:p>
    <w:p w14:paraId="5255A611" w14:textId="77777777" w:rsidR="00D250E1" w:rsidRPr="00D250E1" w:rsidRDefault="00D250E1" w:rsidP="00D25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generate forecasting SQL </w:t>
      </w:r>
    </w:p>
    <w:p w14:paraId="3AD0A9F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 instructor shows forecasting total orders by year using the built-in </w:t>
      </w:r>
      <w:r w:rsidRPr="00D250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AI_FORECAST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function, enabling predictive analytics with minimal manual effort. </w:t>
      </w:r>
    </w:p>
    <w:p w14:paraId="7215A074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3D048E51">
          <v:rect id="_x0000_i1041" style="width:0;height:1.5pt" o:hralign="center" o:hrstd="t" o:hr="t" fillcolor="#a0a0a0" stroked="f"/>
        </w:pict>
      </w:r>
    </w:p>
    <w:p w14:paraId="42B96AAA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Publishing Dashboards</w:t>
      </w:r>
    </w:p>
    <w:p w14:paraId="5E3DE495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Before users can access dashboards, they must be published.</w:t>
      </w:r>
    </w:p>
    <w:p w14:paraId="07770664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Publishing options include:</w:t>
      </w:r>
    </w:p>
    <w:p w14:paraId="7C3CF122" w14:textId="77777777" w:rsidR="00D250E1" w:rsidRPr="00D250E1" w:rsidRDefault="00D250E1" w:rsidP="00D25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Embed creator credentials </w:t>
      </w:r>
    </w:p>
    <w:p w14:paraId="48FB9824" w14:textId="77777777" w:rsidR="00D250E1" w:rsidRPr="00D250E1" w:rsidRDefault="00D250E1" w:rsidP="00D25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Use viewer permissions </w:t>
      </w:r>
    </w:p>
    <w:p w14:paraId="77088167" w14:textId="77777777" w:rsidR="00D250E1" w:rsidRPr="00D250E1" w:rsidRDefault="00D250E1" w:rsidP="00D25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Share dashboards </w:t>
      </w:r>
    </w:p>
    <w:p w14:paraId="1C5954F1" w14:textId="77777777" w:rsidR="00D250E1" w:rsidRPr="00D250E1" w:rsidRDefault="00D250E1" w:rsidP="00D25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Schedule refreshes </w:t>
      </w:r>
    </w:p>
    <w:p w14:paraId="2A1C533B" w14:textId="77777777" w:rsidR="00D250E1" w:rsidRPr="00D250E1" w:rsidRDefault="00D250E1" w:rsidP="00D25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Enable Genie integration </w:t>
      </w:r>
    </w:p>
    <w:p w14:paraId="1BB1C252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Embedding credentials allows viewers to inherit the creator's data access, while viewer permissions enforce each user's own security policies. </w:t>
      </w:r>
    </w:p>
    <w:p w14:paraId="0D788CFF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72D49656">
          <v:rect id="_x0000_i1042" style="width:0;height:1.5pt" o:hralign="center" o:hrstd="t" o:hr="t" fillcolor="#a0a0a0" stroked="f"/>
        </w:pict>
      </w:r>
    </w:p>
    <w:p w14:paraId="64C5D7DE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 Access</w:t>
      </w:r>
    </w:p>
    <w:p w14:paraId="14F7598F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 lesson demonstrates configuring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Access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users.</w:t>
      </w:r>
    </w:p>
    <w:p w14:paraId="70338ABA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>Consumer users receive:</w:t>
      </w:r>
    </w:p>
    <w:p w14:paraId="045E023A" w14:textId="77777777" w:rsidR="00D250E1" w:rsidRPr="00D250E1" w:rsidRDefault="00D250E1" w:rsidP="00D25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Dashboard access </w:t>
      </w:r>
    </w:p>
    <w:p w14:paraId="258819E7" w14:textId="77777777" w:rsidR="00D250E1" w:rsidRPr="00D250E1" w:rsidRDefault="00D250E1" w:rsidP="00D25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Genie access </w:t>
      </w:r>
    </w:p>
    <w:p w14:paraId="71567A8C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receive:</w:t>
      </w:r>
    </w:p>
    <w:p w14:paraId="1DA83F94" w14:textId="77777777" w:rsidR="00D250E1" w:rsidRPr="00D250E1" w:rsidRDefault="00D250E1" w:rsidP="00D250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Workspace development access </w:t>
      </w:r>
    </w:p>
    <w:p w14:paraId="5A9BC7D6" w14:textId="77777777" w:rsidR="00D250E1" w:rsidRPr="00D250E1" w:rsidRDefault="00D250E1" w:rsidP="00D250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SQL development access </w:t>
      </w:r>
    </w:p>
    <w:p w14:paraId="254E49FD" w14:textId="77777777" w:rsidR="00D250E1" w:rsidRPr="00D250E1" w:rsidRDefault="00D250E1" w:rsidP="00D250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permissions </w:t>
      </w:r>
    </w:p>
    <w:p w14:paraId="4779424E" w14:textId="77777777" w:rsidR="00D250E1" w:rsidRPr="00D250E1" w:rsidRDefault="00D250E1" w:rsidP="00D2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simplified interface focused on consuming reports rather than developing them. </w:t>
      </w:r>
    </w:p>
    <w:p w14:paraId="11F18A8C" w14:textId="77777777" w:rsidR="00D250E1" w:rsidRPr="00D250E1" w:rsidRDefault="00D250E1" w:rsidP="00D250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pict w14:anchorId="60984412">
          <v:rect id="_x0000_i1043" style="width:0;height:1.5pt" o:hralign="center" o:hrstd="t" o:hr="t" fillcolor="#a0a0a0" stroked="f"/>
        </w:pict>
      </w:r>
    </w:p>
    <w:p w14:paraId="7A5CD906" w14:textId="77777777" w:rsidR="00D250E1" w:rsidRPr="00D250E1" w:rsidRDefault="00D250E1" w:rsidP="00D2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56FEB5E9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Views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governed semantic layer for business metrics. </w:t>
      </w:r>
    </w:p>
    <w:p w14:paraId="049599DE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They centralize reusable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3C948A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Business logic is defined once and reused everywhere. </w:t>
      </w:r>
    </w:p>
    <w:p w14:paraId="011B697F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Queries reference metrics using the </w:t>
      </w:r>
      <w:r w:rsidRPr="00D250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measure()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function instead of rewriting SQL. </w:t>
      </w:r>
    </w:p>
    <w:p w14:paraId="13AAEE41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Metric Views support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functions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 fields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cleansing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F82E12C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They ensure consistent KPI calculations across dashboards and BI tools. </w:t>
      </w:r>
    </w:p>
    <w:p w14:paraId="7B0524BE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AI/BI Dashboards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integrate directly with Metric Views for rapid visualization. </w:t>
      </w:r>
    </w:p>
    <w:p w14:paraId="0F5F87B9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Built-in </w:t>
      </w: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Forecasting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enables predictive analytics with automatically generated SQL. </w:t>
      </w:r>
    </w:p>
    <w:p w14:paraId="5EE67549" w14:textId="77777777" w:rsidR="00D250E1" w:rsidRPr="00D250E1" w:rsidRDefault="00D250E1" w:rsidP="00D25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0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Access</w:t>
      </w:r>
      <w:r w:rsidRPr="00D250E1">
        <w:rPr>
          <w:rFonts w:ascii="Times New Roman" w:eastAsia="Times New Roman" w:hAnsi="Times New Roman" w:cs="Times New Roman"/>
          <w:kern w:val="0"/>
          <w14:ligatures w14:val="none"/>
        </w:rPr>
        <w:t xml:space="preserve"> allows business users to securely view dashboards without development privileges.</w:t>
      </w:r>
    </w:p>
    <w:p w14:paraId="5114A99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523"/>
    <w:multiLevelType w:val="multilevel"/>
    <w:tmpl w:val="EC2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CE8"/>
    <w:multiLevelType w:val="multilevel"/>
    <w:tmpl w:val="9AA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6CDC"/>
    <w:multiLevelType w:val="multilevel"/>
    <w:tmpl w:val="FEC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02DA"/>
    <w:multiLevelType w:val="multilevel"/>
    <w:tmpl w:val="3FA2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4305"/>
    <w:multiLevelType w:val="multilevel"/>
    <w:tmpl w:val="97A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4109E"/>
    <w:multiLevelType w:val="multilevel"/>
    <w:tmpl w:val="3C8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20B2"/>
    <w:multiLevelType w:val="multilevel"/>
    <w:tmpl w:val="0E3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63C3"/>
    <w:multiLevelType w:val="multilevel"/>
    <w:tmpl w:val="1D2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EE7"/>
    <w:multiLevelType w:val="multilevel"/>
    <w:tmpl w:val="746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D0C40"/>
    <w:multiLevelType w:val="multilevel"/>
    <w:tmpl w:val="657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2AB4"/>
    <w:multiLevelType w:val="multilevel"/>
    <w:tmpl w:val="FC0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D072C"/>
    <w:multiLevelType w:val="multilevel"/>
    <w:tmpl w:val="94C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54E6D"/>
    <w:multiLevelType w:val="multilevel"/>
    <w:tmpl w:val="E7D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E6806"/>
    <w:multiLevelType w:val="multilevel"/>
    <w:tmpl w:val="E44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E5FBA"/>
    <w:multiLevelType w:val="multilevel"/>
    <w:tmpl w:val="6C3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136FC"/>
    <w:multiLevelType w:val="multilevel"/>
    <w:tmpl w:val="5B7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44A4F"/>
    <w:multiLevelType w:val="multilevel"/>
    <w:tmpl w:val="007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B3220"/>
    <w:multiLevelType w:val="multilevel"/>
    <w:tmpl w:val="5E8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926E2"/>
    <w:multiLevelType w:val="multilevel"/>
    <w:tmpl w:val="E64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77507"/>
    <w:multiLevelType w:val="multilevel"/>
    <w:tmpl w:val="E07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73968">
    <w:abstractNumId w:val="1"/>
  </w:num>
  <w:num w:numId="2" w16cid:durableId="973563927">
    <w:abstractNumId w:val="0"/>
  </w:num>
  <w:num w:numId="3" w16cid:durableId="1635016375">
    <w:abstractNumId w:val="19"/>
  </w:num>
  <w:num w:numId="4" w16cid:durableId="1469202430">
    <w:abstractNumId w:val="13"/>
  </w:num>
  <w:num w:numId="5" w16cid:durableId="1063527030">
    <w:abstractNumId w:val="9"/>
  </w:num>
  <w:num w:numId="6" w16cid:durableId="985164778">
    <w:abstractNumId w:val="10"/>
  </w:num>
  <w:num w:numId="7" w16cid:durableId="1987738975">
    <w:abstractNumId w:val="12"/>
  </w:num>
  <w:num w:numId="8" w16cid:durableId="1813447851">
    <w:abstractNumId w:val="18"/>
  </w:num>
  <w:num w:numId="9" w16cid:durableId="1054423307">
    <w:abstractNumId w:val="14"/>
  </w:num>
  <w:num w:numId="10" w16cid:durableId="1079600535">
    <w:abstractNumId w:val="7"/>
  </w:num>
  <w:num w:numId="11" w16cid:durableId="1483544726">
    <w:abstractNumId w:val="3"/>
  </w:num>
  <w:num w:numId="12" w16cid:durableId="1519272130">
    <w:abstractNumId w:val="15"/>
  </w:num>
  <w:num w:numId="13" w16cid:durableId="387069341">
    <w:abstractNumId w:val="4"/>
  </w:num>
  <w:num w:numId="14" w16cid:durableId="183132097">
    <w:abstractNumId w:val="2"/>
  </w:num>
  <w:num w:numId="15" w16cid:durableId="412045344">
    <w:abstractNumId w:val="11"/>
  </w:num>
  <w:num w:numId="16" w16cid:durableId="1261833250">
    <w:abstractNumId w:val="8"/>
  </w:num>
  <w:num w:numId="17" w16cid:durableId="883517816">
    <w:abstractNumId w:val="5"/>
  </w:num>
  <w:num w:numId="18" w16cid:durableId="809247359">
    <w:abstractNumId w:val="16"/>
  </w:num>
  <w:num w:numId="19" w16cid:durableId="1919093906">
    <w:abstractNumId w:val="6"/>
  </w:num>
  <w:num w:numId="20" w16cid:durableId="18171842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48"/>
    <w:rsid w:val="00BA3348"/>
    <w:rsid w:val="00C56987"/>
    <w:rsid w:val="00D0563B"/>
    <w:rsid w:val="00D250E1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9FBA5-2C8C-4890-B076-26CF6DFF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2026-07-06T20:48:00Z</dcterms:created>
  <dcterms:modified xsi:type="dcterms:W3CDTF">2026-07-06T20:52:00Z</dcterms:modified>
</cp:coreProperties>
</file>