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45E2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5273ED21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Unity Catalog feature centrally manages Delta Sharing governance?</w:t>
      </w:r>
    </w:p>
    <w:p w14:paraId="445CF8E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Unity Catalog manages Providers, Recipients, Shares, permissions, and security</w:t>
      </w:r>
    </w:p>
    <w:p w14:paraId="3DC5C807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67979606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Unity Catalog provides centralized governance for Delta Sharing by managing:</w:t>
      </w:r>
    </w:p>
    <w:p w14:paraId="3D634A15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Providers </w:t>
      </w:r>
    </w:p>
    <w:p w14:paraId="251DE2AB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Recipients </w:t>
      </w:r>
    </w:p>
    <w:p w14:paraId="068D8833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Shares </w:t>
      </w:r>
    </w:p>
    <w:p w14:paraId="7EAECA57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Shared objects </w:t>
      </w:r>
    </w:p>
    <w:p w14:paraId="12956631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087E1F93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698DFF99" w14:textId="77777777" w:rsidR="00562C9F" w:rsidRPr="00562C9F" w:rsidRDefault="00562C9F" w:rsidP="00562C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Security policies </w:t>
      </w:r>
    </w:p>
    <w:p w14:paraId="07938F70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This central governance ensures secure and consistent data sharing across organizations. </w:t>
      </w:r>
    </w:p>
    <w:p w14:paraId="42F28305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6C992DA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Unity Catalog acts as the control plane for Delta Sharing, allowing administrators to manage access, permissions, and governance from one place.</w:t>
      </w:r>
    </w:p>
    <w:p w14:paraId="4B7973E0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Answers Are Wrong</w:t>
      </w:r>
    </w:p>
    <w:p w14:paraId="0D5F3D4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incorrect options describe individual services or components that do not provide end-to-end governance for Delta Sharing.</w:t>
      </w:r>
    </w:p>
    <w:p w14:paraId="19BFA68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YouTube Video</w:t>
      </w:r>
    </w:p>
    <w:p w14:paraId="6863CCE0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21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57B78CAF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https://www.youtube.com/results?search_query=Unity+Catalog+Delta+Sharing+governance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