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7CE8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7EED796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advantage of Job Compute over All-Purpose Compute?</w:t>
      </w:r>
    </w:p>
    <w:p w14:paraId="7757CCF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supports only SQL workloads.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602547" w14:textId="77777777" w:rsidR="006C1C47" w:rsidRPr="006C1C47" w:rsidRDefault="006C1C47" w:rsidP="006C1C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supports Spark, Python, SQL, Scala, and more. </w:t>
      </w:r>
    </w:p>
    <w:p w14:paraId="4983227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remains running permanently after the job completes.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CEB51B" w14:textId="77777777" w:rsidR="006C1C47" w:rsidRPr="006C1C47" w:rsidRDefault="006C1C47" w:rsidP="006C1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That's the opposite of Job Compute. </w:t>
      </w:r>
    </w:p>
    <w:p w14:paraId="0306A04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is automatically created when a workflow starts and terminated when it finishes.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03FAAF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58ECA82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Starts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Cluster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Notebook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Terminates</w:t>
      </w:r>
    </w:p>
    <w:p w14:paraId="21FBA29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D9A1C27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 </w:t>
      </w:r>
    </w:p>
    <w:p w14:paraId="2C36EA12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Fresh environment </w:t>
      </w:r>
    </w:p>
    <w:p w14:paraId="51BE8F94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 idle compute charges </w:t>
      </w:r>
    </w:p>
    <w:p w14:paraId="1696EE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requires manual startup before every scheduled job.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559249" w14:textId="77777777" w:rsidR="006C1C47" w:rsidRPr="006C1C47" w:rsidRDefault="006C1C47" w:rsidP="006C1C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is automated. </w:t>
      </w:r>
    </w:p>
    <w:p w14:paraId="68D9CE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does not support Unity Catalog.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DD08CC" w14:textId="77777777" w:rsidR="006C1C47" w:rsidRPr="006C1C47" w:rsidRDefault="006C1C47" w:rsidP="006C1C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fully supports Unity Catalog. </w:t>
      </w:r>
    </w:p>
    <w:p w14:paraId="68A72F4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E6E25DE">
          <v:rect id="_x0000_i1031" style="width:0;height:1.5pt" o:hralign="center" o:hrstd="t" o:hr="t" fillcolor="#a0a0a0" stroked="f"/>
        </w:pict>
      </w:r>
    </w:p>
    <w:p w14:paraId="70CEC23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Memory Trick</w:t>
      </w:r>
    </w:p>
    <w:p w14:paraId="46FC992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Job Compute</w:t>
      </w:r>
    </w:p>
    <w:p w14:paraId="638B843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5B39A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Temporary Cluster</w:t>
      </w:r>
    </w:p>
    <w:p w14:paraId="18BF53B9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2AF72B8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