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B111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C72E0D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does the lesson create a placeholder Delta table before using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3E29A30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permanently disable schema inference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6113F8" w14:textId="77777777" w:rsidR="00C25403" w:rsidRPr="00C25403" w:rsidRDefault="00C25403" w:rsidP="00C25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Schema inference is actually the goal. </w:t>
      </w:r>
    </w:p>
    <w:p w14:paraId="4D4800A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To create an empty table without a predefined schema so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infer it automatically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E4E3EF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D369D1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sales;</w:t>
      </w:r>
    </w:p>
    <w:p w14:paraId="1B8F651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Initially:</w:t>
      </w:r>
    </w:p>
    <w:p w14:paraId="67253DFA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</w:t>
      </w:r>
    </w:p>
    <w:p w14:paraId="1AC782E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loads the first file:</w:t>
      </w:r>
    </w:p>
    <w:p w14:paraId="72F4AA28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 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Determines Columns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Creates Schema</w:t>
      </w:r>
    </w:p>
    <w:p w14:paraId="2F30B81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simplifies loading new datasets.</w:t>
      </w:r>
    </w:p>
    <w:p w14:paraId="7B142CD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optimize query performance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0091B0E" w14:textId="77777777" w:rsidR="00C25403" w:rsidRPr="00C25403" w:rsidRDefault="00C25403" w:rsidP="00C25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Placeholder tables do not improve performance. </w:t>
      </w:r>
    </w:p>
    <w:p w14:paraId="085FD81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convert CSV files into Parquet before loading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F24C7D" w14:textId="77777777" w:rsidR="00C25403" w:rsidRPr="00C25403" w:rsidRDefault="00C25403" w:rsidP="00C254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loads directly. </w:t>
      </w:r>
    </w:p>
    <w:p w14:paraId="6D6D389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a backup of the source files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20E940" w14:textId="77777777" w:rsidR="00C25403" w:rsidRPr="00C25403" w:rsidRDefault="00C25403" w:rsidP="00C25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 backup is created. </w:t>
      </w:r>
    </w:p>
    <w:p w14:paraId="13A10169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08695EF">
          <v:rect id="_x0000_i1031" style="width:0;height:1.5pt" o:hralign="center" o:hrstd="t" o:hr="t" fillcolor="#a0a0a0" stroked="f"/>
        </w:pict>
      </w:r>
    </w:p>
    <w:p w14:paraId="22BFE5B9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6DCB61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Empty Table</w:t>
      </w:r>
    </w:p>
    <w:p w14:paraId="4C432A1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7B266A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COPY INTO</w:t>
      </w:r>
    </w:p>
    <w:p w14:paraId="22182A1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414B5D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Infer Schema</w:t>
      </w:r>
    </w:p>
    <w:p w14:paraId="7991A783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632AEF7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