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C769A" w14:textId="77777777" w:rsidR="005C1C11" w:rsidRPr="005C1C11" w:rsidRDefault="005C1C11" w:rsidP="005C1C11">
      <w:pPr>
        <w:rPr>
          <w:b/>
          <w:bCs/>
        </w:rPr>
      </w:pPr>
      <w:r w:rsidRPr="005C1C11">
        <w:rPr>
          <w:b/>
          <w:bCs/>
        </w:rPr>
        <w:t>Question 10</w:t>
      </w:r>
    </w:p>
    <w:p w14:paraId="747E9F6D" w14:textId="77777777" w:rsidR="005C1C11" w:rsidRPr="005C1C11" w:rsidRDefault="005C1C11" w:rsidP="005C1C11">
      <w:r w:rsidRPr="005C1C11">
        <w:rPr>
          <w:b/>
          <w:bCs/>
        </w:rPr>
        <w:t>What permissions are typically granted to users with Consumer Access?</w:t>
      </w:r>
    </w:p>
    <w:p w14:paraId="38B6FC41" w14:textId="77777777" w:rsidR="005C1C11" w:rsidRPr="005C1C11" w:rsidRDefault="005C1C11" w:rsidP="005C1C11">
      <w:r w:rsidRPr="005C1C11">
        <w:rPr>
          <w:b/>
          <w:bCs/>
        </w:rPr>
        <w:t>A. Full workspace development and cluster creation privileges</w:t>
      </w:r>
      <w:r w:rsidRPr="005C1C11">
        <w:t xml:space="preserve"> </w:t>
      </w:r>
      <w:r w:rsidRPr="005C1C11">
        <w:rPr>
          <w:rFonts w:ascii="Segoe UI Emoji" w:hAnsi="Segoe UI Emoji" w:cs="Segoe UI Emoji"/>
        </w:rPr>
        <w:t>❌</w:t>
      </w:r>
      <w:r w:rsidRPr="005C1C11">
        <w:t xml:space="preserve"> Incorrect</w:t>
      </w:r>
    </w:p>
    <w:p w14:paraId="5EF81391" w14:textId="77777777" w:rsidR="005C1C11" w:rsidRPr="005C1C11" w:rsidRDefault="005C1C11" w:rsidP="005C1C11">
      <w:pPr>
        <w:numPr>
          <w:ilvl w:val="0"/>
          <w:numId w:val="46"/>
        </w:numPr>
      </w:pPr>
      <w:r w:rsidRPr="005C1C11">
        <w:t xml:space="preserve">Consumer users don't develop code. </w:t>
      </w:r>
    </w:p>
    <w:p w14:paraId="6E13863A" w14:textId="77777777" w:rsidR="005C1C11" w:rsidRPr="005C1C11" w:rsidRDefault="005C1C11" w:rsidP="005C1C11">
      <w:r w:rsidRPr="005C1C11">
        <w:rPr>
          <w:b/>
          <w:bCs/>
        </w:rPr>
        <w:t>B. SQL development and notebook editing permissions</w:t>
      </w:r>
      <w:r w:rsidRPr="005C1C11">
        <w:t xml:space="preserve"> </w:t>
      </w:r>
      <w:r w:rsidRPr="005C1C11">
        <w:rPr>
          <w:rFonts w:ascii="Segoe UI Emoji" w:hAnsi="Segoe UI Emoji" w:cs="Segoe UI Emoji"/>
        </w:rPr>
        <w:t>❌</w:t>
      </w:r>
      <w:r w:rsidRPr="005C1C11">
        <w:t xml:space="preserve"> Incorrect</w:t>
      </w:r>
    </w:p>
    <w:p w14:paraId="7E115621" w14:textId="77777777" w:rsidR="005C1C11" w:rsidRPr="005C1C11" w:rsidRDefault="005C1C11" w:rsidP="005C1C11">
      <w:pPr>
        <w:numPr>
          <w:ilvl w:val="0"/>
          <w:numId w:val="47"/>
        </w:numPr>
      </w:pPr>
      <w:r w:rsidRPr="005C1C11">
        <w:t xml:space="preserve">Developers receive these permissions. </w:t>
      </w:r>
    </w:p>
    <w:p w14:paraId="7A2221F3" w14:textId="77777777" w:rsidR="005C1C11" w:rsidRPr="005C1C11" w:rsidRDefault="005C1C11" w:rsidP="005C1C11">
      <w:r w:rsidRPr="005C1C11">
        <w:rPr>
          <w:b/>
          <w:bCs/>
        </w:rPr>
        <w:t>C. Dashboard and Genie access without development or cluster management privileges</w:t>
      </w:r>
      <w:r w:rsidRPr="005C1C11">
        <w:t xml:space="preserve"> </w:t>
      </w:r>
      <w:r w:rsidRPr="005C1C11">
        <w:rPr>
          <w:rFonts w:ascii="Segoe UI Emoji" w:hAnsi="Segoe UI Emoji" w:cs="Segoe UI Emoji"/>
        </w:rPr>
        <w:t>✅</w:t>
      </w:r>
      <w:r w:rsidRPr="005C1C11">
        <w:t xml:space="preserve"> Correct</w:t>
      </w:r>
    </w:p>
    <w:p w14:paraId="0A7D7220" w14:textId="77777777" w:rsidR="005C1C11" w:rsidRPr="005C1C11" w:rsidRDefault="005C1C11" w:rsidP="005C1C11">
      <w:r w:rsidRPr="005C1C11">
        <w:t>Consumer Access is designed for business users.</w:t>
      </w:r>
    </w:p>
    <w:p w14:paraId="098FD912" w14:textId="77777777" w:rsidR="005C1C11" w:rsidRPr="005C1C11" w:rsidRDefault="005C1C11" w:rsidP="005C1C11">
      <w:r w:rsidRPr="005C1C11">
        <w:t>Typical capabilities:</w:t>
      </w:r>
    </w:p>
    <w:p w14:paraId="6E8737CA" w14:textId="77777777" w:rsidR="005C1C11" w:rsidRPr="005C1C11" w:rsidRDefault="005C1C11" w:rsidP="005C1C11">
      <w:r w:rsidRPr="005C1C11">
        <w:rPr>
          <w:rFonts w:ascii="Segoe UI Emoji" w:hAnsi="Segoe UI Emoji" w:cs="Segoe UI Emoji"/>
        </w:rPr>
        <w:t>✅</w:t>
      </w:r>
      <w:r w:rsidRPr="005C1C11">
        <w:t xml:space="preserve"> View dashboards</w:t>
      </w:r>
    </w:p>
    <w:p w14:paraId="54743FAF" w14:textId="77777777" w:rsidR="005C1C11" w:rsidRPr="005C1C11" w:rsidRDefault="005C1C11" w:rsidP="005C1C11">
      <w:r w:rsidRPr="005C1C11">
        <w:rPr>
          <w:rFonts w:ascii="Segoe UI Emoji" w:hAnsi="Segoe UI Emoji" w:cs="Segoe UI Emoji"/>
        </w:rPr>
        <w:t>✅</w:t>
      </w:r>
      <w:r w:rsidRPr="005C1C11">
        <w:t xml:space="preserve"> Use AI/BI Genie</w:t>
      </w:r>
    </w:p>
    <w:p w14:paraId="0ABC0DCB" w14:textId="77777777" w:rsidR="005C1C11" w:rsidRPr="005C1C11" w:rsidRDefault="005C1C11" w:rsidP="005C1C11">
      <w:r w:rsidRPr="005C1C11">
        <w:rPr>
          <w:rFonts w:ascii="Segoe UI Emoji" w:hAnsi="Segoe UI Emoji" w:cs="Segoe UI Emoji"/>
        </w:rPr>
        <w:lastRenderedPageBreak/>
        <w:t>✅</w:t>
      </w:r>
      <w:r w:rsidRPr="005C1C11">
        <w:t xml:space="preserve"> Consume reports</w:t>
      </w:r>
    </w:p>
    <w:p w14:paraId="6B69E9D4" w14:textId="77777777" w:rsidR="005C1C11" w:rsidRPr="005C1C11" w:rsidRDefault="005C1C11" w:rsidP="005C1C11">
      <w:r w:rsidRPr="005C1C11">
        <w:t>They generally cannot:</w:t>
      </w:r>
    </w:p>
    <w:p w14:paraId="593C55FC" w14:textId="77777777" w:rsidR="005C1C11" w:rsidRPr="005C1C11" w:rsidRDefault="005C1C11" w:rsidP="005C1C11">
      <w:r w:rsidRPr="005C1C11">
        <w:rPr>
          <w:rFonts w:ascii="Segoe UI Emoji" w:hAnsi="Segoe UI Emoji" w:cs="Segoe UI Emoji"/>
        </w:rPr>
        <w:t>❌</w:t>
      </w:r>
      <w:r w:rsidRPr="005C1C11">
        <w:t xml:space="preserve"> Create clusters</w:t>
      </w:r>
    </w:p>
    <w:p w14:paraId="7ABB9B01" w14:textId="77777777" w:rsidR="005C1C11" w:rsidRPr="005C1C11" w:rsidRDefault="005C1C11" w:rsidP="005C1C11">
      <w:r w:rsidRPr="005C1C11">
        <w:rPr>
          <w:rFonts w:ascii="Segoe UI Emoji" w:hAnsi="Segoe UI Emoji" w:cs="Segoe UI Emoji"/>
        </w:rPr>
        <w:t>❌</w:t>
      </w:r>
      <w:r w:rsidRPr="005C1C11">
        <w:t xml:space="preserve"> Edit notebooks</w:t>
      </w:r>
    </w:p>
    <w:p w14:paraId="0A367C3D" w14:textId="77777777" w:rsidR="005C1C11" w:rsidRPr="005C1C11" w:rsidRDefault="005C1C11" w:rsidP="005C1C11">
      <w:r w:rsidRPr="005C1C11">
        <w:rPr>
          <w:rFonts w:ascii="Segoe UI Emoji" w:hAnsi="Segoe UI Emoji" w:cs="Segoe UI Emoji"/>
        </w:rPr>
        <w:t>❌</w:t>
      </w:r>
      <w:r w:rsidRPr="005C1C11">
        <w:t xml:space="preserve"> Develop pipelines</w:t>
      </w:r>
    </w:p>
    <w:p w14:paraId="6748E1D6" w14:textId="77777777" w:rsidR="005C1C11" w:rsidRPr="005C1C11" w:rsidRDefault="005C1C11" w:rsidP="005C1C11">
      <w:r w:rsidRPr="005C1C11">
        <w:rPr>
          <w:b/>
          <w:bCs/>
        </w:rPr>
        <w:t>D. Metastore Administrator permissions</w:t>
      </w:r>
      <w:r w:rsidRPr="005C1C11">
        <w:t xml:space="preserve"> </w:t>
      </w:r>
      <w:r w:rsidRPr="005C1C11">
        <w:rPr>
          <w:rFonts w:ascii="Segoe UI Emoji" w:hAnsi="Segoe UI Emoji" w:cs="Segoe UI Emoji"/>
        </w:rPr>
        <w:t>❌</w:t>
      </w:r>
      <w:r w:rsidRPr="005C1C11">
        <w:t xml:space="preserve"> Incorrect</w:t>
      </w:r>
    </w:p>
    <w:p w14:paraId="720CB8FD" w14:textId="77777777" w:rsidR="005C1C11" w:rsidRPr="005C1C11" w:rsidRDefault="005C1C11" w:rsidP="005C1C11">
      <w:pPr>
        <w:numPr>
          <w:ilvl w:val="0"/>
          <w:numId w:val="48"/>
        </w:numPr>
      </w:pPr>
      <w:r w:rsidRPr="005C1C11">
        <w:t xml:space="preserve">Metastore Admins manage Unity Catalog. </w:t>
      </w:r>
    </w:p>
    <w:p w14:paraId="6D21B17A" w14:textId="77777777" w:rsidR="005C1C11" w:rsidRPr="005C1C11" w:rsidRDefault="005C1C11" w:rsidP="005C1C11">
      <w:r w:rsidRPr="005C1C11">
        <w:rPr>
          <w:b/>
          <w:bCs/>
        </w:rPr>
        <w:t>E. Unity Catalog ownership of all Metric Views</w:t>
      </w:r>
      <w:r w:rsidRPr="005C1C11">
        <w:t xml:space="preserve"> </w:t>
      </w:r>
      <w:r w:rsidRPr="005C1C11">
        <w:rPr>
          <w:rFonts w:ascii="Segoe UI Emoji" w:hAnsi="Segoe UI Emoji" w:cs="Segoe UI Emoji"/>
        </w:rPr>
        <w:t>❌</w:t>
      </w:r>
      <w:r w:rsidRPr="005C1C11">
        <w:t xml:space="preserve"> Incorrect</w:t>
      </w:r>
    </w:p>
    <w:p w14:paraId="40A280FE" w14:textId="77777777" w:rsidR="005C1C11" w:rsidRPr="005C1C11" w:rsidRDefault="005C1C11" w:rsidP="005C1C11">
      <w:pPr>
        <w:numPr>
          <w:ilvl w:val="0"/>
          <w:numId w:val="49"/>
        </w:numPr>
      </w:pPr>
      <w:r w:rsidRPr="005C1C11">
        <w:t xml:space="preserve">Consumers are not owners. </w:t>
      </w:r>
    </w:p>
    <w:p w14:paraId="353B6ADD" w14:textId="77777777" w:rsidR="005C1C11" w:rsidRPr="005C1C11" w:rsidRDefault="005C1C11" w:rsidP="005C1C11">
      <w:pPr>
        <w:rPr>
          <w:b/>
          <w:bCs/>
        </w:rPr>
      </w:pPr>
      <w:r w:rsidRPr="005C1C11">
        <w:rPr>
          <w:b/>
          <w:bCs/>
        </w:rPr>
        <w:t>Key Concept</w:t>
      </w:r>
    </w:p>
    <w:p w14:paraId="437F6AEA" w14:textId="77777777" w:rsidR="005C1C11" w:rsidRPr="005C1C11" w:rsidRDefault="005C1C11" w:rsidP="005C1C11">
      <w:r w:rsidRPr="005C1C11">
        <w:t>Think:</w:t>
      </w:r>
    </w:p>
    <w:p w14:paraId="0A35698E" w14:textId="77777777" w:rsidR="005C1C11" w:rsidRPr="005C1C11" w:rsidRDefault="005C1C11" w:rsidP="005C1C11">
      <w:r w:rsidRPr="005C1C11">
        <w:t>Developer</w:t>
      </w:r>
    </w:p>
    <w:p w14:paraId="3E1F1832" w14:textId="77777777" w:rsidR="005C1C11" w:rsidRPr="005C1C11" w:rsidRDefault="005C1C11" w:rsidP="005C1C11">
      <w:pPr>
        <w:numPr>
          <w:ilvl w:val="0"/>
          <w:numId w:val="50"/>
        </w:numPr>
      </w:pPr>
      <w:r w:rsidRPr="005C1C11">
        <w:t xml:space="preserve">Build </w:t>
      </w:r>
    </w:p>
    <w:p w14:paraId="49F00510" w14:textId="77777777" w:rsidR="005C1C11" w:rsidRPr="005C1C11" w:rsidRDefault="005C1C11" w:rsidP="005C1C11">
      <w:r w:rsidRPr="005C1C11">
        <w:t>Consumer</w:t>
      </w:r>
    </w:p>
    <w:p w14:paraId="17FF1AEB" w14:textId="77777777" w:rsidR="005C1C11" w:rsidRPr="005C1C11" w:rsidRDefault="005C1C11" w:rsidP="005C1C11">
      <w:pPr>
        <w:numPr>
          <w:ilvl w:val="0"/>
          <w:numId w:val="51"/>
        </w:numPr>
      </w:pPr>
      <w:r w:rsidRPr="005C1C11">
        <w:t xml:space="preserve">View </w:t>
      </w:r>
    </w:p>
    <w:p w14:paraId="30B876A0" w14:textId="77777777" w:rsidR="005C1C11" w:rsidRPr="005C1C11" w:rsidRDefault="005C1C11" w:rsidP="005C1C11">
      <w:r w:rsidRPr="005C1C11">
        <w:pict w14:anchorId="01223447">
          <v:rect id="_x0000_i1094" style="width:0;height:1.5pt" o:hralign="center" o:hrstd="t" o:hr="t" fillcolor="#a0a0a0" stroked="f"/>
        </w:pict>
      </w:r>
    </w:p>
    <w:p w14:paraId="2FAB9604" w14:textId="77777777" w:rsidR="005C1C11" w:rsidRPr="005C1C11" w:rsidRDefault="005C1C11" w:rsidP="005C1C11">
      <w:pPr>
        <w:rPr>
          <w:b/>
          <w:bCs/>
        </w:rPr>
      </w:pPr>
      <w:r w:rsidRPr="005C1C11">
        <w:rPr>
          <w:b/>
          <w:bCs/>
        </w:rPr>
        <w:t>Final Exam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0"/>
        <w:gridCol w:w="7350"/>
      </w:tblGrid>
      <w:tr w:rsidR="005C1C11" w:rsidRPr="005C1C11" w14:paraId="5BF4D1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A6F2A4" w14:textId="77777777" w:rsidR="005C1C11" w:rsidRPr="005C1C11" w:rsidRDefault="005C1C11" w:rsidP="005C1C11">
            <w:pPr>
              <w:rPr>
                <w:b/>
                <w:bCs/>
              </w:rPr>
            </w:pPr>
            <w:r w:rsidRPr="005C1C11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73B75996" w14:textId="77777777" w:rsidR="005C1C11" w:rsidRPr="005C1C11" w:rsidRDefault="005C1C11" w:rsidP="005C1C11">
            <w:pPr>
              <w:rPr>
                <w:b/>
                <w:bCs/>
              </w:rPr>
            </w:pPr>
            <w:r w:rsidRPr="005C1C11">
              <w:rPr>
                <w:b/>
                <w:bCs/>
              </w:rPr>
              <w:t>Remember</w:t>
            </w:r>
          </w:p>
        </w:tc>
      </w:tr>
      <w:tr w:rsidR="005C1C11" w:rsidRPr="005C1C11" w14:paraId="368D89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12DCA" w14:textId="77777777" w:rsidR="005C1C11" w:rsidRPr="005C1C11" w:rsidRDefault="005C1C11" w:rsidP="005C1C11">
            <w:r w:rsidRPr="005C1C11">
              <w:rPr>
                <w:b/>
                <w:bCs/>
              </w:rPr>
              <w:t>Metric View</w:t>
            </w:r>
          </w:p>
        </w:tc>
        <w:tc>
          <w:tcPr>
            <w:tcW w:w="0" w:type="auto"/>
            <w:vAlign w:val="center"/>
            <w:hideMark/>
          </w:tcPr>
          <w:p w14:paraId="45E67E71" w14:textId="77777777" w:rsidR="005C1C11" w:rsidRPr="005C1C11" w:rsidRDefault="005C1C11" w:rsidP="005C1C11">
            <w:r w:rsidRPr="005C1C11">
              <w:t>A centralized, governed semantic layer that defines reusable business metrics and dimensions.</w:t>
            </w:r>
          </w:p>
        </w:tc>
      </w:tr>
      <w:tr w:rsidR="005C1C11" w:rsidRPr="005C1C11" w14:paraId="0DA137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65B8D" w14:textId="77777777" w:rsidR="005C1C11" w:rsidRPr="005C1C11" w:rsidRDefault="005C1C11" w:rsidP="005C1C11">
            <w:r w:rsidRPr="005C1C11">
              <w:rPr>
                <w:b/>
                <w:bCs/>
              </w:rPr>
              <w:t>Core Components</w:t>
            </w:r>
          </w:p>
        </w:tc>
        <w:tc>
          <w:tcPr>
            <w:tcW w:w="0" w:type="auto"/>
            <w:vAlign w:val="center"/>
            <w:hideMark/>
          </w:tcPr>
          <w:p w14:paraId="16531D8C" w14:textId="77777777" w:rsidR="005C1C11" w:rsidRPr="005C1C11" w:rsidRDefault="005C1C11" w:rsidP="005C1C11">
            <w:r w:rsidRPr="005C1C11">
              <w:rPr>
                <w:b/>
                <w:bCs/>
              </w:rPr>
              <w:t>Dimensions</w:t>
            </w:r>
            <w:r w:rsidRPr="005C1C11">
              <w:t xml:space="preserve"> (grouping fields such as Customer, Region, Year) and </w:t>
            </w:r>
            <w:r w:rsidRPr="005C1C11">
              <w:rPr>
                <w:b/>
                <w:bCs/>
              </w:rPr>
              <w:t>Measures</w:t>
            </w:r>
            <w:r w:rsidRPr="005C1C11">
              <w:t xml:space="preserve"> (calculations such as Revenue, Total Orders).</w:t>
            </w:r>
          </w:p>
        </w:tc>
      </w:tr>
      <w:tr w:rsidR="005C1C11" w:rsidRPr="005C1C11" w14:paraId="4BD301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BAEE0" w14:textId="77777777" w:rsidR="005C1C11" w:rsidRPr="005C1C11" w:rsidRDefault="005C1C11" w:rsidP="005C1C11">
            <w:r w:rsidRPr="005C1C11">
              <w:rPr>
                <w:b/>
                <w:bCs/>
              </w:rPr>
              <w:t>Definition Format</w:t>
            </w:r>
          </w:p>
        </w:tc>
        <w:tc>
          <w:tcPr>
            <w:tcW w:w="0" w:type="auto"/>
            <w:vAlign w:val="center"/>
            <w:hideMark/>
          </w:tcPr>
          <w:p w14:paraId="78A0CC85" w14:textId="77777777" w:rsidR="005C1C11" w:rsidRPr="005C1C11" w:rsidRDefault="005C1C11" w:rsidP="005C1C11">
            <w:r w:rsidRPr="005C1C11">
              <w:t xml:space="preserve">Metric Views are created using </w:t>
            </w:r>
            <w:r w:rsidRPr="005C1C11">
              <w:rPr>
                <w:b/>
                <w:bCs/>
              </w:rPr>
              <w:t>YAML</w:t>
            </w:r>
            <w:r w:rsidRPr="005C1C11">
              <w:t xml:space="preserve"> definitions.</w:t>
            </w:r>
          </w:p>
        </w:tc>
      </w:tr>
      <w:tr w:rsidR="005C1C11" w:rsidRPr="005C1C11" w14:paraId="0F6E0A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FB0CE" w14:textId="77777777" w:rsidR="005C1C11" w:rsidRPr="005C1C11" w:rsidRDefault="005C1C11" w:rsidP="005C1C11">
            <w:r w:rsidRPr="005C1C11">
              <w:rPr>
                <w:b/>
                <w:bCs/>
              </w:rPr>
              <w:t>Main Benefit</w:t>
            </w:r>
          </w:p>
        </w:tc>
        <w:tc>
          <w:tcPr>
            <w:tcW w:w="0" w:type="auto"/>
            <w:vAlign w:val="center"/>
            <w:hideMark/>
          </w:tcPr>
          <w:p w14:paraId="042EB8A3" w14:textId="77777777" w:rsidR="005C1C11" w:rsidRPr="005C1C11" w:rsidRDefault="005C1C11" w:rsidP="005C1C11">
            <w:r w:rsidRPr="005C1C11">
              <w:t>Define business logic once and reuse it everywhere, ensuring consistent KPI calculations and reducing duplicate SQL.</w:t>
            </w:r>
          </w:p>
        </w:tc>
      </w:tr>
      <w:tr w:rsidR="005C1C11" w:rsidRPr="005C1C11" w14:paraId="783CD0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7D06C" w14:textId="77777777" w:rsidR="005C1C11" w:rsidRPr="005C1C11" w:rsidRDefault="005C1C11" w:rsidP="005C1C11">
            <w:r w:rsidRPr="005C1C11">
              <w:rPr>
                <w:b/>
                <w:bCs/>
              </w:rPr>
              <w:lastRenderedPageBreak/>
              <w:t>Referencing Measures</w:t>
            </w:r>
          </w:p>
        </w:tc>
        <w:tc>
          <w:tcPr>
            <w:tcW w:w="0" w:type="auto"/>
            <w:vAlign w:val="center"/>
            <w:hideMark/>
          </w:tcPr>
          <w:p w14:paraId="3FF36A2B" w14:textId="77777777" w:rsidR="005C1C11" w:rsidRPr="005C1C11" w:rsidRDefault="005C1C11" w:rsidP="005C1C11">
            <w:r w:rsidRPr="005C1C11">
              <w:t xml:space="preserve">Use the syntax </w:t>
            </w:r>
            <w:r w:rsidRPr="005C1C11">
              <w:rPr>
                <w:b/>
                <w:bCs/>
              </w:rPr>
              <w:t>measure(metric_name)</w:t>
            </w:r>
            <w:r w:rsidRPr="005C1C11">
              <w:t>, for example measure(total_orders).</w:t>
            </w:r>
          </w:p>
        </w:tc>
      </w:tr>
      <w:tr w:rsidR="005C1C11" w:rsidRPr="005C1C11" w14:paraId="175F27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8D43C" w14:textId="77777777" w:rsidR="005C1C11" w:rsidRPr="005C1C11" w:rsidRDefault="005C1C11" w:rsidP="005C1C11">
            <w:r w:rsidRPr="005C1C11">
              <w:rPr>
                <w:b/>
                <w:bCs/>
              </w:rPr>
              <w:t>Query Limitation</w:t>
            </w:r>
          </w:p>
        </w:tc>
        <w:tc>
          <w:tcPr>
            <w:tcW w:w="0" w:type="auto"/>
            <w:vAlign w:val="center"/>
            <w:hideMark/>
          </w:tcPr>
          <w:p w14:paraId="6392F21D" w14:textId="77777777" w:rsidR="005C1C11" w:rsidRPr="005C1C11" w:rsidRDefault="005C1C11" w:rsidP="005C1C11">
            <w:r w:rsidRPr="005C1C11">
              <w:t xml:space="preserve">SELECT * is </w:t>
            </w:r>
            <w:r w:rsidRPr="005C1C11">
              <w:rPr>
                <w:b/>
                <w:bCs/>
              </w:rPr>
              <w:t>not supported</w:t>
            </w:r>
            <w:r w:rsidRPr="005C1C11">
              <w:t xml:space="preserve"> because Metric Views expose measures and dimensions rather than acting like standard tables.</w:t>
            </w:r>
          </w:p>
        </w:tc>
      </w:tr>
      <w:tr w:rsidR="005C1C11" w:rsidRPr="005C1C11" w14:paraId="53F496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B6E0E" w14:textId="77777777" w:rsidR="005C1C11" w:rsidRPr="005C1C11" w:rsidRDefault="005C1C11" w:rsidP="005C1C11">
            <w:r w:rsidRPr="005C1C11">
              <w:rPr>
                <w:b/>
                <w:bCs/>
              </w:rPr>
              <w:t>Advanced Analytics</w:t>
            </w:r>
          </w:p>
        </w:tc>
        <w:tc>
          <w:tcPr>
            <w:tcW w:w="0" w:type="auto"/>
            <w:vAlign w:val="center"/>
            <w:hideMark/>
          </w:tcPr>
          <w:p w14:paraId="0C69DA9E" w14:textId="77777777" w:rsidR="005C1C11" w:rsidRPr="005C1C11" w:rsidRDefault="005C1C11" w:rsidP="005C1C11">
            <w:r w:rsidRPr="005C1C11">
              <w:rPr>
                <w:b/>
                <w:bCs/>
              </w:rPr>
              <w:t>Window-based measures</w:t>
            </w:r>
            <w:r w:rsidRPr="005C1C11">
              <w:t xml:space="preserve"> enable calculations such as Current Year vs. Previous Year, running totals, and moving averages.</w:t>
            </w:r>
          </w:p>
        </w:tc>
      </w:tr>
      <w:tr w:rsidR="005C1C11" w:rsidRPr="005C1C11" w14:paraId="39A223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D66D6" w14:textId="77777777" w:rsidR="005C1C11" w:rsidRPr="005C1C11" w:rsidRDefault="005C1C11" w:rsidP="005C1C11">
            <w:r w:rsidRPr="005C1C11">
              <w:rPr>
                <w:b/>
                <w:bCs/>
              </w:rPr>
              <w:t>Built-in Joins</w:t>
            </w:r>
          </w:p>
        </w:tc>
        <w:tc>
          <w:tcPr>
            <w:tcW w:w="0" w:type="auto"/>
            <w:vAlign w:val="center"/>
            <w:hideMark/>
          </w:tcPr>
          <w:p w14:paraId="739F197F" w14:textId="77777777" w:rsidR="005C1C11" w:rsidRPr="005C1C11" w:rsidRDefault="005C1C11" w:rsidP="005C1C11">
            <w:r w:rsidRPr="005C1C11">
              <w:t>Metric Views can include joins so dashboard developers don't have to write complex join logic themselves.</w:t>
            </w:r>
          </w:p>
        </w:tc>
      </w:tr>
      <w:tr w:rsidR="005C1C11" w:rsidRPr="005C1C11" w14:paraId="784F67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0B94A" w14:textId="77777777" w:rsidR="005C1C11" w:rsidRPr="005C1C11" w:rsidRDefault="005C1C11" w:rsidP="005C1C11">
            <w:r w:rsidRPr="005C1C11">
              <w:rPr>
                <w:b/>
                <w:bCs/>
              </w:rPr>
              <w:t>AI/BI Dashboard Benefit</w:t>
            </w:r>
          </w:p>
        </w:tc>
        <w:tc>
          <w:tcPr>
            <w:tcW w:w="0" w:type="auto"/>
            <w:vAlign w:val="center"/>
            <w:hideMark/>
          </w:tcPr>
          <w:p w14:paraId="7A10F9E3" w14:textId="77777777" w:rsidR="005C1C11" w:rsidRPr="005C1C11" w:rsidRDefault="005C1C11" w:rsidP="005C1C11">
            <w:r w:rsidRPr="005C1C11">
              <w:t>Dashboards reuse predefined business logic instead of redefining complex SQL calculations in every report.</w:t>
            </w:r>
          </w:p>
        </w:tc>
      </w:tr>
      <w:tr w:rsidR="005C1C11" w:rsidRPr="005C1C11" w14:paraId="62DEAC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3C62B" w14:textId="77777777" w:rsidR="005C1C11" w:rsidRPr="005C1C11" w:rsidRDefault="005C1C11" w:rsidP="005C1C11">
            <w:r w:rsidRPr="005C1C11">
              <w:rPr>
                <w:b/>
                <w:bCs/>
              </w:rPr>
              <w:t>Consumer Access</w:t>
            </w:r>
          </w:p>
        </w:tc>
        <w:tc>
          <w:tcPr>
            <w:tcW w:w="0" w:type="auto"/>
            <w:vAlign w:val="center"/>
            <w:hideMark/>
          </w:tcPr>
          <w:p w14:paraId="5816198A" w14:textId="77777777" w:rsidR="005C1C11" w:rsidRPr="005C1C11" w:rsidRDefault="005C1C11" w:rsidP="005C1C11">
            <w:r w:rsidRPr="005C1C11">
              <w:t>Business users can access dashboards and AI/BI Genie without notebook editing, cluster management, or development privileges.</w:t>
            </w:r>
          </w:p>
        </w:tc>
      </w:tr>
    </w:tbl>
    <w:p w14:paraId="796EF7BB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4857"/>
    <w:multiLevelType w:val="multilevel"/>
    <w:tmpl w:val="F8E4F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26D84"/>
    <w:multiLevelType w:val="multilevel"/>
    <w:tmpl w:val="59743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F1187"/>
    <w:multiLevelType w:val="multilevel"/>
    <w:tmpl w:val="4E44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6C0C56"/>
    <w:multiLevelType w:val="multilevel"/>
    <w:tmpl w:val="D5C6B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870CFD"/>
    <w:multiLevelType w:val="multilevel"/>
    <w:tmpl w:val="0FA44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6D374D"/>
    <w:multiLevelType w:val="multilevel"/>
    <w:tmpl w:val="9558D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5656F0"/>
    <w:multiLevelType w:val="multilevel"/>
    <w:tmpl w:val="DEDC2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BE71E1"/>
    <w:multiLevelType w:val="multilevel"/>
    <w:tmpl w:val="42F4D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C5095F"/>
    <w:multiLevelType w:val="multilevel"/>
    <w:tmpl w:val="4A647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CC1457"/>
    <w:multiLevelType w:val="multilevel"/>
    <w:tmpl w:val="ECFA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4D5F1B"/>
    <w:multiLevelType w:val="multilevel"/>
    <w:tmpl w:val="A0CE9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E867BC"/>
    <w:multiLevelType w:val="multilevel"/>
    <w:tmpl w:val="B8C4B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7D2301"/>
    <w:multiLevelType w:val="multilevel"/>
    <w:tmpl w:val="13FAD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783554"/>
    <w:multiLevelType w:val="multilevel"/>
    <w:tmpl w:val="335A8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D74E58"/>
    <w:multiLevelType w:val="multilevel"/>
    <w:tmpl w:val="95A69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551AE2"/>
    <w:multiLevelType w:val="multilevel"/>
    <w:tmpl w:val="32AA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EC5AF6"/>
    <w:multiLevelType w:val="multilevel"/>
    <w:tmpl w:val="A67C8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B03C16"/>
    <w:multiLevelType w:val="multilevel"/>
    <w:tmpl w:val="B7585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3A5CAE"/>
    <w:multiLevelType w:val="multilevel"/>
    <w:tmpl w:val="73DC4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95411F"/>
    <w:multiLevelType w:val="multilevel"/>
    <w:tmpl w:val="F3F20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C1426D"/>
    <w:multiLevelType w:val="multilevel"/>
    <w:tmpl w:val="3E5A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D42E6D"/>
    <w:multiLevelType w:val="multilevel"/>
    <w:tmpl w:val="A126C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E1307C"/>
    <w:multiLevelType w:val="multilevel"/>
    <w:tmpl w:val="62A4B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8273A8"/>
    <w:multiLevelType w:val="multilevel"/>
    <w:tmpl w:val="8BACA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F05A5E"/>
    <w:multiLevelType w:val="multilevel"/>
    <w:tmpl w:val="3FB8C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975E1C"/>
    <w:multiLevelType w:val="multilevel"/>
    <w:tmpl w:val="68CE1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A17DBB"/>
    <w:multiLevelType w:val="multilevel"/>
    <w:tmpl w:val="A2B8D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0E55C2"/>
    <w:multiLevelType w:val="multilevel"/>
    <w:tmpl w:val="55ACF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E3625F"/>
    <w:multiLevelType w:val="multilevel"/>
    <w:tmpl w:val="57FCF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133B92"/>
    <w:multiLevelType w:val="multilevel"/>
    <w:tmpl w:val="221A8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187355"/>
    <w:multiLevelType w:val="multilevel"/>
    <w:tmpl w:val="9836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1E0F2A"/>
    <w:multiLevelType w:val="multilevel"/>
    <w:tmpl w:val="F3640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A2102B"/>
    <w:multiLevelType w:val="multilevel"/>
    <w:tmpl w:val="C4440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144040"/>
    <w:multiLevelType w:val="multilevel"/>
    <w:tmpl w:val="1846B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560799"/>
    <w:multiLevelType w:val="multilevel"/>
    <w:tmpl w:val="2C10A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040CBA"/>
    <w:multiLevelType w:val="multilevel"/>
    <w:tmpl w:val="ED80F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6D1AF3"/>
    <w:multiLevelType w:val="multilevel"/>
    <w:tmpl w:val="0FC42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2E55DDC"/>
    <w:multiLevelType w:val="multilevel"/>
    <w:tmpl w:val="F8905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44B19A0"/>
    <w:multiLevelType w:val="multilevel"/>
    <w:tmpl w:val="720A5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537705A"/>
    <w:multiLevelType w:val="multilevel"/>
    <w:tmpl w:val="DA78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6F24C1B"/>
    <w:multiLevelType w:val="multilevel"/>
    <w:tmpl w:val="FC46A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1C24E3"/>
    <w:multiLevelType w:val="multilevel"/>
    <w:tmpl w:val="AEC2C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929439F"/>
    <w:multiLevelType w:val="multilevel"/>
    <w:tmpl w:val="D9B8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9F84E20"/>
    <w:multiLevelType w:val="multilevel"/>
    <w:tmpl w:val="CC28D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4804348"/>
    <w:multiLevelType w:val="multilevel"/>
    <w:tmpl w:val="E43EA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994D39"/>
    <w:multiLevelType w:val="multilevel"/>
    <w:tmpl w:val="A52AC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A75912"/>
    <w:multiLevelType w:val="multilevel"/>
    <w:tmpl w:val="96B8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E661261"/>
    <w:multiLevelType w:val="multilevel"/>
    <w:tmpl w:val="AA342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123286F"/>
    <w:multiLevelType w:val="multilevel"/>
    <w:tmpl w:val="D5025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B332BB5"/>
    <w:multiLevelType w:val="multilevel"/>
    <w:tmpl w:val="E8302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BA36619"/>
    <w:multiLevelType w:val="multilevel"/>
    <w:tmpl w:val="34A6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0997799">
    <w:abstractNumId w:val="41"/>
  </w:num>
  <w:num w:numId="2" w16cid:durableId="2103062745">
    <w:abstractNumId w:val="10"/>
  </w:num>
  <w:num w:numId="3" w16cid:durableId="550313183">
    <w:abstractNumId w:val="19"/>
  </w:num>
  <w:num w:numId="4" w16cid:durableId="1496340367">
    <w:abstractNumId w:val="30"/>
  </w:num>
  <w:num w:numId="5" w16cid:durableId="854535825">
    <w:abstractNumId w:val="44"/>
  </w:num>
  <w:num w:numId="6" w16cid:durableId="247007031">
    <w:abstractNumId w:val="16"/>
  </w:num>
  <w:num w:numId="7" w16cid:durableId="674379447">
    <w:abstractNumId w:val="1"/>
  </w:num>
  <w:num w:numId="8" w16cid:durableId="1784761985">
    <w:abstractNumId w:val="28"/>
  </w:num>
  <w:num w:numId="9" w16cid:durableId="1121994863">
    <w:abstractNumId w:val="49"/>
  </w:num>
  <w:num w:numId="10" w16cid:durableId="1717506223">
    <w:abstractNumId w:val="50"/>
  </w:num>
  <w:num w:numId="11" w16cid:durableId="1673756164">
    <w:abstractNumId w:val="26"/>
  </w:num>
  <w:num w:numId="12" w16cid:durableId="241380939">
    <w:abstractNumId w:val="29"/>
  </w:num>
  <w:num w:numId="13" w16cid:durableId="1187525234">
    <w:abstractNumId w:val="15"/>
  </w:num>
  <w:num w:numId="14" w16cid:durableId="1175925458">
    <w:abstractNumId w:val="46"/>
  </w:num>
  <w:num w:numId="15" w16cid:durableId="420881091">
    <w:abstractNumId w:val="43"/>
  </w:num>
  <w:num w:numId="16" w16cid:durableId="1147211955">
    <w:abstractNumId w:val="34"/>
  </w:num>
  <w:num w:numId="17" w16cid:durableId="476531229">
    <w:abstractNumId w:val="31"/>
  </w:num>
  <w:num w:numId="18" w16cid:durableId="2142572822">
    <w:abstractNumId w:val="0"/>
  </w:num>
  <w:num w:numId="19" w16cid:durableId="184249234">
    <w:abstractNumId w:val="13"/>
  </w:num>
  <w:num w:numId="20" w16cid:durableId="407116191">
    <w:abstractNumId w:val="9"/>
  </w:num>
  <w:num w:numId="21" w16cid:durableId="602617634">
    <w:abstractNumId w:val="25"/>
  </w:num>
  <w:num w:numId="22" w16cid:durableId="934241890">
    <w:abstractNumId w:val="42"/>
  </w:num>
  <w:num w:numId="23" w16cid:durableId="359402058">
    <w:abstractNumId w:val="3"/>
  </w:num>
  <w:num w:numId="24" w16cid:durableId="1388644277">
    <w:abstractNumId w:val="45"/>
  </w:num>
  <w:num w:numId="25" w16cid:durableId="1895040640">
    <w:abstractNumId w:val="38"/>
  </w:num>
  <w:num w:numId="26" w16cid:durableId="2090687391">
    <w:abstractNumId w:val="6"/>
  </w:num>
  <w:num w:numId="27" w16cid:durableId="698434449">
    <w:abstractNumId w:val="20"/>
  </w:num>
  <w:num w:numId="28" w16cid:durableId="432897176">
    <w:abstractNumId w:val="39"/>
  </w:num>
  <w:num w:numId="29" w16cid:durableId="343359991">
    <w:abstractNumId w:val="22"/>
  </w:num>
  <w:num w:numId="30" w16cid:durableId="2071465246">
    <w:abstractNumId w:val="40"/>
  </w:num>
  <w:num w:numId="31" w16cid:durableId="1376736509">
    <w:abstractNumId w:val="47"/>
  </w:num>
  <w:num w:numId="32" w16cid:durableId="870459868">
    <w:abstractNumId w:val="33"/>
  </w:num>
  <w:num w:numId="33" w16cid:durableId="2023779366">
    <w:abstractNumId w:val="5"/>
  </w:num>
  <w:num w:numId="34" w16cid:durableId="2033873908">
    <w:abstractNumId w:val="27"/>
  </w:num>
  <w:num w:numId="35" w16cid:durableId="354035906">
    <w:abstractNumId w:val="12"/>
  </w:num>
  <w:num w:numId="36" w16cid:durableId="1334919949">
    <w:abstractNumId w:val="32"/>
  </w:num>
  <w:num w:numId="37" w16cid:durableId="1933050092">
    <w:abstractNumId w:val="11"/>
  </w:num>
  <w:num w:numId="38" w16cid:durableId="1051610929">
    <w:abstractNumId w:val="2"/>
  </w:num>
  <w:num w:numId="39" w16cid:durableId="1359311302">
    <w:abstractNumId w:val="36"/>
  </w:num>
  <w:num w:numId="40" w16cid:durableId="692921210">
    <w:abstractNumId w:val="14"/>
  </w:num>
  <w:num w:numId="41" w16cid:durableId="204753022">
    <w:abstractNumId w:val="21"/>
  </w:num>
  <w:num w:numId="42" w16cid:durableId="426539396">
    <w:abstractNumId w:val="35"/>
  </w:num>
  <w:num w:numId="43" w16cid:durableId="914632814">
    <w:abstractNumId w:val="18"/>
  </w:num>
  <w:num w:numId="44" w16cid:durableId="1933734863">
    <w:abstractNumId w:val="23"/>
  </w:num>
  <w:num w:numId="45" w16cid:durableId="1147626305">
    <w:abstractNumId w:val="24"/>
  </w:num>
  <w:num w:numId="46" w16cid:durableId="253394031">
    <w:abstractNumId w:val="4"/>
  </w:num>
  <w:num w:numId="47" w16cid:durableId="1514108721">
    <w:abstractNumId w:val="7"/>
  </w:num>
  <w:num w:numId="48" w16cid:durableId="1121534607">
    <w:abstractNumId w:val="37"/>
  </w:num>
  <w:num w:numId="49" w16cid:durableId="233399929">
    <w:abstractNumId w:val="17"/>
  </w:num>
  <w:num w:numId="50" w16cid:durableId="289553832">
    <w:abstractNumId w:val="48"/>
  </w:num>
  <w:num w:numId="51" w16cid:durableId="164169553">
    <w:abstractNumId w:val="8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9C5"/>
    <w:rsid w:val="002219C5"/>
    <w:rsid w:val="005C1C11"/>
    <w:rsid w:val="00D0563B"/>
    <w:rsid w:val="00DC363B"/>
    <w:rsid w:val="00E17A3E"/>
    <w:rsid w:val="00E20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745F7F-F47B-4FFE-98FC-4E6DF4066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19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9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9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9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9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9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9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9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9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9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9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9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9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9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9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9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9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9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9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19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9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19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9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9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9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9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9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9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9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1462</Words>
  <Characters>8340</Characters>
  <Application>Microsoft Office Word</Application>
  <DocSecurity>0</DocSecurity>
  <Lines>69</Lines>
  <Paragraphs>19</Paragraphs>
  <ScaleCrop>false</ScaleCrop>
  <Company/>
  <LinksUpToDate>false</LinksUpToDate>
  <CharactersWithSpaces>9783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2026-07-09T16:13:00Z</dcterms:created>
  <dcterms:modified xsi:type="dcterms:W3CDTF">2026-07-09T16:15:00Z</dcterms:modified>
</cp:coreProperties>
</file>