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800"/>
        <w:jc w:val="center"/>
      </w:pPr>
      <w:r>
        <w:rPr>
          <w:rFonts w:ascii="Arial" w:cs="Arial" w:eastAsia="Arial" w:hAnsi="Arial"/>
          <w:b/>
          <w:bCs/>
          <w:color w:val="1B4F72"/>
          <w:sz w:val="56"/>
          <w:szCs w:val="56"/>
        </w:rPr>
        <w:t xml:space="preserve">PROYECTO AUDITORIA</w:t>
      </w:r>
    </w:p>
    <w:p>
      <w:pPr>
        <w:spacing w:after="120"/>
        <w:jc w:val="center"/>
      </w:pPr>
      <w:r>
        <w:rPr>
          <w:rFonts w:ascii="Arial" w:cs="Arial" w:eastAsia="Arial" w:hAnsi="Arial"/>
          <w:color w:val="555555"/>
          <w:sz w:val="30"/>
          <w:szCs w:val="30"/>
        </w:rPr>
        <w:t xml:space="preserve">Sistema Automático de Control de Calidad de Llamadas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DIGI Spain Telecom S.A.U.</w:t>
      </w:r>
    </w:p>
    <w:p>
      <w:pPr>
        <w:spacing w:after="60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Documentación Técnica Viva — v1.1 | Junio 2026</w:t>
      </w:r>
    </w:p>
    <w:p>
      <w:pPr>
        <w:pBdr>
          <w:bottom w:val="single" w:color="CCCCCC" w:sz="4" w:space="1"/>
        </w:pBdr>
        <w:spacing w:after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1. Descripción del Proyecto</w:t>
      </w:r>
    </w:p>
    <w:p>
      <w:pPr>
        <w:spacing w:after="1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El Proyecto Auditoria es un pipeline 100% offline y on-premise diseñado para evaluar automáticamente la calidad de las llamadas comerciales del servicio C2C de DIGI Spain. El sistema transcribe, diariza y analiza cada llamada usando una cadena de modelos de IA especializados, generando un informe de auditoría detallado con puntuación sobre 10 según la rúbrica interna de 31 puntos.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Objetivos clave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Cero datos en la nube: todos los modelos y datos permanecen en servidores propios.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Alta fiabilidad: ensemble de dos modelos ASR + verificador LLM independiente.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Escalable: diseñado para datacenter, entregado como imagen Docker.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Iterativo: se desarrolla con modelos ligeros (v1) y se actualiza a modelos grandes (vFinal).</w:t>
      </w:r>
    </w:p>
    <w:p/>
    <w:p>
      <w:pPr>
        <w:pBdr>
          <w:bottom w:val="single" w:color="CCCCCC" w:sz="4" w:space="1"/>
        </w:pBdr>
        <w:spacing w:after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2. Arquitectura del Sistema — Cadena de Orquestación</w:t>
      </w:r>
    </w:p>
    <w:p>
      <w:pPr>
        <w:spacing w:after="1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El pipeline procesa cada archivo de audio (formato .ogg) de forma completamente secuencial y atómica. Temporal + Redis coordinan toda la cadena en producción.</w:t>
      </w:r>
    </w:p>
    <w:p/>
    <w:p>
      <w:pPr>
        <w:spacing w:after="140"/>
      </w:pPr>
      <w:r>
        <w:rPr>
          <w:rFonts w:ascii="Arial" w:cs="Arial" w:eastAsia="Arial" w:hAnsi="Arial"/>
          <w:b/>
          <w:bCs/>
          <w:color w:val="1B4F72"/>
          <w:sz w:val="20"/>
          <w:szCs w:val="20"/>
        </w:rPr>
        <w:t xml:space="preserve">ffmpeg → DeepFilterNet 3 → Silero VAD → VoxLingua107 → [Whisper + Qwen3-ASR → Reconciliador] → WhisperX → pyannote → vLLM [Qwen3-235B + GLM-5] + BGE-M3/pgvector → WeasyPrint → PostgreSQL ← Temporal/Redis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600"/>
        <w:gridCol w:w="3500"/>
        <w:gridCol w:w="2000"/>
        <w:gridCol w:w="86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Nodo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Función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Modelo Ligero (v1)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ffmpeg 7.x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Decodifica OGG, normaliza, resamplea a 16kHz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ffmpeg (CPU)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Pendiente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DeepFilterNet 3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Reducción de ruido crítico en telefonía 8kHz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DeepFilterNet 3 ligero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Pendiente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Silero VAD v5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Detecta voz, recorta silencios (reduce alucinaciones ASR)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Silero VAD v5 (CPU)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Pendiente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VoxLingua107 (LID)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Identifica idioma — flag si no coincide con territorio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ECAPA ligero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Pendiente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Whisper Medium → Large V3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Transcripción primaria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Whisper Medium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Parcial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Qwen3-ASR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Transcripción secundaria para ensemble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Omitir en v1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Pendiente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Reconciliador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Compara ASR primario vs secundario — flag si divergen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Omitir en v1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Pendiente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WhisperX (wav2vec2)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Timestamps a nivel de palabra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WhisperX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Listo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pyannote Precision-2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Diarización (quién habló cuándo) + confianza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pyannote básico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Parcial *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vLLM + Qwen3-235B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Análisis rúbrica 31 puntos + auto-consistencia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Qwen3-8B Q4 (Ollama)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Parcial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10b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GLM-5 (juez)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Verifica y valida el análisis anterior — flag si discrepan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Omitir en v1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Pendiente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BGE-M3 + pgvector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RAG sobre criterios de auditoría DIGI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BGE-M3 quantizado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Pendiente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WeasyPrint + Plotly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Genera PDF del reporte con gráficos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WeasyPrint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Pendiente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13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PostgreSQL + pgvector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Almacenamiento estructurado de resultados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PostgreSQL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Pendiente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14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Temporal + Redis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Orquestación completa, reintentos, lote nocturno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ProcessPoolExecutor (provisional)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Parcial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777777"/>
          <w:sz w:val="18"/>
          <w:szCs w:val="18"/>
        </w:rPr>
        <w:t xml:space="preserve">* pyannote requiere token real de HuggingFace para funcionar en producción.</w:t>
      </w:r>
    </w:p>
    <w:p/>
    <w:p>
      <w:pPr>
        <w:pBdr>
          <w:bottom w:val="single" w:color="CCCCCC" w:sz="4" w:space="1"/>
        </w:pBdr>
        <w:spacing w:after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3. Estrategia de Modelos — Ligeros Primero</w:t>
      </w:r>
    </w:p>
    <w:p>
      <w:pPr>
        <w:spacing w:after="1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Se desarrolla y valida el pipeline completo con modelos ligeros (v1). Una vez que la lógica funciona de punta a punta, se sustituyen los modelos por los definitivos sin tocar la arquitectura.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80"/>
        <w:gridCol w:w="428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Nodo</w:t>
            </w:r>
          </w:p>
        </w:tc>
        <w:tc>
          <w:tcPr>
            <w:tcW w:type="dxa" w:w="4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Modelo Final (datacenter)</w:t>
            </w:r>
          </w:p>
        </w:tc>
        <w:tc>
          <w:tcPr>
            <w:tcW w:type="dxa" w:w="4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Modelo v1 (desarrollo)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5. ASR primario</w:t>
            </w:r>
          </w:p>
        </w:tc>
        <w:tc>
          <w:tcPr>
            <w:tcW w:type="dxa" w:w="4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Whisper Large V3 (full precision)</w:t>
            </w:r>
          </w:p>
        </w:tc>
        <w:tc>
          <w:tcPr>
            <w:tcW w:type="dxa" w:w="4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Whisper Medium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6. ASR secundario</w:t>
            </w:r>
          </w:p>
        </w:tc>
        <w:tc>
          <w:tcPr>
            <w:tcW w:type="dxa" w:w="4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Qwen3-ASR</w:t>
            </w:r>
          </w:p>
        </w:tc>
        <w:tc>
          <w:tcPr>
            <w:tcW w:type="dxa" w:w="4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Omitir en v1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10. Análisis IA</w:t>
            </w:r>
          </w:p>
        </w:tc>
        <w:tc>
          <w:tcPr>
            <w:tcW w:type="dxa" w:w="4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Qwen3-235B-A22B-Instruct (vLLM)</w:t>
            </w:r>
          </w:p>
        </w:tc>
        <w:tc>
          <w:tcPr>
            <w:tcW w:type="dxa" w:w="4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Qwen3-8B Q4 (Ollama)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10b. Juez/Verif.</w:t>
            </w:r>
          </w:p>
        </w:tc>
        <w:tc>
          <w:tcPr>
            <w:tcW w:type="dxa" w:w="4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GLM-5</w:t>
            </w:r>
          </w:p>
        </w:tc>
        <w:tc>
          <w:tcPr>
            <w:tcW w:type="dxa" w:w="4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Omitir en v1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11. Embeddings</w:t>
            </w:r>
          </w:p>
        </w:tc>
        <w:tc>
          <w:tcPr>
            <w:tcW w:type="dxa" w:w="4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BGE-M3 (full)</w:t>
            </w:r>
          </w:p>
        </w:tc>
        <w:tc>
          <w:tcPr>
            <w:tcW w:type="dxa" w:w="4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BGE-M3 quantizado</w:t>
            </w:r>
          </w:p>
        </w:tc>
      </w:tr>
    </w:tbl>
    <w:p/>
    <w:p>
      <w:pPr>
        <w:pBdr>
          <w:bottom w:val="single" w:color="CCCCCC" w:sz="4" w:space="1"/>
        </w:pBdr>
        <w:spacing w:after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4. Entorno de Desarrollo y Despliegue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Desarrollo (v1)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Plataforma: Google Colab (plan de pago) — GPU T4/A100, cero instalaciones locales.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Organización: un notebook por fase, validación incremental nodo a nodo.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Repositorio: GitHub — código versionado, notebooks y Dockerfile incluidos.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Producción (vFinal)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Entorno objetivo: datacenter Linux con GPU NVIDIA (CUDA).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Entrega: imagen Docker única que incluye todos los modelos y dependencias.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Orquestación: Temporal + Redis para workflows, reintentos automáticos y lote nocturno.</w:t>
      </w:r>
    </w:p>
    <w:p/>
    <w:p>
      <w:pPr>
        <w:pBdr>
          <w:bottom w:val="single" w:color="CCCCCC" w:sz="4" w:space="1"/>
        </w:pBdr>
        <w:spacing w:after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5. Registro de Progreso</w:t>
      </w:r>
    </w:p>
    <w:p>
      <w:pPr>
        <w:spacing w:after="1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Este registro se actualiza al completar cada fase o hito relevante.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500"/>
        <w:gridCol w:w="4760"/>
        <w:gridCol w:w="17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Fecha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 del avance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2026-06-05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Análisis inicial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Revisión del prototipo (auditor_avanzado.py). Mapeados 14 nodos de la cadena completa. Identificado ~20% implementado.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Completado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2026-06-05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Planificación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Definida estrategia: modelos ligeros en v1, Docker como entrega final. Entorno de desarrollo: Google Colab.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Completado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2026-06-05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Doc + Repo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Creación de documentación técnica y estructura del repositorio GitHub (prohylurte/auditoria-digi, privado).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Completado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2026-06-05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Fase 1 - Audio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Nodos 1-4 completados. ffmpeg + noisereduce + Silero VAD + VoxLingua107. Resultado: llamada 20min, 20.1% silencios eliminados, idioma ES detectado (74.3% confianza). Sin flags. Nota: noisereduce en Colab, DeepFilterNet 3 en Docker.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Completado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2026-06-06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Fase 2 - Transcripcion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Nodos 5+8+9 completados. faster-whisper Medium (word_timestamps nativo, sin conflicto NumPy 2.x) + pyannote 3.1 (API token, tensor input). Resultado: 2 interlocutores detectados, 3 intervenciones, guion_diarizado.txt generado. Nota: Docker usara WhisperX + Large V3.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Completado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Fase 3 - IA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Ollama + Qwen3-8B Q4 (análisis rúbrica 31 puntos) + RAG básico con BGE-M3.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Pendiente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Fase 4 - Salida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PDF con gráficos (WeasyPrint + Matplotlib) + PostgreSQL.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Pendiente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Fase 5 - Docker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Imagen Docker completa lista para datacenter. DeepFilterNet 3 reemplaza noisereduce.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Pendiente</w:t>
            </w:r>
          </w:p>
        </w:tc>
      </w:tr>
    </w:tbl>
    <w:p/>
    <w:p>
      <w:pPr>
        <w:pBdr>
          <w:bottom w:val="single" w:color="CCCCCC" w:sz="4" w:space="1"/>
        </w:pBdr>
        <w:spacing w:after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6. Estructura del Repositorio GitHub</w:t>
      </w:r>
    </w:p>
    <w:p>
      <w:pPr>
        <w:spacing w:after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auditoria-digi/
├── README.md
├── .gitignore
├── notebooks/
│   ├── fase1_audio.ipynb         ← Nodos 1-4
│   ├── fase2_transcripcion.ipynb ← Nodos 5-9
│   ├── fase3_analisis_ia.ipynb   ← Nodos 10-11
│   └── fase4_salida.ipynb         ← Nodos 12-13
├── src/
│   ├── audio/          ← ffmpeg, DeepFilterNet, VAD, LID
│   ├── transcripcion/  ← Whisper, WhisperX, pyannote
│   ├── analisis/       ← LLMs, RAG, rúbrica
│   └── salida/         ← PDF, PostgreSQL
├── docker/
│   ├── Dockerfile
│   └── docker-compose.yml
└── docs/
    └── documentacion_tecnica.docx  ← este documento</w:t>
      </w:r>
    </w:p>
    <w:sectPr>
      <w:headerReference w:type="default" r:id="rId7"/>
      <w:footerReference w:type="default" r:id="rId8"/>
      <w:pgSz w:w="15840" w:h="12240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spacing w:before="120"/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Página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1"/>
      </w:pBdr>
      <w:tabs>
        <w:tab w:val="right" w:pos="14400"/>
      </w:tabs>
      <w:spacing w:after="120"/>
    </w:pPr>
    <w:r>
      <w:rPr>
        <w:rFonts w:ascii="Arial" w:cs="Arial" w:eastAsia="Arial" w:hAnsi="Arial"/>
        <w:b/>
        <w:bCs/>
        <w:color w:val="1B4F72"/>
        <w:sz w:val="18"/>
        <w:szCs w:val="18"/>
      </w:rPr>
      <w:t xml:space="preserve">PROYECTO AUDITORIA — Documentación Técnica Viva</w:t>
    </w:r>
    <w:r>
      <w:rPr>
        <w:rFonts w:ascii="Arial" w:cs="Arial" w:eastAsia="Arial" w:hAnsi="Arial"/>
        <w:color w:val="999999"/>
        <w:sz w:val="18"/>
        <w:szCs w:val="18"/>
      </w:rPr>
      <w:t xml:space="preserve">		v1.1 | Confidencial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B4F72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B4F7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2026-06-06T15:05:59.190Z</dcterms:created>
  <dcterms:modified xsi:type="dcterms:W3CDTF">2026-06-06T15:05:59.193Z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