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38" w:rsidRDefault="00B75914" w:rsidP="00B7591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75914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LED PANEL PANASONIC</w:t>
      </w:r>
    </w:p>
    <w:p w:rsidR="00B75914" w:rsidRDefault="00B75914" w:rsidP="00B75914">
      <w:pPr>
        <w:jc w:val="center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B75914" w:rsidRDefault="00B75914" w:rsidP="00B75914">
      <w:pPr>
        <w:spacing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Downlight Panasonic 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mắt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ếch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mắt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trâu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dân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nghiệp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phục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Ưu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điểm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nổi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bật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đèn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Downlight Panasonic: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tuổi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thọ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50.000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chiếu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chống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bụi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chống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nước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đạt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IP 44,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kiệm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dàng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lắp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đặt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B75914" w:rsidRDefault="00B75914" w:rsidP="00B75914">
      <w:pPr>
        <w:spacing w:line="36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75914" w:rsidRDefault="00B75914" w:rsidP="00B75914">
      <w:pPr>
        <w:spacing w:line="360" w:lineRule="auto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5720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-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14" w:rsidRDefault="00B75914" w:rsidP="00B7591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B75914">
        <w:rPr>
          <w:rFonts w:ascii="Arial" w:eastAsia="Times New Roman" w:hAnsi="Arial" w:cs="Arial"/>
          <w:b/>
          <w:bCs/>
          <w:color w:val="000000"/>
          <w:sz w:val="36"/>
          <w:szCs w:val="36"/>
        </w:rPr>
        <w:t>Đèn</w:t>
      </w:r>
      <w:proofErr w:type="spellEnd"/>
      <w:r w:rsidRPr="00B75914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LED Panel Panasonic APA02R033</w:t>
      </w:r>
    </w:p>
    <w:p w:rsidR="00B75914" w:rsidRPr="00B75914" w:rsidRDefault="00B75914" w:rsidP="00B7591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111111"/>
          <w:sz w:val="38"/>
          <w:szCs w:val="38"/>
        </w:rPr>
      </w:pPr>
    </w:p>
    <w:p w:rsidR="00B75914" w:rsidRDefault="00B75914" w:rsidP="00B7591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LED Panel Panasonic APA02R033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màu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trắng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kế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tinh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tế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chắc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chắn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suất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3W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mang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tiết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kiệm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năng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Kích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thước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75x28mm 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phù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hợp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không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gian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lắp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đặt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lẫn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dân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dụng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Dòng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chữ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nổi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Panasonic –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thương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hiệu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nổi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tiếng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thiết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bị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hàng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đầu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thế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giới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điểm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nhấn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>. 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Ưu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điểm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nổi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bật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đèn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Downlight APA02R033: 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độ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bền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cao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ánh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sáng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đẹp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;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chống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lóa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mắt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chỉ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số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hoàn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màu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cao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;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thân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thiện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môi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trường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Sản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phẩm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bảo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vệ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chống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tăng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áp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vật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liệu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chống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000000"/>
          <w:sz w:val="23"/>
          <w:szCs w:val="23"/>
        </w:rPr>
        <w:t>cháy</w:t>
      </w:r>
      <w:proofErr w:type="spellEnd"/>
      <w:r w:rsidRPr="00B75914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B75914" w:rsidRDefault="00B75914" w:rsidP="00B7591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B75914" w:rsidRDefault="00B75914" w:rsidP="00B7591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proofErr w:type="spellStart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lastRenderedPageBreak/>
        <w:t>Thông</w:t>
      </w:r>
      <w:proofErr w:type="spellEnd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số</w:t>
      </w:r>
      <w:proofErr w:type="spellEnd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kỹ</w:t>
      </w:r>
      <w:proofErr w:type="spellEnd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thuật</w:t>
      </w:r>
      <w:proofErr w:type="spellEnd"/>
      <w:r w:rsidRPr="00B7591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:</w:t>
      </w:r>
    </w:p>
    <w:p w:rsidR="00B75914" w:rsidRPr="00B75914" w:rsidRDefault="00B75914" w:rsidP="00B7591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W w:w="9525" w:type="dxa"/>
        <w:tblCellSpacing w:w="15" w:type="dxa"/>
        <w:tblBorders>
          <w:top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  <w:gridCol w:w="4745"/>
      </w:tblGrid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Mã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sản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phẩm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APA02R033 </w:t>
            </w:r>
          </w:p>
        </w:tc>
      </w:tr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Điện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áp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định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mức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282828"/>
                <w:sz w:val="19"/>
                <w:szCs w:val="19"/>
              </w:rPr>
              <w:t>240V</w:t>
            </w:r>
          </w:p>
        </w:tc>
      </w:tr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Kích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thước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75x28mm</w:t>
            </w:r>
          </w:p>
        </w:tc>
      </w:tr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Công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suất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282828"/>
                <w:sz w:val="19"/>
                <w:szCs w:val="19"/>
              </w:rPr>
              <w:t>3W</w:t>
            </w:r>
          </w:p>
        </w:tc>
      </w:tr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Kích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thước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lỗ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khoét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Ø65mm</w:t>
            </w:r>
          </w:p>
        </w:tc>
      </w:tr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Nhiệt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độ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màu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3000K, Lumen 150lm</w:t>
            </w:r>
          </w:p>
        </w:tc>
      </w:tr>
      <w:tr w:rsidR="00B75914" w:rsidRPr="00B75914" w:rsidTr="00B75914">
        <w:trPr>
          <w:trHeight w:val="315"/>
          <w:tblCellSpacing w:w="15" w:type="dxa"/>
        </w:trPr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Phạm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vị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điện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áp</w:t>
            </w:r>
            <w:proofErr w:type="spellEnd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 xml:space="preserve"> </w:t>
            </w:r>
            <w:proofErr w:type="spellStart"/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từ</w:t>
            </w:r>
            <w:proofErr w:type="spellEnd"/>
          </w:p>
        </w:tc>
        <w:tc>
          <w:tcPr>
            <w:tcW w:w="0" w:type="auto"/>
            <w:tcBorders>
              <w:left w:val="single" w:sz="6" w:space="0" w:color="DDDDDD"/>
              <w:bottom w:val="single" w:sz="6" w:space="0" w:color="DDDDDD"/>
            </w:tcBorders>
            <w:shd w:val="clear" w:color="auto" w:fill="EFEFEF"/>
            <w:tcMar>
              <w:top w:w="120" w:type="dxa"/>
              <w:left w:w="180" w:type="dxa"/>
              <w:bottom w:w="120" w:type="dxa"/>
              <w:right w:w="0" w:type="dxa"/>
            </w:tcMar>
            <w:vAlign w:val="center"/>
            <w:hideMark/>
          </w:tcPr>
          <w:p w:rsidR="00B75914" w:rsidRPr="00B75914" w:rsidRDefault="00B75914" w:rsidP="00B75914">
            <w:pPr>
              <w:spacing w:before="150" w:after="24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75914">
              <w:rPr>
                <w:rFonts w:ascii="Arial" w:eastAsia="Times New Roman" w:hAnsi="Arial" w:cs="Arial"/>
                <w:color w:val="333333"/>
                <w:sz w:val="19"/>
                <w:szCs w:val="19"/>
              </w:rPr>
              <w:t>80-400V</w:t>
            </w:r>
          </w:p>
        </w:tc>
      </w:tr>
    </w:tbl>
    <w:p w:rsidR="00B75914" w:rsidRPr="00B75914" w:rsidRDefault="00B75914" w:rsidP="00B75914">
      <w:pPr>
        <w:shd w:val="clear" w:color="auto" w:fill="FFFFFF"/>
        <w:spacing w:after="312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75914" w:rsidRPr="00B75914" w:rsidRDefault="00B75914" w:rsidP="00B75914">
      <w:pPr>
        <w:spacing w:line="360" w:lineRule="auto"/>
        <w:jc w:val="center"/>
        <w:rPr>
          <w:sz w:val="52"/>
          <w:szCs w:val="52"/>
        </w:rPr>
      </w:pPr>
    </w:p>
    <w:sectPr w:rsidR="00B75914" w:rsidRPr="00B7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14"/>
    <w:rsid w:val="002C3038"/>
    <w:rsid w:val="00B7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EE6"/>
  <w15:chartTrackingRefBased/>
  <w15:docId w15:val="{9FD31E87-4D0E-4CB3-B232-A9CA1D4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9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2018-12-15T15:48:00Z</dcterms:created>
  <dcterms:modified xsi:type="dcterms:W3CDTF">2018-12-15T15:52:00Z</dcterms:modified>
</cp:coreProperties>
</file>