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BF00" w14:textId="647C4E5E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>Какие существуют классификации огнетушащих веществ?</w:t>
      </w:r>
    </w:p>
    <w:p w14:paraId="6C3B83F4" w14:textId="4296AD2E" w:rsidR="00EA2FEF" w:rsidRDefault="00EA2FEF" w:rsidP="00EA2FEF">
      <w:pPr>
        <w:pStyle w:val="a9"/>
      </w:pPr>
      <w:r>
        <w:t xml:space="preserve">Огнетушащие вещества, как следует из названия, представляют собой субстанции, применяемые непосредственно для локализации и подавления горения. </w:t>
      </w:r>
      <w:r>
        <w:t>О</w:t>
      </w:r>
      <w:r>
        <w:t>дна из классификаций огнетушащих веществ:</w:t>
      </w:r>
    </w:p>
    <w:p w14:paraId="424205FA" w14:textId="77777777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Вода и растворы на ее основе с использованием солей и других добавок;</w:t>
      </w:r>
    </w:p>
    <w:p w14:paraId="79EC15AB" w14:textId="77777777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Пенные растворы;</w:t>
      </w:r>
    </w:p>
    <w:p w14:paraId="710836C1" w14:textId="77777777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Инертные разбавители;</w:t>
      </w:r>
    </w:p>
    <w:p w14:paraId="63299135" w14:textId="77777777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Аэрозольные составы;</w:t>
      </w:r>
    </w:p>
    <w:p w14:paraId="4CB48B46" w14:textId="77777777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Порошковые огнетушащие средства;</w:t>
      </w:r>
    </w:p>
    <w:p w14:paraId="454FE148" w14:textId="77777777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Системы газового пожаротушения;</w:t>
      </w:r>
    </w:p>
    <w:p w14:paraId="2A644A1F" w14:textId="297E8FD6" w:rsidR="00EA2FEF" w:rsidRDefault="00EA2FEF" w:rsidP="00EA2FEF">
      <w:pPr>
        <w:pStyle w:val="a9"/>
        <w:numPr>
          <w:ilvl w:val="0"/>
          <w:numId w:val="16"/>
        </w:numPr>
        <w:ind w:left="0" w:firstLine="709"/>
      </w:pPr>
      <w:r>
        <w:t>Комбинированные составы.</w:t>
      </w:r>
    </w:p>
    <w:p w14:paraId="7760BB36" w14:textId="77777777" w:rsidR="00EA2FEF" w:rsidRPr="00EA2FEF" w:rsidRDefault="00EA2FEF" w:rsidP="00EA2FEF">
      <w:pPr>
        <w:pStyle w:val="a9"/>
        <w:ind w:left="709" w:firstLine="0"/>
      </w:pPr>
    </w:p>
    <w:p w14:paraId="40FA398B" w14:textId="1C584876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 xml:space="preserve">Перечислите достоинства и недостатки применения воды, двуокиси углерода, порошков, </w:t>
      </w:r>
      <w:proofErr w:type="spellStart"/>
      <w:r>
        <w:t>хладоновых</w:t>
      </w:r>
      <w:proofErr w:type="spellEnd"/>
      <w:r>
        <w:t xml:space="preserve"> составов в качестве огнетушащих веществ.</w:t>
      </w:r>
    </w:p>
    <w:p w14:paraId="773A8DA1" w14:textId="4CB698B0" w:rsidR="00EA2FEF" w:rsidRPr="00164917" w:rsidRDefault="00164917" w:rsidP="00EA2FEF">
      <w:pPr>
        <w:pStyle w:val="a9"/>
        <w:rPr>
          <w:u w:val="single"/>
        </w:rPr>
      </w:pPr>
      <w:r w:rsidRPr="00164917">
        <w:rPr>
          <w:u w:val="single"/>
        </w:rPr>
        <w:t>Применение воды:</w:t>
      </w:r>
    </w:p>
    <w:p w14:paraId="3A367B50" w14:textId="77777777" w:rsidR="00164917" w:rsidRDefault="00164917" w:rsidP="00164917">
      <w:pPr>
        <w:pStyle w:val="a9"/>
      </w:pPr>
      <w:r>
        <w:t>Достоинства: термическая стойкость, высокие теплоемкость и теплота испарения, относительная хим. инертность, не ядовита, широко распространена и имеет низкую стоимость, легко транспортируется на большие расстояния.</w:t>
      </w:r>
    </w:p>
    <w:p w14:paraId="140C747A" w14:textId="53445AF9" w:rsidR="00164917" w:rsidRDefault="00164917" w:rsidP="00164917">
      <w:pPr>
        <w:pStyle w:val="a9"/>
      </w:pPr>
      <w:r>
        <w:t>Недостатки: высокая температура замерзания, аномальные изменения плотности воды при охлаждении (это затрудняет применение при низких температурах), сравнительная малая вязкость и высокий коэффициент поверхностного натяжения.</w:t>
      </w:r>
    </w:p>
    <w:p w14:paraId="0062D88E" w14:textId="6B1A67BF" w:rsidR="00164917" w:rsidRDefault="00164917" w:rsidP="00164917">
      <w:pPr>
        <w:pStyle w:val="a9"/>
      </w:pPr>
    </w:p>
    <w:p w14:paraId="6F0AF203" w14:textId="5B4AD606" w:rsidR="00164917" w:rsidRPr="00164917" w:rsidRDefault="00164917" w:rsidP="00164917">
      <w:pPr>
        <w:pStyle w:val="a9"/>
        <w:rPr>
          <w:u w:val="single"/>
        </w:rPr>
      </w:pPr>
      <w:r w:rsidRPr="00164917">
        <w:rPr>
          <w:u w:val="single"/>
        </w:rPr>
        <w:t>Применение двуокиси углерода:</w:t>
      </w:r>
    </w:p>
    <w:p w14:paraId="30F41CB4" w14:textId="5FA367FF" w:rsidR="00164917" w:rsidRDefault="00164917" w:rsidP="00164917">
      <w:pPr>
        <w:pStyle w:val="a9"/>
      </w:pPr>
      <w:r>
        <w:t>В качестве бесспорных плюсов ОУ следует отметить:</w:t>
      </w:r>
    </w:p>
    <w:p w14:paraId="69C5DF30" w14:textId="50E3A59C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универсальность таких огнетушителей;</w:t>
      </w:r>
    </w:p>
    <w:p w14:paraId="67101E62" w14:textId="254E7E64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их высокую надёжность;</w:t>
      </w:r>
    </w:p>
    <w:p w14:paraId="610193F9" w14:textId="36328823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тот факт, что их применение не приводит к загрязнению объекта, на котором проводится тушение пожара.</w:t>
      </w:r>
    </w:p>
    <w:p w14:paraId="7C4FF5B4" w14:textId="540AEC37" w:rsidR="00164917" w:rsidRDefault="00164917" w:rsidP="00164917">
      <w:pPr>
        <w:pStyle w:val="a9"/>
      </w:pPr>
      <w:r>
        <w:t>К числу недостатков следует отнести:</w:t>
      </w:r>
    </w:p>
    <w:p w14:paraId="55B785FF" w14:textId="7E9CC86C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 xml:space="preserve">запрет на использование при возгорании щёлочноземельных и щелочных металлов и </w:t>
      </w:r>
      <w:r>
        <w:t>развитых очагов пожаров материалов,</w:t>
      </w:r>
      <w:r>
        <w:t xml:space="preserve"> тлеющих;</w:t>
      </w:r>
    </w:p>
    <w:p w14:paraId="1742EC43" w14:textId="580C8AF8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накопление на корпусе огнетушителя статического электричества при его использовании по прямому назначению;</w:t>
      </w:r>
    </w:p>
    <w:p w14:paraId="12B153B0" w14:textId="08040DE5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токсичное влияние паров на человека, особенно при тушении возгорания в замкнутом пространстве;</w:t>
      </w:r>
    </w:p>
    <w:p w14:paraId="4917CC63" w14:textId="79BF41CA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необходимость обязательного проветривания объекта после использования в нём ОУ;</w:t>
      </w:r>
    </w:p>
    <w:p w14:paraId="4B9D716B" w14:textId="59F89773" w:rsidR="00164917" w:rsidRDefault="00164917" w:rsidP="00164917">
      <w:pPr>
        <w:pStyle w:val="a9"/>
        <w:numPr>
          <w:ilvl w:val="0"/>
          <w:numId w:val="17"/>
        </w:numPr>
        <w:ind w:left="0" w:firstLine="709"/>
      </w:pPr>
      <w:r>
        <w:t>некоторое снижение эффективности использования ОУ при низких температурах</w:t>
      </w:r>
    </w:p>
    <w:p w14:paraId="0BD7B50B" w14:textId="52FA739B" w:rsidR="00994A19" w:rsidRPr="00994A19" w:rsidRDefault="00994A19" w:rsidP="00994A19">
      <w:pPr>
        <w:pStyle w:val="a9"/>
        <w:ind w:left="709" w:firstLine="0"/>
        <w:rPr>
          <w:u w:val="single"/>
        </w:rPr>
      </w:pPr>
      <w:r w:rsidRPr="00994A19">
        <w:rPr>
          <w:u w:val="single"/>
        </w:rPr>
        <w:lastRenderedPageBreak/>
        <w:t xml:space="preserve">Применение </w:t>
      </w:r>
      <w:proofErr w:type="spellStart"/>
      <w:r w:rsidRPr="00994A19">
        <w:rPr>
          <w:u w:val="single"/>
        </w:rPr>
        <w:t>хладоновых</w:t>
      </w:r>
      <w:proofErr w:type="spellEnd"/>
      <w:r w:rsidRPr="00994A19">
        <w:rPr>
          <w:u w:val="single"/>
        </w:rPr>
        <w:t xml:space="preserve"> составов:</w:t>
      </w:r>
    </w:p>
    <w:p w14:paraId="6D31ED94" w14:textId="69CD8431" w:rsidR="00994A19" w:rsidRDefault="00994A19" w:rsidP="00994A19">
      <w:pPr>
        <w:pStyle w:val="a9"/>
      </w:pPr>
      <w:r w:rsidRPr="00994A19">
        <w:t>Хотя хладоны и обладают высокой огнетушащей способностью, но в связи с тем, что они оказывают отрицательное воздействие на окружающую среду</w:t>
      </w:r>
      <w:r w:rsidRPr="00994A19">
        <w:t xml:space="preserve"> </w:t>
      </w:r>
      <w:r w:rsidRPr="00994A19">
        <w:t xml:space="preserve">(особенно на озоновый слой), применение </w:t>
      </w:r>
      <w:proofErr w:type="spellStart"/>
      <w:r w:rsidRPr="00994A19">
        <w:t>хладоновыхогнетушителей</w:t>
      </w:r>
      <w:proofErr w:type="spellEnd"/>
      <w:r w:rsidRPr="00994A19">
        <w:t xml:space="preserve"> должно быть ограничено теми случаями, когда для эффективного тушения пожара необходимы "чистые" огнетушащие составы, не повреждающие защищаемое оборудование или объекты (ЭВМ, радиоэлектронная аппаратура, музейные экспонаты, архивы и т. д.). Это связано с запрещением (по международным соглашениям) применения в качестве средств тушения пожаров </w:t>
      </w:r>
      <w:proofErr w:type="spellStart"/>
      <w:r w:rsidRPr="00994A19">
        <w:t>озоноразрушающих</w:t>
      </w:r>
      <w:proofErr w:type="spellEnd"/>
      <w:r w:rsidRPr="00994A19">
        <w:t xml:space="preserve"> хладонов. В настоящее время успешно проводятся работы по поиску и отработке производства </w:t>
      </w:r>
      <w:proofErr w:type="spellStart"/>
      <w:r w:rsidRPr="00994A19">
        <w:t>озонобезопасных</w:t>
      </w:r>
      <w:proofErr w:type="spellEnd"/>
      <w:r w:rsidRPr="00994A19">
        <w:t xml:space="preserve"> хладонов. Недостатками </w:t>
      </w:r>
      <w:proofErr w:type="spellStart"/>
      <w:r w:rsidRPr="00994A19">
        <w:t>хладоновых</w:t>
      </w:r>
      <w:proofErr w:type="spellEnd"/>
      <w:r w:rsidRPr="00994A19">
        <w:t xml:space="preserve"> огнетушителей являются токсичное воздействие хладона и продуктов его пиролиза в очаге пожара на организм человека, повышенная коррозионная активность хладона и возможность разрушения озонового слоя.</w:t>
      </w:r>
    </w:p>
    <w:p w14:paraId="0C553BE6" w14:textId="77777777" w:rsidR="00994A19" w:rsidRPr="00994A19" w:rsidRDefault="00994A19" w:rsidP="00994A19">
      <w:pPr>
        <w:pStyle w:val="a9"/>
      </w:pPr>
    </w:p>
    <w:p w14:paraId="5A7E5B77" w14:textId="4387F6B3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>Какие существуют классификации огнетушителей?</w:t>
      </w:r>
    </w:p>
    <w:p w14:paraId="13F74612" w14:textId="7CB7B50E" w:rsidR="001607EF" w:rsidRDefault="001607EF" w:rsidP="001607EF">
      <w:pPr>
        <w:pStyle w:val="a9"/>
      </w:pPr>
      <w:r>
        <w:t xml:space="preserve">Огнетушители можно </w:t>
      </w:r>
      <w:r>
        <w:t>разделить на следующие типы:</w:t>
      </w:r>
    </w:p>
    <w:p w14:paraId="1047E2A1" w14:textId="3E6F5136" w:rsidR="001607EF" w:rsidRDefault="001607EF" w:rsidP="001607EF">
      <w:pPr>
        <w:pStyle w:val="a9"/>
        <w:numPr>
          <w:ilvl w:val="0"/>
          <w:numId w:val="18"/>
        </w:numPr>
        <w:ind w:left="0" w:firstLine="709"/>
      </w:pPr>
      <w:r>
        <w:t>Углекислотные (ОУ)</w:t>
      </w:r>
    </w:p>
    <w:p w14:paraId="30CDF5E8" w14:textId="321AD003" w:rsidR="001607EF" w:rsidRDefault="001607EF" w:rsidP="001607EF">
      <w:pPr>
        <w:pStyle w:val="a9"/>
        <w:numPr>
          <w:ilvl w:val="0"/>
          <w:numId w:val="18"/>
        </w:numPr>
        <w:ind w:left="0" w:firstLine="709"/>
      </w:pPr>
      <w:proofErr w:type="spellStart"/>
      <w:r>
        <w:t>Хладоновые</w:t>
      </w:r>
      <w:proofErr w:type="spellEnd"/>
      <w:r>
        <w:t xml:space="preserve"> (ОХ)</w:t>
      </w:r>
    </w:p>
    <w:p w14:paraId="685FA0B1" w14:textId="3863A53B" w:rsidR="001607EF" w:rsidRDefault="001607EF" w:rsidP="001607EF">
      <w:pPr>
        <w:pStyle w:val="a9"/>
        <w:numPr>
          <w:ilvl w:val="0"/>
          <w:numId w:val="18"/>
        </w:numPr>
        <w:ind w:left="0" w:firstLine="709"/>
      </w:pPr>
      <w:r>
        <w:t>Пенные (химические) (ОХП)</w:t>
      </w:r>
    </w:p>
    <w:p w14:paraId="37A49738" w14:textId="1D34FEA1" w:rsidR="001607EF" w:rsidRDefault="001607EF" w:rsidP="001607EF">
      <w:pPr>
        <w:pStyle w:val="a9"/>
        <w:numPr>
          <w:ilvl w:val="0"/>
          <w:numId w:val="18"/>
        </w:numPr>
        <w:ind w:left="0" w:firstLine="709"/>
      </w:pPr>
      <w:r>
        <w:t>Воздушно-пенные (ОВП)</w:t>
      </w:r>
    </w:p>
    <w:p w14:paraId="404A0EEB" w14:textId="00AC7765" w:rsidR="001607EF" w:rsidRDefault="001607EF" w:rsidP="001607EF">
      <w:pPr>
        <w:pStyle w:val="a9"/>
        <w:numPr>
          <w:ilvl w:val="0"/>
          <w:numId w:val="18"/>
        </w:numPr>
        <w:ind w:left="0" w:firstLine="709"/>
      </w:pPr>
      <w:r>
        <w:t>Воздушно-эмульсионные (ОВЭ)</w:t>
      </w:r>
    </w:p>
    <w:p w14:paraId="742B2376" w14:textId="3B5AC33C" w:rsidR="001607EF" w:rsidRDefault="001607EF" w:rsidP="001607EF">
      <w:pPr>
        <w:pStyle w:val="a9"/>
        <w:numPr>
          <w:ilvl w:val="0"/>
          <w:numId w:val="18"/>
        </w:numPr>
        <w:ind w:left="0" w:firstLine="709"/>
      </w:pPr>
      <w:r>
        <w:t>Порошковые (ОП)</w:t>
      </w:r>
    </w:p>
    <w:p w14:paraId="7A5900FE" w14:textId="460259E0" w:rsidR="00EA2FEF" w:rsidRDefault="001607EF" w:rsidP="001607EF">
      <w:pPr>
        <w:pStyle w:val="a9"/>
        <w:numPr>
          <w:ilvl w:val="0"/>
          <w:numId w:val="18"/>
        </w:numPr>
        <w:ind w:left="0" w:firstLine="709"/>
      </w:pPr>
      <w:r>
        <w:t>Водные (ОВ)</w:t>
      </w:r>
    </w:p>
    <w:p w14:paraId="1A38F2BC" w14:textId="77777777" w:rsidR="001607EF" w:rsidRPr="00EA2FEF" w:rsidRDefault="001607EF" w:rsidP="001607EF">
      <w:pPr>
        <w:pStyle w:val="a9"/>
        <w:ind w:left="709" w:firstLine="0"/>
      </w:pPr>
    </w:p>
    <w:p w14:paraId="3C87D97E" w14:textId="2BEE644D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>Каково устройство и принцип действия углекислотных огнетушителей?</w:t>
      </w:r>
    </w:p>
    <w:p w14:paraId="00DA1123" w14:textId="77777777" w:rsidR="001607EF" w:rsidRDefault="001607EF" w:rsidP="001607EF">
      <w:pPr>
        <w:pStyle w:val="a9"/>
      </w:pPr>
      <w:r>
        <w:t>Углекислотный огнетушитель состоит из корпуса (баллона), сифонной трубки, запорно-пускового устройства, раструба. Углекислый газ хранится в баллоне огнетушителя, в котором также находится сифонная трубка, предназначенная для подъема по ней углекислоты к раструбу. Выброс и распределение огнетушащего газа происходит с помощью раструба.</w:t>
      </w:r>
    </w:p>
    <w:p w14:paraId="4BEF070D" w14:textId="48D01DB1" w:rsidR="00EA2FEF" w:rsidRPr="00EA2FEF" w:rsidRDefault="001607EF" w:rsidP="001607EF">
      <w:pPr>
        <w:pStyle w:val="a9"/>
      </w:pPr>
      <w:r>
        <w:t>Принцип действия огнетушителя ОУ основан на вытеснении из корпуса углекислого газа, находящегося там под давлением. После нажатия ручки запуска, углекислота по сифонной трубке направляется вверх к раструбу и под действием начавшейся в этот момент химической реакции, преобразовывается из жидкого состояния в газообразное, значительно увеличиваясь при этом в объеме (до 500 раз).</w:t>
      </w:r>
    </w:p>
    <w:p w14:paraId="42AF9AE1" w14:textId="4F11074C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 xml:space="preserve">Каково устройство и принцип действия огнетушителей с порошковым зарядом (ОП) </w:t>
      </w:r>
      <w:proofErr w:type="spellStart"/>
      <w:r>
        <w:t>закачного</w:t>
      </w:r>
      <w:proofErr w:type="spellEnd"/>
      <w:r>
        <w:t xml:space="preserve"> типа?</w:t>
      </w:r>
    </w:p>
    <w:p w14:paraId="3A155DF9" w14:textId="3F22F9CE" w:rsidR="0069010D" w:rsidRDefault="0069010D" w:rsidP="0069010D">
      <w:pPr>
        <w:pStyle w:val="a9"/>
      </w:pPr>
      <w:r>
        <w:t>Порошковый огнетушитель</w:t>
      </w:r>
      <w:r w:rsidR="006F4496">
        <w:t xml:space="preserve"> </w:t>
      </w:r>
      <w:proofErr w:type="spellStart"/>
      <w:r w:rsidR="006F4496" w:rsidRPr="006F4496">
        <w:t>закачного</w:t>
      </w:r>
      <w:proofErr w:type="spellEnd"/>
      <w:r w:rsidR="006F4496" w:rsidRPr="006F4496">
        <w:t xml:space="preserve"> типа</w:t>
      </w:r>
      <w:r>
        <w:t xml:space="preserve"> </w:t>
      </w:r>
      <w:r>
        <w:t>состоит из:</w:t>
      </w:r>
    </w:p>
    <w:p w14:paraId="60C2EE93" w14:textId="77777777" w:rsidR="0069010D" w:rsidRDefault="0069010D" w:rsidP="0069010D">
      <w:pPr>
        <w:pStyle w:val="a9"/>
        <w:numPr>
          <w:ilvl w:val="0"/>
          <w:numId w:val="19"/>
        </w:numPr>
        <w:ind w:left="0" w:firstLine="709"/>
      </w:pPr>
      <w:r>
        <w:t>Запорно-пускового устройства ЗПУ</w:t>
      </w:r>
    </w:p>
    <w:p w14:paraId="3147646E" w14:textId="77777777" w:rsidR="0069010D" w:rsidRDefault="0069010D" w:rsidP="0069010D">
      <w:pPr>
        <w:pStyle w:val="a9"/>
        <w:numPr>
          <w:ilvl w:val="0"/>
          <w:numId w:val="19"/>
        </w:numPr>
        <w:ind w:left="0" w:firstLine="709"/>
      </w:pPr>
      <w:r>
        <w:lastRenderedPageBreak/>
        <w:t>Индикатора давления</w:t>
      </w:r>
    </w:p>
    <w:p w14:paraId="1AE4A070" w14:textId="77777777" w:rsidR="0069010D" w:rsidRDefault="0069010D" w:rsidP="0069010D">
      <w:pPr>
        <w:pStyle w:val="a9"/>
        <w:numPr>
          <w:ilvl w:val="0"/>
          <w:numId w:val="19"/>
        </w:numPr>
        <w:ind w:left="0" w:firstLine="709"/>
      </w:pPr>
      <w:r>
        <w:t>Ручки для переноски огнетушителя</w:t>
      </w:r>
    </w:p>
    <w:p w14:paraId="4FEB9F4F" w14:textId="77777777" w:rsidR="0069010D" w:rsidRDefault="0069010D" w:rsidP="0069010D">
      <w:pPr>
        <w:pStyle w:val="a9"/>
        <w:numPr>
          <w:ilvl w:val="0"/>
          <w:numId w:val="19"/>
        </w:numPr>
        <w:ind w:left="0" w:firstLine="709"/>
      </w:pPr>
      <w:r>
        <w:t>Сифонной трубки</w:t>
      </w:r>
    </w:p>
    <w:p w14:paraId="1D4B8380" w14:textId="77777777" w:rsidR="0069010D" w:rsidRDefault="0069010D" w:rsidP="0069010D">
      <w:pPr>
        <w:pStyle w:val="a9"/>
        <w:numPr>
          <w:ilvl w:val="0"/>
          <w:numId w:val="19"/>
        </w:numPr>
        <w:ind w:left="0" w:firstLine="709"/>
      </w:pPr>
      <w:r>
        <w:t>Стального баллона</w:t>
      </w:r>
    </w:p>
    <w:p w14:paraId="7CD9EAC8" w14:textId="4FA5FBEF" w:rsidR="00EA2FEF" w:rsidRDefault="0069010D" w:rsidP="0069010D">
      <w:pPr>
        <w:pStyle w:val="a9"/>
        <w:numPr>
          <w:ilvl w:val="0"/>
          <w:numId w:val="19"/>
        </w:numPr>
        <w:ind w:left="0" w:firstLine="709"/>
      </w:pPr>
      <w:r>
        <w:t>Шланга-распылителя</w:t>
      </w:r>
    </w:p>
    <w:p w14:paraId="2DBED8EA" w14:textId="0D9461BA" w:rsidR="0069010D" w:rsidRDefault="0069010D" w:rsidP="0069010D">
      <w:pPr>
        <w:pStyle w:val="a9"/>
        <w:ind w:firstLine="0"/>
      </w:pPr>
    </w:p>
    <w:p w14:paraId="1075D272" w14:textId="6555ABE0" w:rsidR="0069010D" w:rsidRDefault="006F4496" w:rsidP="0069010D">
      <w:pPr>
        <w:pStyle w:val="a9"/>
      </w:pPr>
      <w:r w:rsidRPr="006F4496">
        <w:t xml:space="preserve">Принцип действия порошкового огнетушителя </w:t>
      </w:r>
      <w:proofErr w:type="spellStart"/>
      <w:r w:rsidRPr="006F4496">
        <w:t>закачного</w:t>
      </w:r>
      <w:proofErr w:type="spellEnd"/>
      <w:r w:rsidRPr="006F4496">
        <w:t xml:space="preserve"> типа основан на использовании давления сжатого газа (воздуха или азота ВЧ) для вытеснения огнетушащего порошка. Рабочий газ закачан непосредственно в корпус огнетушителя. При срабатывании запорно-пускового устройства порошок выдавливается рабочим газом по сифонной трубке в шланг и распыляется стволом-насадкой или </w:t>
      </w:r>
      <w:r w:rsidRPr="006F4496">
        <w:t>в сопло</w:t>
      </w:r>
      <w:r w:rsidRPr="006F4496">
        <w:t>. Попадая в зону горения, порошок спекается в корку и изолирует горящее вещество от доступа кислорода. Порошок можно подавать порциями, нажимая и отпуская рычаг ЗПУ.</w:t>
      </w:r>
    </w:p>
    <w:p w14:paraId="034611CD" w14:textId="77777777" w:rsidR="006F4496" w:rsidRPr="0069010D" w:rsidRDefault="006F4496" w:rsidP="0069010D">
      <w:pPr>
        <w:pStyle w:val="a9"/>
      </w:pPr>
    </w:p>
    <w:p w14:paraId="65D576FD" w14:textId="77271A88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>Каково устройство и принцип действия порошковых огнетушителей со встроенным источником давления?</w:t>
      </w:r>
    </w:p>
    <w:p w14:paraId="253407FF" w14:textId="17196E5A" w:rsidR="006F4496" w:rsidRDefault="006F4496" w:rsidP="006F4496">
      <w:pPr>
        <w:pStyle w:val="a9"/>
      </w:pPr>
      <w:r>
        <w:t xml:space="preserve">Порошковый огнетушитель </w:t>
      </w:r>
      <w:r w:rsidRPr="006F4496">
        <w:t>со встроенным источником давления</w:t>
      </w:r>
      <w:r w:rsidRPr="006F4496">
        <w:t xml:space="preserve"> </w:t>
      </w:r>
      <w:r>
        <w:t>состоит из:</w:t>
      </w:r>
    </w:p>
    <w:p w14:paraId="6C6AD69E" w14:textId="77777777" w:rsidR="00BE1682" w:rsidRDefault="00BE1682" w:rsidP="00BE1682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Рычага запорно-пускового устройства</w:t>
      </w:r>
    </w:p>
    <w:p w14:paraId="59B85951" w14:textId="77777777" w:rsidR="00BE1682" w:rsidRDefault="00BE1682" w:rsidP="00BE1682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Шланга</w:t>
      </w:r>
    </w:p>
    <w:p w14:paraId="10476440" w14:textId="77777777" w:rsidR="00BE1682" w:rsidRDefault="00BE1682" w:rsidP="00BE1682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Насадка (пистолета)</w:t>
      </w:r>
    </w:p>
    <w:p w14:paraId="1DDDAD57" w14:textId="77777777" w:rsidR="00BE1682" w:rsidRDefault="00BE1682" w:rsidP="00BE1682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Сифонной трубки</w:t>
      </w:r>
    </w:p>
    <w:p w14:paraId="5C4F9E06" w14:textId="77777777" w:rsidR="00BE1682" w:rsidRDefault="00BE1682" w:rsidP="00BE1682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Газового баллончика или устройства газогенератора ГГУ</w:t>
      </w:r>
    </w:p>
    <w:p w14:paraId="5ECCA97C" w14:textId="2E89A61B" w:rsidR="00EA2FEF" w:rsidRDefault="00BE1682" w:rsidP="00BE1682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Корпуса</w:t>
      </w:r>
    </w:p>
    <w:p w14:paraId="71B62C27" w14:textId="74C8C5E8" w:rsidR="00BE1682" w:rsidRDefault="00BE1682" w:rsidP="00BE1682">
      <w:pPr>
        <w:pStyle w:val="a9"/>
        <w:ind w:left="709" w:firstLine="0"/>
        <w:rPr>
          <w:lang w:eastAsia="en-US"/>
        </w:rPr>
      </w:pPr>
    </w:p>
    <w:p w14:paraId="555D4B4B" w14:textId="7598F0CF" w:rsidR="00BE1682" w:rsidRDefault="00BE1682" w:rsidP="00BE1682">
      <w:pPr>
        <w:pStyle w:val="a9"/>
      </w:pPr>
      <w:r w:rsidRPr="00BE1682">
        <w:t>Принцип действия огнетушителя основан на использовании энергии сжатого газа для аэрирования и выброса огнетушащего порошка. Для создания избыточного давления в корпусе огнетушителя используется газогенерирующее устройство ГГУ или баллончик с сжатым инертным газом. Для приведения огнетушителя в действие необходимо выдернуть опломбированную чеку и отвести вверх рукоятку запуска, при этом боек приводит в действие источник газа, в результате чего рабочий газ через газоотводную трубку или отверстия в корпусе газогенератора ГГУ аэрирует порошок и создает внутри корпуса огнетушителя требуемое избыточное давление. Для создания необходимого давления в огнетушителе необходимо выждать не менее 5 секунд. Подача порошка к очагу возгорания производится путем нажатия на рычаг пистолета-распылителя.</w:t>
      </w:r>
    </w:p>
    <w:p w14:paraId="075B1CC1" w14:textId="77777777" w:rsidR="00BE1682" w:rsidRPr="00BE1682" w:rsidRDefault="00BE1682" w:rsidP="00BE1682">
      <w:pPr>
        <w:pStyle w:val="a9"/>
      </w:pPr>
    </w:p>
    <w:p w14:paraId="4942AC2A" w14:textId="4D60391D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>Каково устройство и принцип действия пенных и воздушно-пенных огнетушителей?</w:t>
      </w:r>
    </w:p>
    <w:p w14:paraId="53A9FDEE" w14:textId="1EF5C2FC" w:rsidR="00EA2FEF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t>Устройство огнетушителей:</w:t>
      </w:r>
    </w:p>
    <w:p w14:paraId="758D1731" w14:textId="77777777" w:rsidR="00BE1682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t>Запорно-пускового устройства ЗПУ</w:t>
      </w:r>
    </w:p>
    <w:p w14:paraId="40BFB999" w14:textId="77777777" w:rsidR="00BE1682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lastRenderedPageBreak/>
        <w:t>Индикатора давления</w:t>
      </w:r>
    </w:p>
    <w:p w14:paraId="163FF3BB" w14:textId="77777777" w:rsidR="00BE1682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t>Ручки для переноски огнетушителя</w:t>
      </w:r>
    </w:p>
    <w:p w14:paraId="2E761BE9" w14:textId="77777777" w:rsidR="00BE1682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t>Сифонной трубки</w:t>
      </w:r>
    </w:p>
    <w:p w14:paraId="04197E5C" w14:textId="77777777" w:rsidR="00BE1682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t>Стального баллона</w:t>
      </w:r>
    </w:p>
    <w:p w14:paraId="5545FE22" w14:textId="6BBF4010" w:rsidR="00BE1682" w:rsidRDefault="00BE1682" w:rsidP="00BE1682">
      <w:pPr>
        <w:pStyle w:val="a9"/>
        <w:numPr>
          <w:ilvl w:val="0"/>
          <w:numId w:val="21"/>
        </w:numPr>
        <w:ind w:left="0" w:firstLine="709"/>
        <w:rPr>
          <w:lang w:eastAsia="en-US"/>
        </w:rPr>
      </w:pPr>
      <w:r>
        <w:rPr>
          <w:lang w:eastAsia="en-US"/>
        </w:rPr>
        <w:t xml:space="preserve">Шланга с </w:t>
      </w:r>
      <w:proofErr w:type="spellStart"/>
      <w:r>
        <w:rPr>
          <w:lang w:eastAsia="en-US"/>
        </w:rPr>
        <w:t>пеногенератором</w:t>
      </w:r>
      <w:proofErr w:type="spellEnd"/>
    </w:p>
    <w:p w14:paraId="2309A3D8" w14:textId="1B22A4A6" w:rsidR="00BE1682" w:rsidRDefault="00BE1682" w:rsidP="00BE1682">
      <w:pPr>
        <w:pStyle w:val="a9"/>
        <w:rPr>
          <w:lang w:eastAsia="en-US"/>
        </w:rPr>
      </w:pPr>
    </w:p>
    <w:p w14:paraId="1B133917" w14:textId="68EBD318" w:rsidR="00BE1682" w:rsidRDefault="00702794" w:rsidP="00BE1682">
      <w:pPr>
        <w:pStyle w:val="a9"/>
        <w:rPr>
          <w:lang w:eastAsia="en-US"/>
        </w:rPr>
      </w:pPr>
      <w:r w:rsidRPr="00702794">
        <w:rPr>
          <w:lang w:eastAsia="en-US"/>
        </w:rPr>
        <w:t>Принцип действия основан на вытеснении раствора пенообразователя избыточным давлением рабочего газа (воздух, азот) при срабатывании запорно-пускового устройства. Пенообразователь выдавливается газом через сифонную трубку. В насадке раствор пенообразователя перемешивается с засасываемым воздухом, и образуется пена. Она попадает на горящее вещество, охлаждает его и изолирует от кислорода.</w:t>
      </w:r>
    </w:p>
    <w:p w14:paraId="3A0E2BD7" w14:textId="77777777" w:rsidR="00702794" w:rsidRPr="00EA2FEF" w:rsidRDefault="00702794" w:rsidP="00BE1682">
      <w:pPr>
        <w:pStyle w:val="a9"/>
        <w:rPr>
          <w:lang w:eastAsia="en-US"/>
        </w:rPr>
      </w:pPr>
    </w:p>
    <w:p w14:paraId="290C2A0D" w14:textId="7915DC79" w:rsidR="00EA2FEF" w:rsidRDefault="00EA2FEF" w:rsidP="00EA2FEF">
      <w:pPr>
        <w:pStyle w:val="23"/>
        <w:numPr>
          <w:ilvl w:val="0"/>
          <w:numId w:val="15"/>
        </w:numPr>
        <w:ind w:left="0" w:firstLine="709"/>
      </w:pPr>
      <w:r>
        <w:t>Каков принцип выбора типа и количества огнетушителей?</w:t>
      </w:r>
    </w:p>
    <w:p w14:paraId="4ED7D10D" w14:textId="544124B2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Выбор типа и расчет необходимого количества огнетушителей на объекте защиты следует производить в зависимости от их огнетушащей способности (рангов модельных очагов пожара, которые могут быть потушены данным огнетушителем), предельной защищаемой площади, а также класса пожара горючих веществ и материалов:</w:t>
      </w:r>
    </w:p>
    <w:p w14:paraId="4BCFEEE6" w14:textId="38D165F4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Класс А — горение твердых горючих веществ и материалов.</w:t>
      </w:r>
    </w:p>
    <w:p w14:paraId="1F581C30" w14:textId="148E7955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Класс В — горение горючих жидкостей или плавящихся твердых веществ и материалов.</w:t>
      </w:r>
    </w:p>
    <w:p w14:paraId="768856BA" w14:textId="62299F72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Класс С — горение газообразных веществ.</w:t>
      </w:r>
    </w:p>
    <w:p w14:paraId="695CCCA4" w14:textId="71D6CFFF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Класс D — горение металлов.</w:t>
      </w:r>
    </w:p>
    <w:p w14:paraId="7B1B88D6" w14:textId="55AC0348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Класс Е — горение горючих веществ и материалов электроустановок, находящихся под напряжением.</w:t>
      </w:r>
    </w:p>
    <w:p w14:paraId="1C840876" w14:textId="58F665F1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Класс F — горение ядерных и других радиоактивных материалов.</w:t>
      </w:r>
    </w:p>
    <w:p w14:paraId="51DF4E7D" w14:textId="0D551719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Общественные и промышленные здания и сооружения должны иметь на каждом этаже не менее двух переносных огнетушителей.</w:t>
      </w:r>
    </w:p>
    <w:p w14:paraId="7BA932A7" w14:textId="48089BFD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Помещения категории Д могут не оснащаться огнетушителями, если их площадь не превышает 100 кв. м.</w:t>
      </w:r>
    </w:p>
    <w:p w14:paraId="6C1AB2F7" w14:textId="494DC843" w:rsidR="00D85709" w:rsidRDefault="00D85709" w:rsidP="00D85709">
      <w:pPr>
        <w:pStyle w:val="a9"/>
        <w:rPr>
          <w:lang w:eastAsia="en-US"/>
        </w:rPr>
      </w:pPr>
      <w:r>
        <w:rPr>
          <w:lang w:eastAsia="en-US"/>
        </w:rPr>
        <w:t>Помещения, оборудованные автоматическими установками пожаротушения, допускается обеспечивать огнетушителями на 50% от расчетного количества.</w:t>
      </w:r>
    </w:p>
    <w:p w14:paraId="71B3B95F" w14:textId="57509415" w:rsidR="00EA2FEF" w:rsidRPr="00EA2FEF" w:rsidRDefault="00D85709" w:rsidP="00D85709">
      <w:pPr>
        <w:pStyle w:val="a9"/>
        <w:rPr>
          <w:lang w:eastAsia="en-US"/>
        </w:rPr>
      </w:pPr>
      <w:r>
        <w:rPr>
          <w:lang w:eastAsia="en-US"/>
        </w:rPr>
        <w:t>Выбор типа и расчет необходимого количества огнетушителей на объекте защиты (в помещении) осуществляется в соответствии с приложениями 1 и 2 Правил противопожарного режима в РФ в зависимости от огнетушащей способности огнетушителя, предельной площади помещения, а также класса пожара.</w:t>
      </w:r>
    </w:p>
    <w:sectPr w:rsidR="00EA2FEF" w:rsidRPr="00EA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752CE"/>
    <w:multiLevelType w:val="hybridMultilevel"/>
    <w:tmpl w:val="CBE6C8A2"/>
    <w:lvl w:ilvl="0" w:tplc="433E0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1DF15DE3"/>
    <w:multiLevelType w:val="hybridMultilevel"/>
    <w:tmpl w:val="0CD80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EA946AE"/>
    <w:multiLevelType w:val="hybridMultilevel"/>
    <w:tmpl w:val="87F40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F357F5"/>
    <w:multiLevelType w:val="hybridMultilevel"/>
    <w:tmpl w:val="2D50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9E4BD2"/>
    <w:multiLevelType w:val="hybridMultilevel"/>
    <w:tmpl w:val="0E66C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E6AFF"/>
    <w:multiLevelType w:val="hybridMultilevel"/>
    <w:tmpl w:val="22880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6A7CE6"/>
    <w:multiLevelType w:val="hybridMultilevel"/>
    <w:tmpl w:val="BF825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9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7"/>
  </w:num>
  <w:num w:numId="13">
    <w:abstractNumId w:val="0"/>
  </w:num>
  <w:num w:numId="14">
    <w:abstractNumId w:val="18"/>
  </w:num>
  <w:num w:numId="15">
    <w:abstractNumId w:val="3"/>
  </w:num>
  <w:num w:numId="16">
    <w:abstractNumId w:val="13"/>
  </w:num>
  <w:num w:numId="17">
    <w:abstractNumId w:val="16"/>
  </w:num>
  <w:num w:numId="18">
    <w:abstractNumId w:val="8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EF"/>
    <w:rsid w:val="00000EB5"/>
    <w:rsid w:val="00075FEB"/>
    <w:rsid w:val="001607EF"/>
    <w:rsid w:val="00164917"/>
    <w:rsid w:val="001818CA"/>
    <w:rsid w:val="001B507E"/>
    <w:rsid w:val="001D438C"/>
    <w:rsid w:val="002E3E29"/>
    <w:rsid w:val="00306500"/>
    <w:rsid w:val="004F5A61"/>
    <w:rsid w:val="00675F66"/>
    <w:rsid w:val="0069010D"/>
    <w:rsid w:val="006F4496"/>
    <w:rsid w:val="00702794"/>
    <w:rsid w:val="007C21D4"/>
    <w:rsid w:val="008673F4"/>
    <w:rsid w:val="00915FEA"/>
    <w:rsid w:val="00937A74"/>
    <w:rsid w:val="009459D3"/>
    <w:rsid w:val="00994A19"/>
    <w:rsid w:val="00A170D5"/>
    <w:rsid w:val="00B44349"/>
    <w:rsid w:val="00B80B65"/>
    <w:rsid w:val="00BE1682"/>
    <w:rsid w:val="00C21152"/>
    <w:rsid w:val="00CE6AD4"/>
    <w:rsid w:val="00CF2303"/>
    <w:rsid w:val="00D76135"/>
    <w:rsid w:val="00D85709"/>
    <w:rsid w:val="00EA2FEF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7B80"/>
  <w15:docId w15:val="{EEBD79F2-7241-42F4-B3D2-E45D8A32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04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22</TotalTime>
  <Pages>4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</cp:revision>
  <dcterms:created xsi:type="dcterms:W3CDTF">2023-03-18T03:41:00Z</dcterms:created>
  <dcterms:modified xsi:type="dcterms:W3CDTF">2023-03-18T04:03:00Z</dcterms:modified>
</cp:coreProperties>
</file>