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12" w:rsidRPr="00A0596E" w:rsidRDefault="00CE5A12" w:rsidP="00CE5A12">
      <w:pPr>
        <w:shd w:val="clear" w:color="auto" w:fill="FFFFFF"/>
        <w:jc w:val="center"/>
        <w:rPr>
          <w:rFonts w:ascii="Times New Roman" w:hAnsi="Times New Roman"/>
          <w:b/>
          <w:sz w:val="28"/>
          <w:szCs w:val="28"/>
        </w:rPr>
      </w:pPr>
      <w:r w:rsidRPr="006D0275">
        <w:rPr>
          <w:rFonts w:ascii="Times New Roman" w:hAnsi="Times New Roman"/>
          <w:b/>
          <w:sz w:val="28"/>
          <w:szCs w:val="28"/>
        </w:rPr>
        <w:t>ABSTRACT</w:t>
      </w:r>
    </w:p>
    <w:p w:rsidR="00CE5A12" w:rsidRDefault="00CE5A12" w:rsidP="00CE5A12">
      <w:pPr>
        <w:autoSpaceDE w:val="0"/>
        <w:autoSpaceDN w:val="0"/>
        <w:adjustRightInd w:val="0"/>
        <w:spacing w:after="0" w:line="360" w:lineRule="auto"/>
        <w:jc w:val="both"/>
        <w:rPr>
          <w:rFonts w:ascii="Times New Roman" w:hAnsi="Times New Roman"/>
          <w:sz w:val="24"/>
          <w:szCs w:val="24"/>
        </w:rPr>
      </w:pPr>
      <w:r w:rsidRPr="005F0997">
        <w:rPr>
          <w:rFonts w:ascii="Times New Roman" w:hAnsi="Times New Roman"/>
          <w:sz w:val="24"/>
          <w:szCs w:val="24"/>
        </w:rPr>
        <w:t>In this study, a Static Synchronous Series</w:t>
      </w:r>
      <w:r>
        <w:rPr>
          <w:rFonts w:ascii="Times New Roman" w:hAnsi="Times New Roman"/>
          <w:sz w:val="24"/>
          <w:szCs w:val="24"/>
        </w:rPr>
        <w:t xml:space="preserve"> </w:t>
      </w:r>
      <w:r w:rsidRPr="005F0997">
        <w:rPr>
          <w:rFonts w:ascii="Times New Roman" w:hAnsi="Times New Roman"/>
          <w:sz w:val="24"/>
          <w:szCs w:val="24"/>
        </w:rPr>
        <w:t>compensator (SSSC) is used to investigate the effect of  this  device  in  controlling  active  and  reactive  powers  as  well  as  damping  power  system oscillations in transient mode. The SSSC equipped with a source of energy in the DC link can supply or absorb the reactive and active power to or from the line. Simulations have been done in MATLAB/SIMULINK environment. Simulation results obtained for selected bus-3 in two machine power system shows the efficacy of this compensator as one of the FACTS devices member in controlling power flows, achieving the desired value for active and reactive powers, and damping oscillations appropriately.</w:t>
      </w:r>
    </w:p>
    <w:p w:rsidR="00CE5A12" w:rsidRDefault="00CE5A12" w:rsidP="00CE5A12">
      <w:pPr>
        <w:spacing w:after="0" w:line="360" w:lineRule="auto"/>
        <w:rPr>
          <w:rFonts w:ascii="Times New Roman" w:hAnsi="Times New Roman"/>
          <w:b/>
          <w:bCs/>
          <w:sz w:val="32"/>
          <w:szCs w:val="32"/>
        </w:rPr>
      </w:pPr>
    </w:p>
    <w:p w:rsidR="005616AD" w:rsidRDefault="005616AD">
      <w:bookmarkStart w:id="0" w:name="_GoBack"/>
      <w:bookmarkEnd w:id="0"/>
    </w:p>
    <w:sectPr w:rsidR="0056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9E"/>
    <w:rsid w:val="005616AD"/>
    <w:rsid w:val="00A0171E"/>
    <w:rsid w:val="00CE5A12"/>
    <w:rsid w:val="00EA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A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A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P.HAREESH</dc:creator>
  <cp:lastModifiedBy>P.HAREESH</cp:lastModifiedBy>
  <cp:revision>2</cp:revision>
  <dcterms:created xsi:type="dcterms:W3CDTF">2014-04-17T20:55:00Z</dcterms:created>
  <dcterms:modified xsi:type="dcterms:W3CDTF">2014-04-17T20:55:00Z</dcterms:modified>
</cp:coreProperties>
</file>