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C00000"/>
          <w:sz w:val="22"/>
          <w:szCs w:val="22"/>
        </w:rPr>
        <w:t xml:space="preserve">[CERTIFICATION BODY — INTERNAL DOCUMENT — NOT FOR EXTERNAL DISTRIBUTION]</w:t>
      </w:r>
    </w:p>
    <w:p>
      <w:pPr>
        <w:spacing w:after="160"/>
        <w:jc w:val="center"/>
      </w:pPr>
      <w:r>
        <w:rPr>
          <w:rFonts w:ascii="Aptos" w:cs="Aptos" w:eastAsia="Aptos" w:hAnsi="Aptos"/>
          <w:b w:val="false"/>
          <w:bCs w:val="false"/>
          <w:i/>
          <w:iCs/>
          <w:color w:val="595959"/>
          <w:sz w:val="22"/>
          <w:szCs w:val="22"/>
        </w:rPr>
        <w:t xml:space="preserve">ISO/IEC 27001:2022 Certification Review Committee</w:t>
      </w:r>
    </w:p>
    <w:p>
      <w:pPr>
        <w:spacing w:after="80"/>
        <w:jc w:val="center"/>
      </w:pPr>
      <w:r>
        <w:rPr>
          <w:rFonts w:ascii="Aptos" w:cs="Aptos" w:eastAsia="Aptos" w:hAnsi="Aptos"/>
          <w:b/>
          <w:bCs/>
          <w:i w:val="false"/>
          <w:iCs w:val="false"/>
          <w:color w:val="000000"/>
          <w:sz w:val="36"/>
          <w:szCs w:val="36"/>
        </w:rPr>
        <w:t xml:space="preserve">CERTIFICATION RECOMMENDATION REPORT</w:t>
      </w:r>
    </w:p>
    <w:p>
      <w:pPr>
        <w:spacing w:after="60"/>
        <w:jc w:val="center"/>
      </w:pPr>
      <w:r>
        <w:rPr>
          <w:rFonts w:ascii="Aptos" w:cs="Aptos" w:eastAsia="Aptos" w:hAnsi="Aptos"/>
          <w:b w:val="false"/>
          <w:bCs w:val="false"/>
          <w:i w:val="false"/>
          <w:iCs w:val="false"/>
          <w:color w:val="000000"/>
          <w:sz w:val="26"/>
          <w:szCs w:val="26"/>
        </w:rPr>
        <w:t xml:space="preserve">Lead Auditor Recommendation to Review Committee</w:t>
      </w:r>
    </w:p>
    <w:p>
      <w:pPr>
        <w:spacing w:after="280"/>
        <w:jc w:val="center"/>
      </w:pPr>
      <w:r>
        <w:rPr>
          <w:rFonts w:ascii="Aptos" w:cs="Aptos" w:eastAsia="Aptos" w:hAnsi="Aptos"/>
          <w:b w:val="false"/>
          <w:bCs w:val="false"/>
          <w:i/>
          <w:iCs/>
          <w:color w:val="000000"/>
          <w:sz w:val="22"/>
          <w:szCs w:val="22"/>
        </w:rPr>
        <w:t xml:space="preserve">MediSync Technologies Pvt. Ltd.  |  ISMS-ST2-007  |  4 April 2027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Recommendation Report — Lead auditor submission to review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Applicant organisation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U72900KA2018PTC112847 (Karnataka, India, Companies Act 2013)</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standard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Design, development, deployment, and operation of 8 healthcare SaaS products across 4 locations and 2 cloud regions (per ISMS-INI-011)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completed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10–11 February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completed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17–21 March 2027 (on-site, Bengaluru)</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findings report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ISMS-ST2-004 — issued 4 April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 of certificate issuance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CERT-C001 (A5.36) — satisfied 31 March 2027. Evidence received and verified by lead auditor.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IRCA-registered ISO 27001 Lead Auditor]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healthcare IT domain expert]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Recommendation submitted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April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Internal — Not for External Distribution</w:t>
            </w:r>
          </w:p>
        </w:tc>
      </w:tr>
    </w:tbl>
    <w:p>
      <w:pPr>
        <w:spacing w:after="200" w:before="140"/>
        <w:jc w:val="left"/>
      </w:pPr>
      <w:r>
        <w:rPr>
          <w:rFonts w:ascii="Aptos" w:cs="Aptos" w:eastAsia="Aptos" w:hAnsi="Aptos"/>
          <w:b w:val="false"/>
          <w:bCs w:val="false"/>
          <w:i/>
          <w:iCs/>
          <w:color w:val="000000"/>
          <w:sz w:val="24"/>
          <w:szCs w:val="24"/>
        </w:rPr>
        <w:t xml:space="preserve">This report is the lead auditor's formal submission to the certification body's independent review committee, requesting confirmation of the certification recommendation for MediSync Technologies Pvt. Ltd. It summarises the audit evidence, audit process compliance, and the basis for the certification recommendation. The review committee's role is to independently confirm that the audit was conducted correctly and that the recommendation is supported by the evidence on file.</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80"/>
      </w:pPr>
      <w:r>
        <w:rPr>
          <w:rFonts w:ascii="Aptos" w:cs="Aptos" w:eastAsia="Aptos" w:hAnsi="Aptos"/>
          <w:b/>
          <w:bCs/>
          <w:i w:val="false"/>
          <w:iCs w:val="false"/>
          <w:color w:val="000000"/>
          <w:sz w:val="34"/>
          <w:szCs w:val="34"/>
        </w:rPr>
        <w:t xml:space="preserve">1. Applicant Profile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entity</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 — private limited company, incorporated 2018, Bengaluru, Karnataka</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Industry</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information technology — SaaS platforms for hospital and clinic management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Products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SaaS products: HIS-CORE (hospital information), EHR-CORE (electronic health records), TELE-PLT (telemedicine), LAB-INT, PHARM-INT, CLAIMS-PLT, PAT-PORTAL, API-GW</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 GRC, CISO, SOC, Cloud Infrastructure, HR, Legal) | Pune (Engineering) | Hyderabad (Customer Success) | Dubai (ME Sales and Legal)</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infrastructure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ap-south-1 (Mumbai) — India primary | Azure UAE North — UAE primary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183 hospital and clinic customers (India and UAE). 14 enterprise customers with dedicated VPC/VNet environments.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Staff</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Approximately 430 (all locations)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environment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(India) | DPDP Act 2023 (India — implementation rules pending) | UAE PDPL (UAE) | MoHFW EHR Standards 2016 (India)</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 certifications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initial ISO 27001:2022 certification</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programme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 — February 2026 to April 2027 (14 months)</w:t>
            </w:r>
          </w:p>
        </w:tc>
      </w:tr>
    </w:tbl>
    <w:p>
      <w:pPr>
        <w:pStyle w:val="Heading1"/>
        <w:spacing w:after="100" w:before="280"/>
      </w:pPr>
      <w:r>
        <w:rPr>
          <w:rFonts w:ascii="Aptos" w:cs="Aptos" w:eastAsia="Aptos" w:hAnsi="Aptos"/>
          <w:b/>
          <w:bCs/>
          <w:i w:val="false"/>
          <w:iCs w:val="false"/>
          <w:color w:val="000000"/>
          <w:sz w:val="34"/>
          <w:szCs w:val="34"/>
        </w:rPr>
        <w:t xml:space="preserve">2. Audit Programme Summary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200"/>
        <w:gridCol w:w="58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Dates</w:t>
            </w:r>
          </w:p>
        </w:tc>
        <w:tc>
          <w:tcPr>
            <w:tcW w:type="dxa" w:w="5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Key outcomes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Application submitted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January 2027</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ISMS-ST1-001 application submitted. CIN confirmed. Scope per ISMS-INI-011.</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 documentary review</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10–11 February 2027 (remote)</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ISMS-ST1-005 issued 18 February 2027. Positive recommendation — PROCEED. 3 positive findings. 3 observations. 2 Stage 2 conditions (S2-C001: pen test; S2-C002: A6.3 evidence document).</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conditions resolved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February 2027</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ISMS-ST1-007: S2-C001 (pen test: 0 Critical, 2 High both remediated) and S2-C002 (A6.3 awareness export filed in GRC, OPS-002 updated) both confirmed resolved.</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 on-site audit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17–21 March 2027 (Bengaluru HQ)</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ISMS-ST2-004 issued 4 April 2027. 0 major NCRs. 0 minor NCRs. 5 positive findings. 1 condition of certificate issuance (A5.36).</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condition resolved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March 2027</w:t>
            </w:r>
          </w:p>
        </w:tc>
        <w:tc>
          <w:tcPr>
            <w:tcW w:type="dxa" w:w="5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ISMS-ST2-006: A5.36 annual compliance review completed 28 March 2027. Evidence received by CB 31 March 2027 — within the agreed deadline.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Recommendation report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April 2027 (this document)</w:t>
            </w:r>
          </w:p>
        </w:tc>
        <w:tc>
          <w:tcPr>
            <w:tcW w:type="dxa" w:w="5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submits certification recommendation to review committee.</w:t>
            </w:r>
          </w:p>
        </w:tc>
      </w:tr>
    </w:tbl>
    <w:p>
      <w:pPr>
        <w:pStyle w:val="Heading1"/>
        <w:spacing w:after="100" w:before="280"/>
      </w:pPr>
      <w:r>
        <w:rPr>
          <w:rFonts w:ascii="Aptos" w:cs="Aptos" w:eastAsia="Aptos" w:hAnsi="Aptos"/>
          <w:b/>
          <w:bCs/>
          <w:i w:val="false"/>
          <w:iCs w:val="false"/>
          <w:color w:val="000000"/>
          <w:sz w:val="34"/>
          <w:szCs w:val="34"/>
        </w:rPr>
        <w:t xml:space="preserve">3. Audit Process Compliance Checklist</w:t>
      </w:r>
    </w:p>
    <w:p>
      <w:pPr>
        <w:spacing w:after="120" w:before="0"/>
        <w:jc w:val="left"/>
      </w:pPr>
      <w:r>
        <w:rPr>
          <w:rFonts w:ascii="Aptos" w:cs="Aptos" w:eastAsia="Aptos" w:hAnsi="Aptos"/>
          <w:b w:val="false"/>
          <w:bCs w:val="false"/>
          <w:i w:val="false"/>
          <w:iCs w:val="false"/>
          <w:color w:val="000000"/>
          <w:sz w:val="24"/>
          <w:szCs w:val="24"/>
        </w:rPr>
        <w:t xml:space="preserve">The review committee is requested to confirm that the audit was conducted in accordance with the certification body's procedures and ISO/IEC 27006-1:2022. The lead auditor confirms the following:</w:t>
      </w:r>
    </w:p>
    <w:p>
      <w:pPr>
        <w:spacing w:after="60" w:before="0"/>
        <w:jc w:val="left"/>
      </w:pPr>
      <w:r>
        <w:rPr>
          <w:rFonts w:ascii="Aptos" w:cs="Aptos" w:eastAsia="Aptos" w:hAnsi="Aptos"/>
          <w:b w:val="false"/>
          <w:bCs w:val="false"/>
          <w:i w:val="false"/>
          <w:iCs w:val="false"/>
          <w:color w:val="000000"/>
          <w:sz w:val="24"/>
          <w:szCs w:val="24"/>
        </w:rPr>
        <w:t xml:space="preserve"/>
      </w:r>
    </w:p>
    <w:p>
      <w:pPr>
        <w:shd w:fill="1F3864" w:color="auto" w:val="clear"/>
        <w:spacing w:after="60" w:before="200"/>
        <w:ind w:left="0"/>
      </w:pPr>
      <w:r>
        <w:rPr>
          <w:rFonts w:ascii="Aptos" w:cs="Aptos" w:eastAsia="Aptos" w:hAnsi="Aptos"/>
          <w:b/>
          <w:bCs/>
          <w:i w:val="false"/>
          <w:iCs w:val="false"/>
          <w:color w:val="FFFFFF"/>
          <w:sz w:val="24"/>
          <w:szCs w:val="24"/>
        </w:rPr>
        <w:t xml:space="preserve">  AUDIT TEAM INDEPENDENCE</w:t>
      </w:r>
    </w:p>
    <w:p>
      <w:pPr>
        <w:spacing w:after="40" w:before="0"/>
        <w:jc w:val="left"/>
      </w:pPr>
      <w:r>
        <w:rPr>
          <w:rFonts w:ascii="Aptos" w:cs="Aptos" w:eastAsia="Aptos" w:hAnsi="Aptos"/>
          <w:b w:val="false"/>
          <w:bCs w:val="false"/>
          <w:i w:val="false"/>
          <w:iCs w:val="false"/>
          <w:color w:val="000000"/>
          <w:sz w:val="24"/>
          <w:szCs w:val="24"/>
        </w:rPr>
        <w:t xml:space="preserve"/>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Conflict of interest declaration  </w:t>
      </w:r>
      <w:r>
        <w:rPr>
          <w:rFonts w:ascii="Aptos" w:cs="Aptos" w:eastAsia="Aptos" w:hAnsi="Aptos"/>
          <w:b w:val="false"/>
          <w:bCs w:val="false"/>
          <w:i w:val="false"/>
          <w:iCs w:val="false"/>
          <w:color w:val="000000"/>
          <w:sz w:val="22"/>
          <w:szCs w:val="22"/>
        </w:rPr>
        <w:t xml:space="preserve">Lead auditor and technical expert both completed conflict of interest declarations before engagement. No conflict of interest identified with MediSync, its customers, its competitors, or its investors.</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Auditor qualification  </w:t>
      </w:r>
      <w:r>
        <w:rPr>
          <w:rFonts w:ascii="Aptos" w:cs="Aptos" w:eastAsia="Aptos" w:hAnsi="Aptos"/>
          <w:b w:val="false"/>
          <w:bCs w:val="false"/>
          <w:i w:val="false"/>
          <w:iCs w:val="false"/>
          <w:color w:val="000000"/>
          <w:sz w:val="22"/>
          <w:szCs w:val="22"/>
        </w:rPr>
        <w:t xml:space="preserve">Lead auditor: IRCA-registered ISO 27001 Lead Auditor. Technical expert: healthcare information systems domain expert with relevant sector experience.</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No prior involvement  </w:t>
      </w:r>
      <w:r>
        <w:rPr>
          <w:rFonts w:ascii="Aptos" w:cs="Aptos" w:eastAsia="Aptos" w:hAnsi="Aptos"/>
          <w:b w:val="false"/>
          <w:bCs w:val="false"/>
          <w:i w:val="false"/>
          <w:iCs w:val="false"/>
          <w:color w:val="000000"/>
          <w:sz w:val="22"/>
          <w:szCs w:val="22"/>
        </w:rPr>
        <w:t xml:space="preserve">Neither the lead auditor nor the technical expert had any prior involvement with MediSync's ISMS implementation programme. Lead auditor confirmed this at both Stage 1 and Stage 2 opening meetings.</w:t>
      </w:r>
    </w:p>
    <w:p>
      <w:pPr>
        <w:spacing w:after="60" w:before="0"/>
        <w:jc w:val="left"/>
      </w:pPr>
      <w:r>
        <w:rPr>
          <w:rFonts w:ascii="Aptos" w:cs="Aptos" w:eastAsia="Aptos" w:hAnsi="Aptos"/>
          <w:b w:val="false"/>
          <w:bCs w:val="false"/>
          <w:i w:val="false"/>
          <w:iCs w:val="false"/>
          <w:color w:val="000000"/>
          <w:sz w:val="24"/>
          <w:szCs w:val="24"/>
        </w:rPr>
        <w:t xml:space="preserve"/>
      </w:r>
    </w:p>
    <w:p>
      <w:pPr>
        <w:shd w:fill="375623" w:color="auto" w:val="clear"/>
        <w:spacing w:after="60" w:before="200"/>
        <w:ind w:left="0"/>
      </w:pPr>
      <w:r>
        <w:rPr>
          <w:rFonts w:ascii="Aptos" w:cs="Aptos" w:eastAsia="Aptos" w:hAnsi="Aptos"/>
          <w:b/>
          <w:bCs/>
          <w:i w:val="false"/>
          <w:iCs w:val="false"/>
          <w:color w:val="FFFFFF"/>
          <w:sz w:val="24"/>
          <w:szCs w:val="24"/>
        </w:rPr>
        <w:t xml:space="preserve">  STAGE 1 COMPLIANCE</w:t>
      </w:r>
    </w:p>
    <w:p>
      <w:pPr>
        <w:spacing w:after="40" w:before="0"/>
        <w:jc w:val="left"/>
      </w:pPr>
      <w:r>
        <w:rPr>
          <w:rFonts w:ascii="Aptos" w:cs="Aptos" w:eastAsia="Aptos" w:hAnsi="Aptos"/>
          <w:b w:val="false"/>
          <w:bCs w:val="false"/>
          <w:i w:val="false"/>
          <w:iCs w:val="false"/>
          <w:color w:val="000000"/>
          <w:sz w:val="24"/>
          <w:szCs w:val="24"/>
        </w:rPr>
        <w:t xml:space="preserve"/>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Stage 1 objectives met  </w:t>
      </w:r>
      <w:r>
        <w:rPr>
          <w:rFonts w:ascii="Aptos" w:cs="Aptos" w:eastAsia="Aptos" w:hAnsi="Aptos"/>
          <w:b w:val="false"/>
          <w:bCs w:val="false"/>
          <w:i w:val="false"/>
          <w:iCs w:val="false"/>
          <w:color w:val="000000"/>
          <w:sz w:val="22"/>
          <w:szCs w:val="22"/>
        </w:rPr>
        <w:t xml:space="preserve">Documentary review covered all clauses of ISO/IEC 27001:2022 and all 93 Annex A controls in the SoA. 26 primary documents reviewed. Stage 2 readiness assessed against 7 mandatory and 4 conditional criteria.</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Stage 1 findings documented  </w:t>
      </w:r>
      <w:r>
        <w:rPr>
          <w:rFonts w:ascii="Aptos" w:cs="Aptos" w:eastAsia="Aptos" w:hAnsi="Aptos"/>
          <w:b w:val="false"/>
          <w:bCs w:val="false"/>
          <w:i w:val="false"/>
          <w:iCs w:val="false"/>
          <w:color w:val="000000"/>
          <w:sz w:val="22"/>
          <w:szCs w:val="22"/>
        </w:rPr>
        <w:t xml:space="preserve">ISMS-ST1-005 issued within the committed 5-business-day timeline (18 February 2027). 3 positive findings, 3 observations, 2 Stage 2 conditions documented.</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Stage 1 conditions resolved before Stage 2  </w:t>
      </w:r>
      <w:r>
        <w:rPr>
          <w:rFonts w:ascii="Aptos" w:cs="Aptos" w:eastAsia="Aptos" w:hAnsi="Aptos"/>
          <w:b w:val="false"/>
          <w:bCs w:val="false"/>
          <w:i w:val="false"/>
          <w:iCs w:val="false"/>
          <w:color w:val="000000"/>
          <w:sz w:val="22"/>
          <w:szCs w:val="22"/>
        </w:rPr>
        <w:t xml:space="preserve">S2-C001 (penetration test) and S2-C002 (A6.3 evidence) both confirmed resolved by 28 February 2027, before Stage 2 commenced on 17 March 2027.</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Proceed decision properly documented  </w:t>
      </w:r>
      <w:r>
        <w:rPr>
          <w:rFonts w:ascii="Aptos" w:cs="Aptos" w:eastAsia="Aptos" w:hAnsi="Aptos"/>
          <w:b w:val="false"/>
          <w:bCs w:val="false"/>
          <w:i w:val="false"/>
          <w:iCs w:val="false"/>
          <w:color w:val="000000"/>
          <w:sz w:val="22"/>
          <w:szCs w:val="22"/>
        </w:rPr>
        <w:t xml:space="preserve">Stage 2 proceed decision documented in ISMS-ST1-005 Section 7 and confirmed in ISMS-ST1-008 closing meeting minutes.</w:t>
      </w:r>
    </w:p>
    <w:p>
      <w:pPr>
        <w:spacing w:after="60" w:before="0"/>
        <w:jc w:val="left"/>
      </w:pPr>
      <w:r>
        <w:rPr>
          <w:rFonts w:ascii="Aptos" w:cs="Aptos" w:eastAsia="Aptos" w:hAnsi="Aptos"/>
          <w:b w:val="false"/>
          <w:bCs w:val="false"/>
          <w:i w:val="false"/>
          <w:iCs w:val="false"/>
          <w:color w:val="000000"/>
          <w:sz w:val="24"/>
          <w:szCs w:val="24"/>
        </w:rPr>
        <w:t xml:space="preserve"/>
      </w:r>
    </w:p>
    <w:p>
      <w:pPr>
        <w:shd w:fill="7030A0" w:color="auto" w:val="clear"/>
        <w:spacing w:after="60" w:before="200"/>
        <w:ind w:left="0"/>
      </w:pPr>
      <w:r>
        <w:rPr>
          <w:rFonts w:ascii="Aptos" w:cs="Aptos" w:eastAsia="Aptos" w:hAnsi="Aptos"/>
          <w:b/>
          <w:bCs/>
          <w:i w:val="false"/>
          <w:iCs w:val="false"/>
          <w:color w:val="FFFFFF"/>
          <w:sz w:val="24"/>
          <w:szCs w:val="24"/>
        </w:rPr>
        <w:t xml:space="preserve">  STAGE 2 COMPLIANCE</w:t>
      </w:r>
    </w:p>
    <w:p>
      <w:pPr>
        <w:spacing w:after="40" w:before="0"/>
        <w:jc w:val="left"/>
      </w:pPr>
      <w:r>
        <w:rPr>
          <w:rFonts w:ascii="Aptos" w:cs="Aptos" w:eastAsia="Aptos" w:hAnsi="Aptos"/>
          <w:b w:val="false"/>
          <w:bCs w:val="false"/>
          <w:i w:val="false"/>
          <w:iCs w:val="false"/>
          <w:color w:val="000000"/>
          <w:sz w:val="24"/>
          <w:szCs w:val="24"/>
        </w:rPr>
        <w:t xml:space="preserve"/>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Stage 2 scope covered  </w:t>
      </w:r>
      <w:r>
        <w:rPr>
          <w:rFonts w:ascii="Aptos" w:cs="Aptos" w:eastAsia="Aptos" w:hAnsi="Aptos"/>
          <w:b w:val="false"/>
          <w:bCs w:val="false"/>
          <w:i w:val="false"/>
          <w:iCs w:val="false"/>
          <w:color w:val="000000"/>
          <w:sz w:val="22"/>
          <w:szCs w:val="22"/>
        </w:rPr>
        <w:t xml:space="preserve">All four locations audited: Bengaluru (on-site, 5 days), Pune (video, Day 4), Hyderabad (video, Day 4), Dubai (video, Day 3). All 8 products within scope. Both cloud regions verified.</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Live control verification  </w:t>
      </w:r>
      <w:r>
        <w:rPr>
          <w:rFonts w:ascii="Aptos" w:cs="Aptos" w:eastAsia="Aptos" w:hAnsi="Aptos"/>
          <w:b w:val="false"/>
          <w:bCs w:val="false"/>
          <w:i w:val="false"/>
          <w:iCs w:val="false"/>
          <w:color w:val="000000"/>
          <w:sz w:val="22"/>
          <w:szCs w:val="22"/>
        </w:rPr>
        <w:t xml:space="preserve">12 live demonstrations across 5 priority control areas. All demonstrations conducted in live production environments (or dedicated non-production test environments for destructive tests). Controls verified independently — not on the basis of documented claims alone.</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Knowledge checks conducted  </w:t>
      </w:r>
      <w:r>
        <w:rPr>
          <w:rFonts w:ascii="Aptos" w:cs="Aptos" w:eastAsia="Aptos" w:hAnsi="Aptos"/>
          <w:b w:val="false"/>
          <w:bCs w:val="false"/>
          <w:i w:val="false"/>
          <w:iCs w:val="false"/>
          <w:color w:val="000000"/>
          <w:sz w:val="22"/>
          <w:szCs w:val="22"/>
        </w:rPr>
        <w:t xml:space="preserve">5 knowledge checks across 5 different role-holders. All 5 passed. Knowledge checks specifically targeted the corrective actions from the internal audit to assess whether root causes were genuinely addressed.</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SoA spot-check completed  </w:t>
      </w:r>
      <w:r>
        <w:rPr>
          <w:rFonts w:ascii="Aptos" w:cs="Aptos" w:eastAsia="Aptos" w:hAnsi="Aptos"/>
          <w:b w:val="false"/>
          <w:bCs w:val="false"/>
          <w:i w:val="false"/>
          <w:iCs w:val="false"/>
          <w:color w:val="000000"/>
          <w:sz w:val="22"/>
          <w:szCs w:val="22"/>
        </w:rPr>
        <w:t xml:space="preserve">15 of 93 SoA controls selected by lead auditor for independent evidence retrieval test. 15 of 15 evidence items retrieved from the paths cited in OPS-002 without assistance.</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Findings documented within timeline  </w:t>
      </w:r>
      <w:r>
        <w:rPr>
          <w:rFonts w:ascii="Aptos" w:cs="Aptos" w:eastAsia="Aptos" w:hAnsi="Aptos"/>
          <w:b w:val="false"/>
          <w:bCs w:val="false"/>
          <w:i w:val="false"/>
          <w:iCs w:val="false"/>
          <w:color w:val="000000"/>
          <w:sz w:val="22"/>
          <w:szCs w:val="22"/>
        </w:rPr>
        <w:t xml:space="preserve">ISMS-ST2-004 issued within 10 business days of the Stage 2 closing meeting (21 March 2027 → 4 April 2027).</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Certificate issuance condition satisfied  </w:t>
      </w:r>
      <w:r>
        <w:rPr>
          <w:rFonts w:ascii="Aptos" w:cs="Aptos" w:eastAsia="Aptos" w:hAnsi="Aptos"/>
          <w:b w:val="false"/>
          <w:bCs w:val="false"/>
          <w:i w:val="false"/>
          <w:iCs w:val="false"/>
          <w:color w:val="000000"/>
          <w:sz w:val="22"/>
          <w:szCs w:val="22"/>
        </w:rPr>
        <w:t xml:space="preserve">CERT-C001 (A5.36 annual compliance review evidence) received 31 March 2027. Evidence reviewed by lead auditor and confirmed adequate. Condition satisfied within the agreed deadline.</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No NCRs raised  </w:t>
      </w:r>
      <w:r>
        <w:rPr>
          <w:rFonts w:ascii="Aptos" w:cs="Aptos" w:eastAsia="Aptos" w:hAnsi="Aptos"/>
          <w:b w:val="false"/>
          <w:bCs w:val="false"/>
          <w:i w:val="false"/>
          <w:iCs w:val="false"/>
          <w:color w:val="000000"/>
          <w:sz w:val="22"/>
          <w:szCs w:val="22"/>
        </w:rPr>
        <w:t xml:space="preserve">0 major nonconformities. 0 minor nonconformities identified at Stage 2. The audit findings are consistent with a genuine and operational ISMS.</w:t>
      </w:r>
    </w:p>
    <w:p>
      <w:pPr>
        <w:spacing w:after="60" w:before="0"/>
        <w:jc w:val="left"/>
      </w:pPr>
      <w:r>
        <w:rPr>
          <w:rFonts w:ascii="Aptos" w:cs="Aptos" w:eastAsia="Aptos" w:hAnsi="Aptos"/>
          <w:b w:val="false"/>
          <w:bCs w:val="false"/>
          <w:i w:val="false"/>
          <w:iCs w:val="false"/>
          <w:color w:val="000000"/>
          <w:sz w:val="24"/>
          <w:szCs w:val="24"/>
        </w:rPr>
        <w:t xml:space="preserve"/>
      </w:r>
    </w:p>
    <w:p>
      <w:pPr>
        <w:shd w:fill="833C00" w:color="auto" w:val="clear"/>
        <w:spacing w:after="60" w:before="200"/>
        <w:ind w:left="0"/>
      </w:pPr>
      <w:r>
        <w:rPr>
          <w:rFonts w:ascii="Aptos" w:cs="Aptos" w:eastAsia="Aptos" w:hAnsi="Aptos"/>
          <w:b/>
          <w:bCs/>
          <w:i w:val="false"/>
          <w:iCs w:val="false"/>
          <w:color w:val="FFFFFF"/>
          <w:sz w:val="24"/>
          <w:szCs w:val="24"/>
        </w:rPr>
        <w:t xml:space="preserve">  CONFIDENTIALITY AND CONDUCT</w:t>
      </w:r>
    </w:p>
    <w:p>
      <w:pPr>
        <w:spacing w:after="40" w:before="0"/>
        <w:jc w:val="left"/>
      </w:pPr>
      <w:r>
        <w:rPr>
          <w:rFonts w:ascii="Aptos" w:cs="Aptos" w:eastAsia="Aptos" w:hAnsi="Aptos"/>
          <w:b w:val="false"/>
          <w:bCs w:val="false"/>
          <w:i w:val="false"/>
          <w:iCs w:val="false"/>
          <w:color w:val="000000"/>
          <w:sz w:val="24"/>
          <w:szCs w:val="24"/>
        </w:rPr>
        <w:t xml:space="preserve"/>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Confidentiality maintained  </w:t>
      </w:r>
      <w:r>
        <w:rPr>
          <w:rFonts w:ascii="Aptos" w:cs="Aptos" w:eastAsia="Aptos" w:hAnsi="Aptos"/>
          <w:b w:val="false"/>
          <w:bCs w:val="false"/>
          <w:i w:val="false"/>
          <w:iCs w:val="false"/>
          <w:color w:val="000000"/>
          <w:sz w:val="22"/>
          <w:szCs w:val="22"/>
        </w:rPr>
        <w:t xml:space="preserve">All MediSync documentation was treated as confidential throughout the audit programme. No MediSync information was shared with any third party.</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MediSync right of response observed  </w:t>
      </w:r>
      <w:r>
        <w:rPr>
          <w:rFonts w:ascii="Aptos" w:cs="Aptos" w:eastAsia="Aptos" w:hAnsi="Aptos"/>
          <w:b w:val="false"/>
          <w:bCs w:val="false"/>
          <w:i w:val="false"/>
          <w:iCs w:val="false"/>
          <w:color w:val="000000"/>
          <w:sz w:val="22"/>
          <w:szCs w:val="22"/>
        </w:rPr>
        <w:t xml:space="preserve">Factual accuracy response period provided for both ISMS-ST1-005 and ISMS-ST2-004. No factual corrections were raised by MediSync for either report.</w:t>
      </w:r>
    </w:p>
    <w:p>
      <w:pPr>
        <w:pBdr>
          <w:top w:val="single" w:color="CCCCCC" w:sz="2"/>
          <w:bottom w:val="single" w:color="CCCCCC" w:sz="2"/>
          <w:left w:val="thick" w:color="375623" w:sz="8"/>
          <w:right w:val="single" w:color="CCCCCC" w:sz="2"/>
        </w:pBdr>
        <w:shd w:fill="E2EFDA" w:color="auto" w:val="clear"/>
        <w:spacing w:after="30" w:before="30"/>
        <w:ind w:left="200"/>
      </w:pPr>
      <w:r>
        <w:rPr>
          <w:rFonts w:ascii="Aptos" w:cs="Aptos" w:eastAsia="Aptos" w:hAnsi="Aptos"/>
          <w:b/>
          <w:bCs/>
          <w:i w:val="false"/>
          <w:iCs w:val="false"/>
          <w:color w:val="375623"/>
          <w:sz w:val="22"/>
          <w:szCs w:val="22"/>
        </w:rPr>
        <w:t xml:space="preserve">✓  Audit plan accepted  </w:t>
      </w:r>
      <w:r>
        <w:rPr>
          <w:rFonts w:ascii="Aptos" w:cs="Aptos" w:eastAsia="Aptos" w:hAnsi="Aptos"/>
          <w:b w:val="false"/>
          <w:bCs w:val="false"/>
          <w:i w:val="false"/>
          <w:iCs w:val="false"/>
          <w:color w:val="000000"/>
          <w:sz w:val="22"/>
          <w:szCs w:val="22"/>
        </w:rPr>
        <w:t xml:space="preserve">ISMS-ST2-001 (Stage 2 Audit Plan) accepted by MediSync before Stage 2 commenced. No objections raised.</w:t>
      </w:r>
    </w:p>
    <w:p>
      <w:pPr>
        <w:spacing w:after="6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4. Key Evidence Summary</w:t>
      </w:r>
    </w:p>
    <w:p>
      <w:pPr>
        <w:spacing w:after="120" w:before="0"/>
        <w:jc w:val="left"/>
      </w:pPr>
      <w:r>
        <w:rPr>
          <w:rFonts w:ascii="Aptos" w:cs="Aptos" w:eastAsia="Aptos" w:hAnsi="Aptos"/>
          <w:b w:val="false"/>
          <w:bCs w:val="false"/>
          <w:i w:val="false"/>
          <w:iCs w:val="false"/>
          <w:color w:val="000000"/>
          <w:sz w:val="24"/>
          <w:szCs w:val="24"/>
        </w:rPr>
        <w:t xml:space="preserve">The following is a summary of the evidence that most directly supports the certification recommendation. Full evidence is documented in ISMS-ST2-003 (Stage 2 Audit Evidence Log).</w:t>
      </w:r>
    </w:p>
    <w:p>
      <w:pPr>
        <w:pStyle w:val="Heading2"/>
        <w:spacing w:after="80" w:before="180"/>
      </w:pPr>
      <w:r>
        <w:rPr>
          <w:rFonts w:ascii="Aptos" w:cs="Aptos" w:eastAsia="Aptos" w:hAnsi="Aptos"/>
          <w:b/>
          <w:bCs/>
          <w:i w:val="false"/>
          <w:iCs w:val="false"/>
          <w:color w:val="000000"/>
          <w:sz w:val="28"/>
          <w:szCs w:val="28"/>
        </w:rPr>
        <w:t xml:space="preserve">4.1 Controls verified in live production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Live verification evidence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A8.13 — Backup immutability</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S3 Object Lock (Compliance mode) confirmed in AWS console for India region EHR-CORE backup bucket. Azure Immutable Blob locked retention policy confirmed in Azure Portal for UAE North backup container. Both verified in live production with audit team observing (EV-010, EV-011).</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A5.23–A5.24 — Cloud monitoring and IR</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 drift alert fired within 38 seconds of a simulated configuration change (EV-015). SOC Manager described complete CERT-In notification process from memory including the tabletop-correction to the clock trigger point — without consulting the procedure document (KCK-001, EV-012).</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A8.24 — Key management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AWS Secrets Manager secrets overdue (EV-017). AWS KMS CMK auto-rotation confirmed enabled in live console (EV-018). Azure Key Vault rotation policy confirmed active.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A8.25–A8.29 — SDLC</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branch protection: direct push to main rejected in real time (EV-022). GHAS: most recent secret scanning alert 8 March 2027 (live AWS key exposure), resolved in 2 hours (EV-023). Kubernetes PSS Restricted profile confirmed in production pod spec (EV-024).</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A8.32 — Change management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described emergency change process correctly from memory: "verbal CISO approval before action" (KCK-002, EV-019). CHG-015 (retrospective NCR-003 record) and CHG-016 (pen test remediation) both confirmed in OPS-010 (EV-020).</w:t>
            </w:r>
          </w:p>
        </w:tc>
      </w:tr>
    </w:tbl>
    <w:p>
      <w:pPr>
        <w:pStyle w:val="Heading2"/>
        <w:spacing w:after="80" w:before="180"/>
      </w:pPr>
      <w:r>
        <w:rPr>
          <w:rFonts w:ascii="Aptos" w:cs="Aptos" w:eastAsia="Aptos" w:hAnsi="Aptos"/>
          <w:b/>
          <w:bCs/>
          <w:i w:val="false"/>
          <w:iCs w:val="false"/>
          <w:color w:val="000000"/>
          <w:sz w:val="28"/>
          <w:szCs w:val="28"/>
        </w:rPr>
        <w:t xml:space="preserve">4.2 NCR corrective action effectiveness</w:t>
      </w:r>
    </w:p>
    <w:p>
      <w:pPr>
        <w:spacing w:after="120" w:before="0"/>
        <w:jc w:val="left"/>
      </w:pPr>
      <w:r>
        <w:rPr>
          <w:rFonts w:ascii="Aptos" w:cs="Aptos" w:eastAsia="Aptos" w:hAnsi="Aptos"/>
          <w:b w:val="false"/>
          <w:bCs w:val="false"/>
          <w:i w:val="false"/>
          <w:iCs w:val="false"/>
          <w:color w:val="000000"/>
          <w:sz w:val="24"/>
          <w:szCs w:val="24"/>
        </w:rPr>
        <w:t xml:space="preserve">All three December 2026 internal audit NCRs were confirmed effectively corrected — meaning the root causes, not just the symptoms, were addressed. The knowledge checks specifically targeted these root causes: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200"/>
        <w:gridCol w:w="3000"/>
        <w:gridCol w:w="34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Root cause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Knowledge check auditee</w:t>
            </w:r>
          </w:p>
        </w:tc>
        <w:tc>
          <w:tcPr>
            <w:tcW w:type="dxa" w:w="3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verdict</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(A5.8)</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completion lacked retrieval verification step.</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15-control SoA spot-check: 15/15 retrieved</w:t>
            </w:r>
          </w:p>
        </w:tc>
        <w:tc>
          <w:tcPr>
            <w:tcW w:type="dxa" w:w="3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 0 retrieval failures in SoA spot-check confirms retrospective verification was systematic, not cosmetic.</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(AZ-500)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not action-generating — no ownership, trigger, or visibility.</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(KCK-003) — described 90-day trigger and GRC report escalation</w:t>
            </w:r>
          </w:p>
        </w:tc>
        <w:tc>
          <w:tcPr>
            <w:tcW w:type="dxa" w:w="3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 HR described the governance structure from memory. Certificate Register confirmed operational in Clause 7 review.</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(unapproved change)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 change process not briefed to IT Operations; no point-of-need cross-reference.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(KCK-002) — "verbal CISO approval before action"</w:t>
            </w:r>
          </w:p>
        </w:tc>
        <w:tc>
          <w:tcPr>
            <w:tcW w:type="dxa" w:w="3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 IT Operations Lead described the process correctly. Referenced the 14 November event as the learning trigger.</w:t>
            </w:r>
          </w:p>
        </w:tc>
      </w:tr>
    </w:tbl>
    <w:p>
      <w:pPr>
        <w:pStyle w:val="Heading2"/>
        <w:spacing w:after="80" w:before="180"/>
      </w:pPr>
      <w:r>
        <w:rPr>
          <w:rFonts w:ascii="Aptos" w:cs="Aptos" w:eastAsia="Aptos" w:hAnsi="Aptos"/>
          <w:b/>
          <w:bCs/>
          <w:i w:val="false"/>
          <w:iCs w:val="false"/>
          <w:color w:val="000000"/>
          <w:sz w:val="28"/>
          <w:szCs w:val="28"/>
        </w:rPr>
        <w:t xml:space="preserve">4.3 Management commitment — verified genuine</w:t>
      </w:r>
    </w:p>
    <w:p>
      <w:pPr>
        <w:spacing w:after="120" w:before="0"/>
        <w:jc w:val="left"/>
      </w:pPr>
      <w:r>
        <w:rPr>
          <w:rFonts w:ascii="Aptos" w:cs="Aptos" w:eastAsia="Aptos" w:hAnsi="Aptos"/>
          <w:b w:val="false"/>
          <w:bCs w:val="false"/>
          <w:i w:val="false"/>
          <w:iCs w:val="false"/>
          <w:color w:val="000000"/>
          <w:sz w:val="24"/>
          <w:szCs w:val="24"/>
        </w:rPr>
        <w:t xml:space="preserve">CEO interview (KCK-005, Day 4): CEO described the monthly GRC report content, the quarterly Steering Committee structure, and the annual management review from direct experience. She named the Stage 1 certification application (ISMS-ST1-001) as a document she had read before signing. She described emergency Steering Committee triggers from operational experience, not a prepared list. The lead auditor assessed this as genuine management commitment — significantly above average for an organisation of this size at initial certification.</w:t>
      </w:r>
    </w:p>
    <w:p>
      <w:pPr>
        <w:pStyle w:val="Heading1"/>
        <w:spacing w:after="100" w:before="280"/>
      </w:pPr>
      <w:r>
        <w:rPr>
          <w:rFonts w:ascii="Aptos" w:cs="Aptos" w:eastAsia="Aptos" w:hAnsi="Aptos"/>
          <w:b/>
          <w:bCs/>
          <w:i w:val="false"/>
          <w:iCs w:val="false"/>
          <w:color w:val="000000"/>
          <w:sz w:val="34"/>
          <w:szCs w:val="34"/>
        </w:rPr>
        <w:t xml:space="preserve">5. Lead Auditor Self-Assessment of Audit Quality</w:t>
      </w:r>
    </w:p>
    <w:p>
      <w:pPr>
        <w:spacing w:after="120" w:before="0"/>
        <w:jc w:val="left"/>
      </w:pPr>
      <w:r>
        <w:rPr>
          <w:rFonts w:ascii="Aptos" w:cs="Aptos" w:eastAsia="Aptos" w:hAnsi="Aptos"/>
          <w:b w:val="false"/>
          <w:bCs w:val="false"/>
          <w:i w:val="false"/>
          <w:iCs w:val="false"/>
          <w:color w:val="000000"/>
          <w:sz w:val="24"/>
          <w:szCs w:val="24"/>
        </w:rPr>
        <w:t xml:space="preserve">The review committee is requested to assess the following self-evaluation as part of its independent review: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 quality dimension</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Lead auditor assessment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sufficiency</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39 evidence items across 5 days. The evidence base is comprehensive for an organisation of this size. 12 live demonstrations and 5 knowledge checks provide direct verification of operational control effectiveness, not reliance on documentary evidence alone.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competence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live demonstrations were conducted in production environments (or dedicated non-production test environments where destructive tests were required). The audit team observed demonstrations; they did not interact directly with MediSync's systems. Evidence is attributable to specific systems and verifiable by the review committee via the GRC Repository reference paths.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Sampling approach</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15-control SoA spot-check covered controls across all Annex A categories and all five priority control areas identified in the Stage 2 audit plan. The sample was selected by the lead auditor on the day of the check, not pre-disclosed to MediSync. The knowledge checks targeted the specific root causes of the three internal audit NCRs — this was a deliberate choice to verify that corrective actions addressed root causes rather than symptoms.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Auditor judgement — potential concerns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One item for the review committee's attention: the lead auditor presented a positive overall assessment of MediSync's ISMS quality in the closing meeting, including naming specific individuals. The review committee should satisfy itself that this positive characterisation is supported by the evidence record (ISMS-ST2-003) and does not reflect auditor familiarity bias from a 14-month certification programme. The lead auditor's view is that the evidence is the basis of the assessment, not familiarity — but this is the appropriate question for an independent review to ask.</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contribution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technical expert reviewed all healthcare-specific controls: MoHFW EHR Standards compliance (confirmed), CERT-In log retention (365-day Sentinel confirmed compliant), UAE PDPL Data Processor characterisation (confirmed legally accurate), and DPA sample review (Al Ain Medical Centre DPA — confirmed current and compliant with UAE PDPL obligations). The technical expert's assessment is incorporated in ISMS-ST2-004.</w:t>
            </w:r>
          </w:p>
        </w:tc>
      </w:tr>
    </w:tbl>
    <w:p>
      <w:pPr>
        <w:pStyle w:val="Heading1"/>
        <w:spacing w:after="100" w:before="280"/>
      </w:pPr>
      <w:r>
        <w:rPr>
          <w:rFonts w:ascii="Aptos" w:cs="Aptos" w:eastAsia="Aptos" w:hAnsi="Aptos"/>
          <w:b/>
          <w:bCs/>
          <w:i w:val="false"/>
          <w:iCs w:val="false"/>
          <w:color w:val="000000"/>
          <w:sz w:val="34"/>
          <w:szCs w:val="34"/>
        </w:rPr>
        <w:t xml:space="preserve">6. Regulatory Context Note for Review Committee</w:t>
      </w:r>
    </w:p>
    <w:p>
      <w:pPr>
        <w:spacing w:after="120" w:before="0"/>
        <w:jc w:val="left"/>
      </w:pPr>
      <w:r>
        <w:rPr>
          <w:rFonts w:ascii="Aptos" w:cs="Aptos" w:eastAsia="Aptos" w:hAnsi="Aptos"/>
          <w:b w:val="false"/>
          <w:bCs w:val="false"/>
          <w:i w:val="false"/>
          <w:iCs w:val="false"/>
          <w:color w:val="000000"/>
          <w:sz w:val="24"/>
          <w:szCs w:val="24"/>
        </w:rPr>
        <w:t xml:space="preserve">MediSync operates under a dual-jurisdiction regulatory framework that is somewhat unusual for an organisation of this size. The review committee should note: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DPDP Act 2023 (India): implementation rules have not yet been finalised by the Government of India. MediSync's OPS-005 Track 2 notification procedure is drafted to anticipated obligations. The legal register reflects this uncertainty and the quarterly monitoring commitment. The lead auditor and technical expert jointly assessed this approach as appropriate given the regulatory uncertainty — MediSync cannot comply with rules that have not been published. The CERT-In and UAE PDPL notification obligations are unambiguous and are fully implemented.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UAE PDPL: Data Processor characterisation was confirmed legally accurate by the technical expert based on the DPA structure reviewed. All 22 enterprise customer DPAs were confirmed current at Stage 1 (ISMS-ST1-005 PF-003). A sample UAE DPA was reviewed at Stage 2 (Al Ain Medical Centre — EV-027) and confirmed current and compliant.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Healthcare technical controls: the MoHFW EHR Standards 2016 compliance for EHR-CORE and HIS-CORE was confirmed by the technical expert. No material changes to the EHR Standards were notified during the certification period.</w:t>
      </w:r>
    </w:p>
    <w:p>
      <w:pPr>
        <w:spacing w:after="120" w:before="60"/>
        <w:jc w:val="left"/>
      </w:pPr>
      <w:r>
        <w:rPr>
          <w:rFonts w:ascii="Aptos" w:cs="Aptos" w:eastAsia="Aptos" w:hAnsi="Aptos"/>
          <w:b w:val="false"/>
          <w:bCs w:val="false"/>
          <w:i/>
          <w:iCs/>
          <w:color w:val="000000"/>
          <w:sz w:val="24"/>
          <w:szCs w:val="24"/>
        </w:rPr>
        <w:t xml:space="preserve">The regulatory context does not adversely affect the certification recommendation. The lead auditor is satisfied that MediSync has addressed its regulatory obligations proportionately and within the constraints of the regulatory environment in which it operates.</w:t>
      </w:r>
    </w:p>
    <w:p>
      <w:pPr>
        <w:pStyle w:val="Heading1"/>
        <w:spacing w:after="100" w:before="280"/>
      </w:pPr>
      <w:r>
        <w:rPr>
          <w:rFonts w:ascii="Aptos" w:cs="Aptos" w:eastAsia="Aptos" w:hAnsi="Aptos"/>
          <w:b/>
          <w:bCs/>
          <w:i w:val="false"/>
          <w:iCs w:val="false"/>
          <w:color w:val="000000"/>
          <w:sz w:val="34"/>
          <w:szCs w:val="34"/>
        </w:rPr>
        <w:t xml:space="preserve">7. Surveillance Audit Plan Recommendation</w:t>
      </w:r>
    </w:p>
    <w:p>
      <w:pPr>
        <w:spacing w:after="120" w:before="0"/>
        <w:jc w:val="left"/>
      </w:pPr>
      <w:r>
        <w:rPr>
          <w:rFonts w:ascii="Aptos" w:cs="Aptos" w:eastAsia="Aptos" w:hAnsi="Aptos"/>
          <w:b w:val="false"/>
          <w:bCs w:val="false"/>
          <w:i w:val="false"/>
          <w:iCs w:val="false"/>
          <w:color w:val="000000"/>
          <w:sz w:val="24"/>
          <w:szCs w:val="24"/>
        </w:rPr>
        <w:t xml:space="preserve">The lead auditor recommends the following surveillance and recertification schedule. All dates are from the expected certificate issuance date (end of April 2027, subject to review committee confirmation).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5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 type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Recommended date</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Focus areas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Surveillance Audit 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2027
(~8 months post-certificate)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UAE region DR test (October 2027) — confirm conducted and RTOs met. (2) SentinelWatch BCDR test (March 2027 condition) — confirm completed. (3) DPDP Act rule update check — if rules finalised, confirm Legal Register and OPS-005 Track 2 updated. (4) Third phishing simulation results (Year 2). (5) A5.36 second annual cycle commenced. (6) Head of Procurement (Priya Mehta) ISMS integration — knowledge check.</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Surveillance Audit 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2028
(~20 months post-certificate)</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Access review Year 2 cycle confirmed. (2) Awareness programme Year 2 results. (3) Risk register annual update reviewed. (4) Any new products or services within scope confirmed covered. (5) Management review December 2027 outputs reviewed.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Recertification Audit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2029
(before certificate expiry)</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scope recertification audit, equivalent in scope to Stage 2. To include reassessment of all priority technical controls in the live environment. DPDP Act compliance expected to be fully determinable by this time if rules are published.</w:t>
            </w:r>
          </w:p>
        </w:tc>
      </w:tr>
    </w:tbl>
    <w:p>
      <w:pPr>
        <w:spacing w:after="120" w:before="60"/>
        <w:jc w:val="left"/>
      </w:pPr>
      <w:r>
        <w:rPr>
          <w:rFonts w:ascii="Aptos" w:cs="Aptos" w:eastAsia="Aptos" w:hAnsi="Aptos"/>
          <w:b w:val="false"/>
          <w:bCs w:val="false"/>
          <w:i/>
          <w:iCs/>
          <w:color w:val="000000"/>
          <w:sz w:val="24"/>
          <w:szCs w:val="24"/>
        </w:rPr>
        <w:t xml:space="preserve">Recommended lead auditor for all surveillance and recertification audits: the same lead auditor who conducted Stage 2, subject to conflict of interest re-assessment at each audit. Continuity provides familiarity with the ISMS and previous findings; independence is maintained through the review committee structure.</w:t>
      </w:r>
    </w:p>
    <w:p>
      <w:pPr>
        <w:pStyle w:val="Heading1"/>
        <w:spacing w:after="100" w:before="280"/>
      </w:pPr>
      <w:r>
        <w:rPr>
          <w:rFonts w:ascii="Aptos" w:cs="Aptos" w:eastAsia="Aptos" w:hAnsi="Aptos"/>
          <w:b/>
          <w:bCs/>
          <w:i w:val="false"/>
          <w:iCs w:val="false"/>
          <w:color w:val="000000"/>
          <w:sz w:val="34"/>
          <w:szCs w:val="34"/>
        </w:rPr>
        <w:t xml:space="preserve">8. Certification Recommendation</w:t>
      </w:r>
    </w:p>
    <w:p>
      <w:pPr>
        <w:spacing w:after="120" w:before="0"/>
        <w:jc w:val="left"/>
      </w:pPr>
      <w:r>
        <w:rPr>
          <w:rFonts w:ascii="Aptos" w:cs="Aptos" w:eastAsia="Aptos" w:hAnsi="Aptos"/>
          <w:b w:val="false"/>
          <w:bCs w:val="false"/>
          <w:i w:val="false"/>
          <w:iCs w:val="false"/>
          <w:color w:val="000000"/>
          <w:sz w:val="24"/>
          <w:szCs w:val="24"/>
        </w:rPr>
        <w:t xml:space="preserve">Having completed the Stage 2 audit in accordance with ISO 19011:2018 and ISO/IEC 27006-1:2022, having confirmed that the one condition of certificate issuance (CERT-C001, A5.36) has been satisfied within the agreed deadline, and having reviewed the full audit evidence record (ISMS-ST2-003), the lead auditor submits the following recommendation to the certification body review committee:</w:t>
      </w:r>
    </w:p>
    <w:p>
      <w:pPr>
        <w:spacing w:after="40" w:before="0"/>
        <w:jc w:val="left"/>
      </w:pPr>
      <w:r>
        <w:rPr>
          <w:rFonts w:ascii="Aptos" w:cs="Aptos" w:eastAsia="Aptos" w:hAnsi="Aptos"/>
          <w:b w:val="false"/>
          <w:bCs w:val="false"/>
          <w:i w:val="false"/>
          <w:iCs w:val="false"/>
          <w:color w:val="000000"/>
          <w:sz w:val="24"/>
          <w:szCs w:val="24"/>
        </w:rPr>
        <w:t xml:space="preserve"/>
      </w:r>
    </w:p>
    <w:p>
      <w:pPr>
        <w:pBdr>
          <w:top w:val="thick" w:color="1F3864" w:sz="16"/>
          <w:bottom w:val="thick" w:color="1F3864" w:sz="16"/>
          <w:left w:val="thick" w:color="1F3864" w:sz="16"/>
          <w:right w:val="thick" w:color="1F3864" w:sz="16"/>
        </w:pBdr>
        <w:shd w:fill="DDEBF7" w:color="auto" w:val="clear"/>
        <w:spacing w:after="60" w:before="60"/>
        <w:ind w:left="240" w:right="240"/>
      </w:pPr>
      <w:r>
        <w:rPr>
          <w:rFonts w:ascii="Aptos" w:cs="Aptos" w:eastAsia="Aptos" w:hAnsi="Aptos"/>
          <w:b/>
          <w:bCs/>
          <w:i w:val="false"/>
          <w:iCs w:val="false"/>
          <w:color w:val="1F3864"/>
          <w:sz w:val="32"/>
          <w:szCs w:val="32"/>
        </w:rPr>
        <w:t xml:space="preserve">RECOMMENDATION: CERTIFY</w:t>
      </w:r>
    </w:p>
    <w:p>
      <w:pPr>
        <w:spacing w:after="80" w:before="0"/>
        <w:jc w:val="left"/>
      </w:pPr>
      <w:r>
        <w:rPr>
          <w:rFonts w:ascii="Aptos" w:cs="Aptos" w:eastAsia="Aptos" w:hAnsi="Aptos"/>
          <w:b w:val="false"/>
          <w:bCs w:val="false"/>
          <w:i w:val="false"/>
          <w:iCs w:val="false"/>
          <w:color w:val="000000"/>
          <w:sz w:val="24"/>
          <w:szCs w:val="24"/>
        </w:rPr>
        <w:t xml:space="preserve"/>
      </w:r>
    </w:p>
    <w:p>
      <w:pPr>
        <w:pBdr>
          <w:top w:val="single" w:color="1F3864" w:sz="4"/>
          <w:bottom w:val="single" w:color="1F3864" w:sz="4"/>
          <w:left w:val="single" w:color="1F3864" w:sz="4"/>
          <w:right w:val="single" w:color="1F3864" w:sz="4"/>
        </w:pBdr>
        <w:shd w:fill="DDEBF7" w:color="auto" w:val="clear"/>
        <w:spacing w:after="40" w:before="40"/>
        <w:ind w:left="240" w:right="240"/>
      </w:pPr>
      <w:r>
        <w:rPr>
          <w:rFonts w:ascii="Aptos" w:cs="Aptos" w:eastAsia="Aptos" w:hAnsi="Aptos"/>
          <w:b w:val="false"/>
          <w:bCs w:val="false"/>
          <w:i w:val="false"/>
          <w:iCs w:val="false"/>
          <w:color w:val="1F3864"/>
          <w:sz w:val="24"/>
          <w:szCs w:val="24"/>
        </w:rPr>
        <w:t xml:space="preserve">MediSync Technologies Pvt. Ltd. (CIN: U72900KA2018PTC112847) is recommended for ISO/IEC 27001:2022 certification for the scope described in ISMS-INI-011: the design, development, deployment, and operation of MediSync's healthcare SaaS platform comprising 8 products across 4 locations and 2 cloud environments (AWS ap-south-1, India and Azure UAE North, UAE).</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val="false"/>
          <w:iCs w:val="false"/>
          <w:color w:val="000000"/>
          <w:sz w:val="24"/>
          <w:szCs w:val="24"/>
        </w:rPr>
        <w:t xml:space="preserve">The recommendation is based on the following grounds: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ISMS conforms to all requirements of ISO/IEC 27001:2022 Clauses 4–10.</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93 Annex A controls addressed in the SoA are either Fully Implemented (89) or In Progress with documented and accepted timelines (2: A5.29 and A5.31, both with external dependencies and acknowledged in ISMS-ST2-004 Section 9 as Year 1 surveillance items). 0 controls are Not Implemented without justification.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Controls are verified as operating effectively in the live production environment — not on the basis of documentary claims alone.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internal audit corrective action process is working: 3 NCRs were identified, genuinely corrected at root cause level, and confirmed effective at Stage 2 through independent knowledge checks.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Management commitment is genuine: CEO demonstrated direct personal engagement with the ISMS at interview.</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ISMS is producing measurable security improvements: phishing simulation results show a 62.4% reduction in click rate; GHAS is catching live repository secrets; the awareness programme has achieved 96.3% completion.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condition of certificate issuance (A5.36) has been satisfied within the agreed deadline.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No factual corrections were raised by MediSync to either the Stage 1 or Stage 2 findings reports.</w:t>
      </w:r>
    </w:p>
    <w:p>
      <w:pPr>
        <w:spacing w:after="120" w:before="80"/>
        <w:jc w:val="left"/>
      </w:pPr>
      <w:r>
        <w:rPr>
          <w:rFonts w:ascii="Aptos" w:cs="Aptos" w:eastAsia="Aptos" w:hAnsi="Aptos"/>
          <w:b w:val="false"/>
          <w:bCs w:val="false"/>
          <w:i w:val="false"/>
          <w:iCs w:val="false"/>
          <w:color w:val="000000"/>
          <w:sz w:val="24"/>
          <w:szCs w:val="24"/>
        </w:rPr>
        <w:t xml:space="preserve"/>
      </w:r>
    </w:p>
    <w:p>
      <w:pPr>
        <w:spacing w:after="60" w:before="0"/>
        <w:jc w:val="left"/>
      </w:pPr>
      <w:r>
        <w:rPr>
          <w:rFonts w:ascii="Aptos" w:cs="Aptos" w:eastAsia="Aptos" w:hAnsi="Aptos"/>
          <w:b/>
          <w:bCs/>
          <w:i w:val="false"/>
          <w:iCs w:val="false"/>
          <w:color w:val="000000"/>
          <w:sz w:val="24"/>
          <w:szCs w:val="24"/>
        </w:rPr>
        <w:t xml:space="preserve">Proposed certificate details: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Certificate field</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Proposed content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holder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Registered address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Prestige Tech Park, Tower B, 12th Floor, Sarjapur Outer Ring Road, Bengaluru 560103, Karnataka, India</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number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assigned by certification body]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design, development, deployment, and operation of MediSync Technologies Pvt. Ltd.'s healthcare SaaS platform, comprising 8 products (HIS-CORE, EHR-CORE, TELE-PLT, LAB-INT, PHARM-INT, CLAIMS-PLT, PAT-PORTAL, and API-GW) across four office locations (Bengaluru, Pune, Hyderabad, and Dubai) and two cloud hosting environments (AWS ap-south-1, India and Azure UAE North, UAE).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issue date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review committee decision — expected April 2027]</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expiry date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years from issue date — expected April 2030</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surveillance audit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2027</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surveillance audit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2028</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Recertification audit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2029 (before expiry)</w:t>
            </w:r>
          </w:p>
        </w:tc>
      </w:tr>
    </w:tbl>
    <w:p>
      <w:pPr>
        <w:pStyle w:val="Heading1"/>
        <w:spacing w:after="100" w:before="280"/>
      </w:pPr>
      <w:r>
        <w:rPr>
          <w:rFonts w:ascii="Aptos" w:cs="Aptos" w:eastAsia="Aptos" w:hAnsi="Aptos"/>
          <w:b/>
          <w:bCs/>
          <w:i w:val="false"/>
          <w:iCs w:val="false"/>
          <w:color w:val="000000"/>
          <w:sz w:val="34"/>
          <w:szCs w:val="34"/>
        </w:rPr>
        <w:t xml:space="preserve">9. Lead Auditor Declaration</w:t>
      </w:r>
    </w:p>
    <w:p>
      <w:pPr>
        <w:spacing w:after="120" w:before="0"/>
        <w:jc w:val="left"/>
      </w:pPr>
      <w:r>
        <w:rPr>
          <w:rFonts w:ascii="Aptos" w:cs="Aptos" w:eastAsia="Aptos" w:hAnsi="Aptos"/>
          <w:b w:val="false"/>
          <w:bCs w:val="false"/>
          <w:i w:val="false"/>
          <w:iCs w:val="false"/>
          <w:color w:val="000000"/>
          <w:sz w:val="24"/>
          <w:szCs w:val="24"/>
        </w:rPr>
        <w:t xml:space="preserve">I, the undersigned, confirm that: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have conducted this audit in accordance with the certification body's procedures, ISO 19011:2018, and ISO/IEC 27006-1:2022.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have no conflict of interest with MediSync Technologies Pvt. Ltd., its customers, its competitors, or its investors.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evidence collected during the audit has been recorded in ISMS-ST2-003 (Stage 2 Audit Evidence Log) and referenced in ISMS-ST2-004 (Stage 2 Audit Findings Report).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certification recommendation reflects my independent professional judgement based on the evidence observed and collected during the Stage 1 and Stage 2 audit programme.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condition of certificate issuance (CERT-C001, A5.36) has been satisfied. The evidence submitted by MediSync on 31 March 2027 (ISMS-ST2-006) was reviewed by me and confirmed adequate on 3 April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confirm that no factual corrections were raised by MediSync during the response periods for ISMS-ST1-005 or ISMS-ST2-004.</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am satisfied that the certification recommendation is proportionate to the evidence and consistent with the certification body's standards.</w:t>
      </w:r>
    </w:p>
    <w:p>
      <w:pPr>
        <w:spacing w:after="60" w:before="12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400"/>
        <w:gridCol w:w="46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 / Date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[Certification Body]</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 ______________________________
Date: 4 April 2027</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 Healthcare IT
[Certification Body]</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Signature: ______________________________
Date: 4 April 2027</w:t>
            </w:r>
          </w:p>
        </w:tc>
      </w:tr>
    </w:tbl>
    <w:p>
      <w:pPr>
        <w:spacing w:after="40" w:before="12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Review Committee Decision</w:t>
      </w:r>
    </w:p>
    <w:p>
      <w:pPr>
        <w:spacing w:after="120" w:before="0"/>
        <w:jc w:val="left"/>
      </w:pPr>
      <w:r>
        <w:rPr>
          <w:rFonts w:ascii="Aptos" w:cs="Aptos" w:eastAsia="Aptos" w:hAnsi="Aptos"/>
          <w:b w:val="false"/>
          <w:bCs w:val="false"/>
          <w:i w:val="false"/>
          <w:iCs w:val="false"/>
          <w:color w:val="000000"/>
          <w:sz w:val="24"/>
          <w:szCs w:val="24"/>
        </w:rPr>
        <w:t xml:space="preserve">For completion by the review committee: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Review committee decision</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 Confirm recommendation — CERTIFY
[ ] Request further information (see notes)
[ ] Decline recommendation (see notes)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Reviewer name</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Reviewer signature</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decision</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number assigned</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bl>
    <w:p>
      <w:pPr>
        <w:spacing w:after="120" w:before="80"/>
        <w:jc w:val="center"/>
      </w:pPr>
      <w:r>
        <w:rPr>
          <w:rFonts w:ascii="Aptos" w:cs="Aptos" w:eastAsia="Aptos" w:hAnsi="Aptos"/>
          <w:b w:val="false"/>
          <w:bCs w:val="false"/>
          <w:i/>
          <w:iCs/>
          <w:color w:val="C00000"/>
          <w:sz w:val="24"/>
          <w:szCs w:val="24"/>
        </w:rPr>
        <w:t xml:space="preserve">[CERTIFICATION BODY INTERNAL — NOT FOR EXTERNAL DISTRIBUTION]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i/>
        <w:iCs/>
        <w:color w:val="C00000"/>
        <w:sz w:val="20"/>
        <w:szCs w:val="20"/>
      </w:rPr>
      <w:t xml:space="preserve">[Certification Body] INTERNAL — NOT FOR EXTERNAL DISTRIBUTION  ·  Page </w:t>
    </w:r>
    <w:r>
      <w:rPr>
        <w:rFonts w:ascii="Aptos" w:cs="Aptos" w:eastAsia="Aptos" w:hAnsi="Aptos"/>
        <w:color w:val="C00000"/>
        <w:sz w:val="20"/>
        <w:szCs w:val="20"/>
      </w:rPr>
      <w:fldChar w:fldCharType="begin"/>
      <w:instrText xml:space="preserve">PAGE</w:instrText>
      <w:fldChar w:fldCharType="separate"/>
      <w:fldChar w:fldCharType="end"/>
    </w:r>
    <w:r>
      <w:rPr>
        <w:rFonts w:ascii="Aptos" w:cs="Aptos" w:eastAsia="Aptos" w:hAnsi="Aptos"/>
        <w:color w:val="C00000"/>
        <w:sz w:val="20"/>
        <w:szCs w:val="20"/>
      </w:rPr>
      <w:t xml:space="preserve"> of </w:t>
    </w:r>
    <w:r>
      <w:rPr>
        <w:rFonts w:ascii="Aptos" w:cs="Aptos" w:eastAsia="Aptos" w:hAnsi="Aptos"/>
        <w:color w:val="C0000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C00000"/>
        <w:sz w:val="20"/>
        <w:szCs w:val="20"/>
      </w:rPr>
      <w:t xml:space="preserve">ISMS-ST2-007  |  Certification Recommendation Report  |  INTERNAL — CB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2026-09-07T09:33:57.930Z</dcterms:created>
  <dcterms:modified xsi:type="dcterms:W3CDTF">2026-09-07T09:33:57.945Z</dcterms:modified>
</cp:coreProperties>
</file>

<file path=docProps/custom.xml><?xml version="1.0" encoding="utf-8"?>
<Properties xmlns="http://schemas.openxmlformats.org/officeDocument/2006/custom-properties" xmlns:vt="http://schemas.openxmlformats.org/officeDocument/2006/docPropsVTypes"/>
</file>