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i w:val="false"/>
          <w:iCs w:val="false"/>
          <w:color w:val="C00000"/>
          <w:sz w:val="22"/>
          <w:szCs w:val="22"/>
        </w:rPr>
        <w:t xml:space="preserve">[CERTIFICATION BODY — INTERNAL DOCUMENT — NOT FOR EXTERNAL DISTRIBUTION]</w:t>
      </w:r>
    </w:p>
    <w:p>
      <w:pPr>
        <w:spacing w:after="160"/>
        <w:jc w:val="center"/>
      </w:pPr>
      <w:r>
        <w:rPr>
          <w:rFonts w:ascii="Aptos" w:cs="Aptos" w:eastAsia="Aptos" w:hAnsi="Aptos"/>
          <w:b w:val="false"/>
          <w:bCs w:val="false"/>
          <w:i/>
          <w:iCs/>
          <w:color w:val="595959"/>
          <w:sz w:val="22"/>
          <w:szCs w:val="22"/>
        </w:rPr>
        <w:t xml:space="preserve">ISO/IEC 27001:2022 Certification Review Committee</w:t>
      </w:r>
    </w:p>
    <w:p>
      <w:pPr>
        <w:spacing w:after="80"/>
        <w:jc w:val="center"/>
      </w:pPr>
      <w:r>
        <w:rPr>
          <w:rFonts w:ascii="Aptos" w:cs="Aptos" w:eastAsia="Aptos" w:hAnsi="Aptos"/>
          <w:b/>
          <w:bCs/>
          <w:i w:val="false"/>
          <w:iCs w:val="false"/>
          <w:color w:val="000000"/>
          <w:sz w:val="36"/>
          <w:szCs w:val="36"/>
        </w:rPr>
        <w:t xml:space="preserve">CERTIFICATION DECISION RECORD</w:t>
      </w:r>
    </w:p>
    <w:p>
      <w:pPr>
        <w:spacing w:after="60"/>
        <w:jc w:val="center"/>
      </w:pPr>
      <w:r>
        <w:rPr>
          <w:rFonts w:ascii="Aptos" w:cs="Aptos" w:eastAsia="Aptos" w:hAnsi="Aptos"/>
          <w:b w:val="false"/>
          <w:bCs w:val="false"/>
          <w:i w:val="false"/>
          <w:iCs w:val="false"/>
          <w:color w:val="000000"/>
          <w:sz w:val="26"/>
          <w:szCs w:val="26"/>
        </w:rPr>
        <w:t xml:space="preserve">Review Committee Formal Decision — ISO/IEC 27001:2022 Initial Certification</w:t>
      </w:r>
    </w:p>
    <w:p>
      <w:pPr>
        <w:spacing w:after="280"/>
        <w:jc w:val="center"/>
      </w:pPr>
      <w:r>
        <w:rPr>
          <w:rFonts w:ascii="Aptos" w:cs="Aptos" w:eastAsia="Aptos" w:hAnsi="Aptos"/>
          <w:b w:val="false"/>
          <w:bCs w:val="false"/>
          <w:i/>
          <w:iCs/>
          <w:color w:val="000000"/>
          <w:sz w:val="22"/>
          <w:szCs w:val="22"/>
        </w:rPr>
        <w:t xml:space="preserve">MediSync Technologies Pvt. Ltd.  |  ISMS-CRT-001  |  11 April 2027</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ISMS-CRT-001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Decision Record — Review Committee formal certification decision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Applicant organisation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U72900KA2018PTC112847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standard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recommendation received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ISMS-ST2-007 — submitted 4 April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committee reviewer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[Reviewer name withheld — CB senior reviewer, independent of audit team]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7–11 April 2027 (4 business days)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 April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decision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CERTIFY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number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MST-ISO27K-2027-0841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April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expiry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April 2030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Public register update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April 2027 — MediSync added to certification body public register and UKAS IAF register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Internal — Not for External Distribution</w:t>
            </w:r>
          </w:p>
        </w:tc>
      </w:tr>
    </w:tbl>
    <w:p>
      <w:pPr>
        <w:spacing w:after="200" w:before="140"/>
        <w:jc w:val="left"/>
      </w:pPr>
      <w:r>
        <w:rPr>
          <w:rFonts w:ascii="Aptos" w:cs="Aptos" w:eastAsia="Aptos" w:hAnsi="Aptos"/>
          <w:b w:val="false"/>
          <w:bCs w:val="false"/>
          <w:i/>
          <w:iCs/>
          <w:color w:val="000000"/>
          <w:sz w:val="24"/>
          <w:szCs w:val="24"/>
        </w:rPr>
        <w:t xml:space="preserve">This document records the formal certification decision made by the certification body's independent review committee for MediSync Technologies Pvt. Ltd. It is the authoritative internal record of the certification decision and is the trigger document for certificate issuance.</w:t>
      </w:r>
    </w:p>
    <w:p>
      <w:pPr>
        <w:pStyle w:val="Heading1"/>
        <w:spacing w:after="100" w:before="280"/>
      </w:pPr>
      <w:r>
        <w:rPr>
          <w:rFonts w:ascii="Aptos" w:cs="Aptos" w:eastAsia="Aptos" w:hAnsi="Aptos"/>
          <w:b/>
          <w:bCs/>
          <w:i w:val="false"/>
          <w:iCs w:val="false"/>
          <w:color w:val="000000"/>
          <w:sz w:val="34"/>
          <w:szCs w:val="34"/>
        </w:rPr>
        <w:t xml:space="preserve">1. Review Committee Process</w:t>
      </w:r>
    </w:p>
    <w:p>
      <w:pPr>
        <w:spacing w:after="120" w:before="0"/>
        <w:jc w:val="left"/>
      </w:pPr>
      <w:r>
        <w:rPr>
          <w:rFonts w:ascii="Aptos" w:cs="Aptos" w:eastAsia="Aptos" w:hAnsi="Aptos"/>
          <w:b w:val="false"/>
          <w:bCs w:val="false"/>
          <w:i w:val="false"/>
          <w:iCs w:val="false"/>
          <w:color w:val="000000"/>
          <w:sz w:val="24"/>
          <w:szCs w:val="24"/>
        </w:rPr>
        <w:t xml:space="preserve">The certification body's review committee conducted an independent review of the lead auditor's certification recommendation (ISMS-ST2-007, submitted 4 April 2027) in accordance with ISO/IEC 27006-1:2022 Clause 9.5 (certification decision). The reviewer is independent of the audit team and has not had any prior involvement with the MediSync engagement.</w:t>
      </w:r>
    </w:p>
    <w:p>
      <w:pPr>
        <w:spacing w:after="120" w:before="60"/>
        <w:jc w:val="left"/>
      </w:pPr>
      <w:r>
        <w:rPr>
          <w:rFonts w:ascii="Aptos" w:cs="Aptos" w:eastAsia="Aptos" w:hAnsi="Aptos"/>
          <w:b w:val="false"/>
          <w:bCs w:val="false"/>
          <w:i w:val="false"/>
          <w:iCs w:val="false"/>
          <w:color w:val="000000"/>
          <w:sz w:val="24"/>
          <w:szCs w:val="24"/>
        </w:rPr>
        <w:t xml:space="preserve">The review covered: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Verification that the audit was conducted by qualified, conflict-free auditors in accordance with the certification body's procedures.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Assessment of whether the recommendation is adequately supported by the audit evidence documented in ISMS-ST2-003 (Stage 2 Audit Evidence Log) and ISMS-ST2-004 (Stage 2 Audit Findings Report).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Confirmation that the condition of certificate issuance (CERT-C001, A5.36) was satisfied within the agreed deadline and that the evidence is adequate.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Assessment of the auditor self-assessment in ISMS-ST2-007 Section 5, specifically the concern raised about auditor familiarity bias.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Confirmation that the scope statement is appropriate for the organisation described and that the certification is proportionate.</w:t>
      </w:r>
    </w:p>
    <w:p>
      <w:pPr>
        <w:spacing w:after="120" w:before="60"/>
        <w:jc w:val="left"/>
      </w:pPr>
      <w:r>
        <w:rPr>
          <w:rFonts w:ascii="Aptos" w:cs="Aptos" w:eastAsia="Aptos" w:hAnsi="Aptos"/>
          <w:b w:val="false"/>
          <w:bCs w:val="false"/>
          <w:i/>
          <w:iCs/>
          <w:color w:val="000000"/>
          <w:sz w:val="24"/>
          <w:szCs w:val="24"/>
        </w:rPr>
        <w:t xml:space="preserve">The review was completed in 4 business days (7–11 April 2027), within the certification body's standard 5-business-day review window.</w:t>
      </w:r>
    </w:p>
    <w:p>
      <w:pPr>
        <w:pStyle w:val="Heading1"/>
        <w:spacing w:after="100" w:before="280"/>
      </w:pPr>
      <w:r>
        <w:rPr>
          <w:rFonts w:ascii="Aptos" w:cs="Aptos" w:eastAsia="Aptos" w:hAnsi="Aptos"/>
          <w:b/>
          <w:bCs/>
          <w:i w:val="false"/>
          <w:iCs w:val="false"/>
          <w:color w:val="000000"/>
          <w:sz w:val="34"/>
          <w:szCs w:val="34"/>
        </w:rPr>
        <w:t xml:space="preserve">2. Review Committee Findings</w:t>
      </w:r>
    </w:p>
    <w:p>
      <w:pPr>
        <w:pStyle w:val="Heading2"/>
        <w:spacing w:after="80" w:before="180"/>
      </w:pPr>
      <w:r>
        <w:rPr>
          <w:rFonts w:ascii="Aptos" w:cs="Aptos" w:eastAsia="Aptos" w:hAnsi="Aptos"/>
          <w:b/>
          <w:bCs/>
          <w:i w:val="false"/>
          <w:iCs w:val="false"/>
          <w:color w:val="000000"/>
          <w:sz w:val="28"/>
          <w:szCs w:val="28"/>
        </w:rPr>
        <w:t xml:space="preserve">2.1 Audit process compliance — confirmed</w:t>
      </w:r>
    </w:p>
    <w:p>
      <w:pPr>
        <w:spacing w:after="120" w:before="0"/>
        <w:jc w:val="left"/>
      </w:pPr>
      <w:r>
        <w:rPr>
          <w:rFonts w:ascii="Aptos" w:cs="Aptos" w:eastAsia="Aptos" w:hAnsi="Aptos"/>
          <w:b w:val="false"/>
          <w:bCs w:val="false"/>
          <w:i w:val="false"/>
          <w:iCs w:val="false"/>
          <w:color w:val="000000"/>
          <w:sz w:val="24"/>
          <w:szCs w:val="24"/>
        </w:rPr>
        <w:t xml:space="preserve">The reviewer confirmed that the audit programme was conducted in accordance with ISO/IEC 27006-1:2022 and the certification body's internal procedures: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Auditor qualifications confirmed: lead auditor is IRCA-registered. Technical expert has relevant healthcare IT sector experience.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Conflict of interest: both auditors completed COI declarations. No conflict of interest identified. The reviewer specifically checked whether the 14-month certification programme created conditions for familiarity bias, as raised by the lead auditor in ISMS-ST2-007 Section 5. The reviewer found that the lead auditor raised this concern proactively and that the evidence record (ISMS-ST2-003) provides an objective, item-by-item basis for the recommendation that is independent of any subjective positive impression. The concern was appropriately raised and is not upheld.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Stage 1 and Stage 2 timelines confirmed compliant: Stage 1 findings report issued within 5 business days; Stage 2 findings report within 10 business days. Both within the committed timelines.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Condition of certificate issuance (CERT-C001): A5.36 annual compliance review evidence received 31 March 2027 — within the agreed deadline. Evidence reviewed by lead auditor and confirmed adequate on 3 April 2027. Reviewer concurs that the evidence is adequate and the condition is satisfied.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Right of response: MediSync submitted no factual corrections to either ISMS-ST1-005 or ISMS-ST2-004. The reviewer notes this positively — it is consistent with well-conducted audits where findings are accurate and the auditee has confidence in the audit process.</w:t>
      </w:r>
    </w:p>
    <w:p>
      <w:pPr>
        <w:pStyle w:val="Heading2"/>
        <w:spacing w:after="80" w:before="180"/>
      </w:pPr>
      <w:r>
        <w:rPr>
          <w:rFonts w:ascii="Aptos" w:cs="Aptos" w:eastAsia="Aptos" w:hAnsi="Aptos"/>
          <w:b/>
          <w:bCs/>
          <w:i w:val="false"/>
          <w:iCs w:val="false"/>
          <w:color w:val="000000"/>
          <w:sz w:val="28"/>
          <w:szCs w:val="28"/>
        </w:rPr>
        <w:t xml:space="preserve">2.2 Evidence adequacy — confirmed</w:t>
      </w:r>
    </w:p>
    <w:p>
      <w:pPr>
        <w:spacing w:after="120" w:before="0"/>
        <w:jc w:val="left"/>
      </w:pPr>
      <w:r>
        <w:rPr>
          <w:rFonts w:ascii="Aptos" w:cs="Aptos" w:eastAsia="Aptos" w:hAnsi="Aptos"/>
          <w:b w:val="false"/>
          <w:bCs w:val="false"/>
          <w:i w:val="false"/>
          <w:iCs w:val="false"/>
          <w:color w:val="000000"/>
          <w:sz w:val="24"/>
          <w:szCs w:val="24"/>
        </w:rPr>
        <w:t xml:space="preserve">The reviewer assessed whether the audit evidence is adequate to support the recommendation: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Evidence volume: 39 evidence items across 5 audit days. The reviewer considers this adequate and proportionate for an organisation of MediSync's size and complexity.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Live control verification: 12 live demonstrations across 5 priority control areas. The reviewer notes that live demonstrations in production environments are a higher standard of evidence than documentary review — the lead auditor's methodology is commendable and consistent with best practice for ISMS certification audits.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Knowledge checks: 5 conducted, 5 passed. The reviewer specifically reviewed the KCK-001 record (SOC Manager — CERT-In process) in ISMS-ST2-003 Tab 3 and concurs with the lead auditor's assessment that the SOC Manager's unprompted reference to the tabletop correction is a strong indicator of genuine procedure internalisation.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SoA spot-check: 15 of 93 controls sampled, 15 of 15 evidence items retrieved. The reviewer considers a 16% random sample adequate for an initial certification audit.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NCR corrective action effectiveness: the reviewer concurs that the knowledge checks specifically targeted the root causes of the three internal audit NCRs, not just the documented corrective actions. This approach — testing whether the root cause was addressed rather than whether the document was updated — is methodologically sound.</w:t>
      </w:r>
    </w:p>
    <w:p>
      <w:pPr>
        <w:pStyle w:val="Heading2"/>
        <w:spacing w:after="80" w:before="180"/>
      </w:pPr>
      <w:r>
        <w:rPr>
          <w:rFonts w:ascii="Aptos" w:cs="Aptos" w:eastAsia="Aptos" w:hAnsi="Aptos"/>
          <w:b/>
          <w:bCs/>
          <w:i w:val="false"/>
          <w:iCs w:val="false"/>
          <w:color w:val="000000"/>
          <w:sz w:val="28"/>
          <w:szCs w:val="28"/>
        </w:rPr>
        <w:t xml:space="preserve">2.3 Reviewer note — DPDP Act regulatory uncertainty</w:t>
      </w:r>
    </w:p>
    <w:p>
      <w:pPr>
        <w:spacing w:after="120" w:before="0"/>
        <w:jc w:val="left"/>
      </w:pPr>
      <w:r>
        <w:rPr>
          <w:rFonts w:ascii="Aptos" w:cs="Aptos" w:eastAsia="Aptos" w:hAnsi="Aptos"/>
          <w:b w:val="false"/>
          <w:bCs w:val="false"/>
          <w:i w:val="false"/>
          <w:iCs w:val="false"/>
          <w:color w:val="000000"/>
          <w:sz w:val="24"/>
          <w:szCs w:val="24"/>
        </w:rPr>
        <w:t xml:space="preserve">The reviewer notes the lead auditor's Section 6 regulatory context note regarding the DPDP Act 2023 implementation rules uncertainty. The reviewer concurs with the assessment that MediSync's approach (procedure drafted to anticipated obligations, quarterly monitoring, 30-day review commitment on rule publication) is appropriate and proportionate. The reviewer notes this is not unusual for organisations operating under developing regulatory frameworks, and is not a basis for withholding or conditioning certification.</w:t>
      </w:r>
    </w:p>
    <w:p>
      <w:pPr>
        <w:spacing w:after="120" w:before="60"/>
        <w:jc w:val="left"/>
      </w:pPr>
      <w:r>
        <w:rPr>
          <w:rFonts w:ascii="Aptos" w:cs="Aptos" w:eastAsia="Aptos" w:hAnsi="Aptos"/>
          <w:b w:val="false"/>
          <w:bCs w:val="false"/>
          <w:i w:val="false"/>
          <w:iCs w:val="false"/>
          <w:color w:val="000000"/>
          <w:sz w:val="24"/>
          <w:szCs w:val="24"/>
        </w:rPr>
        <w:t xml:space="preserve">The reviewer also notes that this item is already flagged in ISMS-ST2-004 Section 9 as a Year 1 surveillance item. The December 2027 surveillance audit will confirm whether the rules have been published and whether MediSync has responded appropriately.</w:t>
      </w:r>
    </w:p>
    <w:p>
      <w:pPr>
        <w:pStyle w:val="Heading1"/>
        <w:spacing w:after="100" w:before="280"/>
      </w:pPr>
      <w:r>
        <w:rPr>
          <w:rFonts w:ascii="Aptos" w:cs="Aptos" w:eastAsia="Aptos" w:hAnsi="Aptos"/>
          <w:b/>
          <w:bCs/>
          <w:i w:val="false"/>
          <w:iCs w:val="false"/>
          <w:color w:val="000000"/>
          <w:sz w:val="34"/>
          <w:szCs w:val="34"/>
        </w:rPr>
        <w:t xml:space="preserve">3. Certification Decision</w:t>
      </w:r>
    </w:p>
    <w:p>
      <w:pPr>
        <w:spacing w:after="120" w:before="0"/>
        <w:jc w:val="left"/>
      </w:pPr>
      <w:r>
        <w:rPr>
          <w:rFonts w:ascii="Aptos" w:cs="Aptos" w:eastAsia="Aptos" w:hAnsi="Aptos"/>
          <w:b w:val="false"/>
          <w:bCs w:val="false"/>
          <w:i w:val="false"/>
          <w:iCs w:val="false"/>
          <w:color w:val="000000"/>
          <w:sz w:val="24"/>
          <w:szCs w:val="24"/>
        </w:rPr>
        <w:t xml:space="preserve">Having reviewed the lead auditor's recommendation (ISMS-ST2-007), the supporting audit evidence (ISMS-ST2-003, ISMS-ST2-004), and the condition satisfaction evidence (ISMS-ST2-006), the certification body review committee makes the following formal certification decision:</w:t>
      </w:r>
    </w:p>
    <w:p>
      <w:pPr>
        <w:spacing w:after="40" w:before="0"/>
        <w:jc w:val="left"/>
      </w:pPr>
      <w:r>
        <w:rPr>
          <w:rFonts w:ascii="Aptos" w:cs="Aptos" w:eastAsia="Aptos" w:hAnsi="Aptos"/>
          <w:b w:val="false"/>
          <w:bCs w:val="false"/>
          <w:i w:val="false"/>
          <w:iCs w:val="false"/>
          <w:color w:val="000000"/>
          <w:sz w:val="24"/>
          <w:szCs w:val="24"/>
        </w:rPr>
        <w:t xml:space="preserve"/>
      </w:r>
    </w:p>
    <w:p>
      <w:pPr>
        <w:pBdr>
          <w:top w:val="thick" w:color="375623" w:sz="16"/>
          <w:bottom w:val="thick" w:color="375623" w:sz="16"/>
          <w:left w:val="thick" w:color="375623" w:sz="16"/>
          <w:right w:val="thick" w:color="375623" w:sz="16"/>
        </w:pBdr>
        <w:shd w:fill="E2EFDA" w:color="auto" w:val="clear"/>
        <w:spacing w:after="80" w:before="80"/>
        <w:ind w:left="240" w:right="240"/>
      </w:pPr>
      <w:r>
        <w:rPr>
          <w:rFonts w:ascii="Aptos" w:cs="Aptos" w:eastAsia="Aptos" w:hAnsi="Aptos"/>
          <w:b/>
          <w:bCs/>
          <w:i w:val="false"/>
          <w:iCs w:val="false"/>
          <w:color w:val="375623"/>
          <w:sz w:val="30"/>
          <w:szCs w:val="30"/>
        </w:rPr>
        <w:t xml:space="preserve">CERTIFICATION DECISION: CONFIRMED — CERTIFY</w:t>
      </w:r>
    </w:p>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60"/>
        <w:jc w:val="left"/>
      </w:pPr>
      <w:r>
        <w:rPr>
          <w:rFonts w:ascii="Aptos" w:cs="Aptos" w:eastAsia="Aptos" w:hAnsi="Aptos"/>
          <w:b w:val="false"/>
          <w:bCs w:val="false"/>
          <w:i w:val="false"/>
          <w:iCs w:val="false"/>
          <w:color w:val="000000"/>
          <w:sz w:val="24"/>
          <w:szCs w:val="24"/>
        </w:rPr>
        <w:t xml:space="preserve">MediSync Technologies Pvt. Ltd. is hereby certified to ISO/IEC 27001:2022 for the following scope:</w:t>
      </w:r>
    </w:p>
    <w:p>
      <w:pPr>
        <w:pBdr>
          <w:top w:val="thick" w:color="1F3864" w:sz="8"/>
          <w:bottom w:val="thick" w:color="1F3864" w:sz="8"/>
          <w:left w:val="thick" w:color="1F3864" w:sz="8"/>
          <w:right w:val="thick" w:color="1F3864" w:sz="8"/>
        </w:pBdr>
        <w:shd w:fill="DDEBF7" w:color="auto" w:val="clear"/>
        <w:spacing w:after="60" w:before="60"/>
        <w:ind w:left="240" w:right="240"/>
      </w:pPr>
      <w:r>
        <w:rPr>
          <w:rFonts w:ascii="Aptos" w:cs="Aptos" w:eastAsia="Aptos" w:hAnsi="Aptos"/>
          <w:b w:val="false"/>
          <w:bCs w:val="false"/>
          <w:i/>
          <w:iCs/>
          <w:color w:val="1F3864"/>
          <w:sz w:val="24"/>
          <w:szCs w:val="24"/>
        </w:rPr>
        <w:t xml:space="preserve">The design, development, deployment, and operation of MediSync Technologies Pvt. Ltd.'s healthcare SaaS platform, comprising 8 products (HIS-CORE, EHR-CORE, TELE-PLT, LAB-INT, PHARM-INT, CLAIMS-PLT, PAT-PORTAL, and API-GW) across four office locations (Bengaluru, Pune, Hyderabad, and Dubai) and two cloud hosting environments (AWS ap-south-1, India and Azure UAE North, UAE).</w:t>
      </w:r>
    </w:p>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60"/>
        <w:jc w:val="left"/>
      </w:pPr>
      <w:r>
        <w:rPr>
          <w:rFonts w:ascii="Aptos" w:cs="Aptos" w:eastAsia="Aptos" w:hAnsi="Aptos"/>
          <w:b w:val="false"/>
          <w:bCs w:val="false"/>
          <w:i w:val="false"/>
          <w:iCs w:val="false"/>
          <w:color w:val="000000"/>
          <w:sz w:val="24"/>
          <w:szCs w:val="24"/>
        </w:rPr>
        <w:t xml:space="preserve">The decision is based 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audit being conducted by qualified, independent auditors with no conflict of interest.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0 major nonconformities and 0 minor nonconformities at Stage 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controls in the SoA being either Fully Implemented (89) or In Progress with documented and accepted timelines (2: A5.29 and A5.31).</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condition of certificate issuance (CERT-C001, A5.36) being satisfied within the agreed deadline.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audit evidence being adequate, proportionate, and obtained through methodologically sound means including live control demonstrations and structured knowledge checks.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lead auditor's recommendation being supported by the documented evidence and consistent with the certification body's certification standards.</w:t>
      </w:r>
    </w:p>
    <w:p>
      <w:pPr>
        <w:pStyle w:val="Heading1"/>
        <w:spacing w:after="100" w:before="280"/>
      </w:pPr>
      <w:r>
        <w:rPr>
          <w:rFonts w:ascii="Aptos" w:cs="Aptos" w:eastAsia="Aptos" w:hAnsi="Aptos"/>
          <w:b/>
          <w:bCs/>
          <w:i w:val="false"/>
          <w:iCs w:val="false"/>
          <w:color w:val="000000"/>
          <w:sz w:val="34"/>
          <w:szCs w:val="34"/>
        </w:rPr>
        <w:t xml:space="preserve">4. Certificate Details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Certificate field</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holder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Registered address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Prestige Tech Park, Tower B, 12th Floor, Sarjapur Outer Ring Road, Bengaluru 560103, Karnataka, India</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CIN</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U72900KA2018PTC112847</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number</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MST-ISO27K-2027-0841</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 certified</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 products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HIS-CORE, EHR-CORE, TELE-PLT, LAB-INT, PHARM-INT, CLAIMS-PLT, PAT-PORTAL, API-GW (8 products)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 locations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 Pune (Engineering), Hyderabad (Customer Success), Dubai (ME Sales and Legal)</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 infrastructure</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ap-south-1 (India — primary) and Azure UAE North (UAE — primary)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issue date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April 2027</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expiry date</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April 2030 (3-year validity)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Issuing body</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Name — Confidential to MediSync. Refer to ISMS-PEV-008 Annex A]</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Accreditation body</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UKAS (United Kingdom Accreditation Service) — accreditation number [withheld]</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withheld — IRCA-registered ISO 27001 Lead Auditor]</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surveillance audit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2027 (~8 months post-certificate issuance)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surveillance audit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2028 (~20 months post-certificate issuance)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Recertification audit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2029 (before certificate expiry, April 2030)</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Public register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added to CB public register and UKAS IAF register on 14 April 2027. Searchable by company name.</w:t>
            </w:r>
          </w:p>
        </w:tc>
      </w:tr>
    </w:tbl>
    <w:p>
      <w:pPr>
        <w:pStyle w:val="Heading1"/>
        <w:spacing w:after="100" w:before="280"/>
      </w:pPr>
      <w:r>
        <w:rPr>
          <w:rFonts w:ascii="Aptos" w:cs="Aptos" w:eastAsia="Aptos" w:hAnsi="Aptos"/>
          <w:b/>
          <w:bCs/>
          <w:i w:val="false"/>
          <w:iCs w:val="false"/>
          <w:color w:val="000000"/>
          <w:sz w:val="34"/>
          <w:szCs w:val="34"/>
        </w:rPr>
        <w:t xml:space="preserve">5. Conditions and Obligations Applying to the Certification</w:t>
      </w:r>
    </w:p>
    <w:p>
      <w:pPr>
        <w:spacing w:after="120" w:before="0"/>
        <w:jc w:val="left"/>
      </w:pPr>
      <w:r>
        <w:rPr>
          <w:rFonts w:ascii="Aptos" w:cs="Aptos" w:eastAsia="Aptos" w:hAnsi="Aptos"/>
          <w:b w:val="false"/>
          <w:bCs w:val="false"/>
          <w:i w:val="false"/>
          <w:iCs w:val="false"/>
          <w:color w:val="000000"/>
          <w:sz w:val="24"/>
          <w:szCs w:val="24"/>
        </w:rPr>
        <w:t xml:space="preserve">The following conditions and obligations apply to MediSync Technologies Pvt. Ltd. throughout the three-year certification period:</w:t>
      </w:r>
    </w:p>
    <w:p>
      <w:pPr>
        <w:pStyle w:val="Heading2"/>
        <w:spacing w:after="80" w:before="180"/>
      </w:pPr>
      <w:r>
        <w:rPr>
          <w:rFonts w:ascii="Aptos" w:cs="Aptos" w:eastAsia="Aptos" w:hAnsi="Aptos"/>
          <w:b/>
          <w:bCs/>
          <w:i w:val="false"/>
          <w:iCs w:val="false"/>
          <w:color w:val="000000"/>
          <w:sz w:val="28"/>
          <w:szCs w:val="28"/>
        </w:rPr>
        <w:t xml:space="preserve">5.1 Mandatory surveillance audits</w:t>
      </w:r>
    </w:p>
    <w:p>
      <w:pPr>
        <w:spacing w:after="120" w:before="0"/>
        <w:jc w:val="left"/>
      </w:pPr>
      <w:r>
        <w:rPr>
          <w:rFonts w:ascii="Aptos" w:cs="Aptos" w:eastAsia="Aptos" w:hAnsi="Aptos"/>
          <w:b w:val="false"/>
          <w:bCs w:val="false"/>
          <w:i w:val="false"/>
          <w:iCs w:val="false"/>
          <w:color w:val="000000"/>
          <w:sz w:val="24"/>
          <w:szCs w:val="24"/>
        </w:rPr>
        <w:t xml:space="preserve">Annual surveillance audits are mandatory, not optional. Failure to cooperate with a scheduled surveillance audit, or failure to host a scheduled surveillance audit within the required window, will result in suspension of the certificate. Three consecutive missed or failed surveillance audits will result in withdrawal of the certificate.</w:t>
      </w:r>
    </w:p>
    <w:p>
      <w:pPr>
        <w:pStyle w:val="Heading2"/>
        <w:spacing w:after="80" w:before="180"/>
      </w:pPr>
      <w:r>
        <w:rPr>
          <w:rFonts w:ascii="Aptos" w:cs="Aptos" w:eastAsia="Aptos" w:hAnsi="Aptos"/>
          <w:b/>
          <w:bCs/>
          <w:i w:val="false"/>
          <w:iCs w:val="false"/>
          <w:color w:val="000000"/>
          <w:sz w:val="28"/>
          <w:szCs w:val="28"/>
        </w:rPr>
        <w:t xml:space="preserve">5.2 Ongoing ISMS maintenance</w:t>
      </w:r>
    </w:p>
    <w:p>
      <w:pPr>
        <w:spacing w:after="120" w:before="0"/>
        <w:jc w:val="left"/>
      </w:pPr>
      <w:r>
        <w:rPr>
          <w:rFonts w:ascii="Aptos" w:cs="Aptos" w:eastAsia="Aptos" w:hAnsi="Aptos"/>
          <w:b w:val="false"/>
          <w:bCs w:val="false"/>
          <w:i w:val="false"/>
          <w:iCs w:val="false"/>
          <w:color w:val="000000"/>
          <w:sz w:val="24"/>
          <w:szCs w:val="24"/>
        </w:rPr>
        <w:t xml:space="preserve">MediSync must maintain the ISMS in a state that conforms to ISO/IEC 27001:2022 throughout the certification period. Significant changes to the ISMS scope, significant changes to the organisation, or significant security incidents must be disclosed to the certification body within 30 days. Significant changes include: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Addition of a new product or service that processes personal data within the scope boundary.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Opening of a new office location or data centre.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Material change to the cloud architecture (e.g., migration of a primary region).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 security incident that results in a regulatory notification obligation (CERT-In, DPDP Act, or UAE PDPL).</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 material change to the regulatory environment that affects the ISMS (e.g., DPDP Act implementation rules published).</w:t>
      </w:r>
    </w:p>
    <w:p>
      <w:pPr>
        <w:pStyle w:val="Heading2"/>
        <w:spacing w:after="80" w:before="180"/>
      </w:pPr>
      <w:r>
        <w:rPr>
          <w:rFonts w:ascii="Aptos" w:cs="Aptos" w:eastAsia="Aptos" w:hAnsi="Aptos"/>
          <w:b/>
          <w:bCs/>
          <w:i w:val="false"/>
          <w:iCs w:val="false"/>
          <w:color w:val="000000"/>
          <w:sz w:val="28"/>
          <w:szCs w:val="28"/>
        </w:rPr>
        <w:t xml:space="preserve">5.3 Certificate use and claims</w:t>
      </w:r>
    </w:p>
    <w:p>
      <w:pPr>
        <w:spacing w:after="120" w:before="0"/>
        <w:jc w:val="left"/>
      </w:pPr>
      <w:r>
        <w:rPr>
          <w:rFonts w:ascii="Aptos" w:cs="Aptos" w:eastAsia="Aptos" w:hAnsi="Aptos"/>
          <w:b w:val="false"/>
          <w:bCs w:val="false"/>
          <w:i w:val="false"/>
          <w:iCs w:val="false"/>
          <w:color w:val="000000"/>
          <w:sz w:val="24"/>
          <w:szCs w:val="24"/>
        </w:rPr>
        <w:t xml:space="preserve">MediSync may state that it holds ISO/IEC 27001:2022 certification for the scope stated on the certificate. MediSync must not: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Claim certification for activities, products, or locations outside the certified scope.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Use the certification body's logo without written consent.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State or imply that certification means the organisation has no security vulnerabilities or incidents.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Continue to claim certification after the certificate has expired, been suspended, or been withdrawn.</w:t>
      </w:r>
    </w:p>
    <w:p>
      <w:pPr>
        <w:pStyle w:val="Heading2"/>
        <w:spacing w:after="80" w:before="180"/>
      </w:pPr>
      <w:r>
        <w:rPr>
          <w:rFonts w:ascii="Aptos" w:cs="Aptos" w:eastAsia="Aptos" w:hAnsi="Aptos"/>
          <w:b/>
          <w:bCs/>
          <w:i w:val="false"/>
          <w:iCs w:val="false"/>
          <w:color w:val="000000"/>
          <w:sz w:val="28"/>
          <w:szCs w:val="28"/>
        </w:rPr>
        <w:t xml:space="preserve">5.4 Year 1 surveillance items</w:t>
      </w:r>
    </w:p>
    <w:p>
      <w:pPr>
        <w:spacing w:after="120" w:before="0"/>
        <w:jc w:val="left"/>
      </w:pPr>
      <w:r>
        <w:rPr>
          <w:rFonts w:ascii="Aptos" w:cs="Aptos" w:eastAsia="Aptos" w:hAnsi="Aptos"/>
          <w:b w:val="false"/>
          <w:bCs w:val="false"/>
          <w:i w:val="false"/>
          <w:iCs w:val="false"/>
          <w:color w:val="000000"/>
          <w:sz w:val="24"/>
          <w:szCs w:val="24"/>
        </w:rPr>
        <w:t xml:space="preserve">The following items identified during the Stage 2 audit are specifically flagged for the first surveillance audit (December 2027). These are not conditions of ongoing certification — they are items where the surveillance audit will look for evidence of continued progress: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Expected status at December 2027 surveillance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 Annual compliance review (Year 2)</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annual cycle commenced. Evidence of Year 2 review in progress or complete.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DR test (CI-013)</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region DR test completed October 2027. Test record in GRC Repository.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BCDR test (R-021)</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BCDR test completed by March 2027 per security schedule condition. Confirmation evidence available.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Year 2 (R-002 treatment)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Third simulation (August/September 2027) results available. Click rate maintained at or below 10%.</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implementation rules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rules published before December 2027: Legal Register and OPS-005 Track 2 reviewed and updated within 30 days of publication. Evidence of review available.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ISMS integration</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Mehta (appointed February 2027) able to describe procurement-related ISMS responsibilities. Knowledge check at surveillance.</w:t>
            </w:r>
          </w:p>
        </w:tc>
      </w:tr>
    </w:tbl>
    <w:p>
      <w:pPr>
        <w:pStyle w:val="Heading1"/>
        <w:spacing w:after="100" w:before="280"/>
      </w:pPr>
      <w:r>
        <w:rPr>
          <w:rFonts w:ascii="Aptos" w:cs="Aptos" w:eastAsia="Aptos" w:hAnsi="Aptos"/>
          <w:b/>
          <w:bCs/>
          <w:i w:val="false"/>
          <w:iCs w:val="false"/>
          <w:color w:val="000000"/>
          <w:sz w:val="34"/>
          <w:szCs w:val="34"/>
        </w:rPr>
        <w:t xml:space="preserve">6. Certificate Notification</w:t>
      </w:r>
    </w:p>
    <w:p>
      <w:pPr>
        <w:spacing w:after="120" w:before="0"/>
        <w:jc w:val="left"/>
      </w:pPr>
      <w:r>
        <w:rPr>
          <w:rFonts w:ascii="Aptos" w:cs="Aptos" w:eastAsia="Aptos" w:hAnsi="Aptos"/>
          <w:b w:val="false"/>
          <w:bCs w:val="false"/>
          <w:i w:val="false"/>
          <w:iCs w:val="false"/>
          <w:color w:val="000000"/>
          <w:sz w:val="24"/>
          <w:szCs w:val="24"/>
        </w:rPr>
        <w:t xml:space="preserve">The certification body has discharged the following notification obligations on 14 April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 Technologies Pvt. Ltd. notified by email — certificate issued to miyer@medisync.io (ISMS Manager) and vsundaram@medisync.io (CISO). Electronic certificate PDF attached.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Public certification register updated — MediSync added with: company name, certificate number (MST-ISO27K-2027-0841), standard (ISO/IEC 27001:2022), scope summary, issue date, expiry date, and certification body name.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UKAS IAF MLA register updated — accreditation-covered certification added to the UKAS register.</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Physical certificate printed and dispatched to MediSync registered address (Bengaluru) by courier — expected delivery 17–18 April 2027.</w:t>
      </w:r>
    </w:p>
    <w:p>
      <w:pPr>
        <w:pStyle w:val="Heading1"/>
        <w:spacing w:after="100" w:before="280"/>
      </w:pPr>
      <w:r>
        <w:rPr>
          <w:rFonts w:ascii="Aptos" w:cs="Aptos" w:eastAsia="Aptos" w:hAnsi="Aptos"/>
          <w:b/>
          <w:bCs/>
          <w:i w:val="false"/>
          <w:iCs w:val="false"/>
          <w:color w:val="000000"/>
          <w:sz w:val="34"/>
          <w:szCs w:val="34"/>
        </w:rPr>
        <w:t xml:space="preserve">7. Reviewer Declaration</w:t>
      </w:r>
    </w:p>
    <w:p>
      <w:pPr>
        <w:spacing w:after="120" w:before="0"/>
        <w:jc w:val="left"/>
      </w:pPr>
      <w:r>
        <w:rPr>
          <w:rFonts w:ascii="Aptos" w:cs="Aptos" w:eastAsia="Aptos" w:hAnsi="Aptos"/>
          <w:b w:val="false"/>
          <w:bCs w:val="false"/>
          <w:i w:val="false"/>
          <w:iCs w:val="false"/>
          <w:color w:val="000000"/>
          <w:sz w:val="24"/>
          <w:szCs w:val="24"/>
        </w:rPr>
        <w:t xml:space="preserve">I, the undersigned certification body reviewer, confirm that: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 have independently reviewed the audit programme documentation and the lead auditor's certification recommendation.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 have no conflict of interest with MediSync Technologies Pvt. Ltd., the audit team, or any party related to this certification decision.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certification decision is made in accordance with the certification body's procedures and ISO/IEC 27006-1:2022.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evidence documented in ISMS-ST2-003 is adequate to support the certification decision.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certification is granted for the scope stated in Section 3 and confirmed in the certificate details in Section 4.</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conditions and obligations in Section 5 apply to the certification from the date of certificate issuance.</w:t>
      </w:r>
    </w:p>
    <w:p>
      <w:pPr>
        <w:spacing w:after="60" w:before="12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[Reviewer name]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CB Senior Reviewer
[Certification Body]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 April 2027</w:t>
            </w:r>
          </w:p>
        </w:tc>
      </w:tr>
    </w:tbl>
    <w:p>
      <w:pPr>
        <w:spacing w:after="120" w:before="8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val="false"/>
          <w:bCs w:val="false"/>
          <w:i/>
          <w:iCs/>
          <w:color w:val="595959"/>
          <w:sz w:val="24"/>
          <w:szCs w:val="24"/>
        </w:rPr>
        <w:t xml:space="preserve">This document is an internal record of the certification body. It is not for distribution to MediSync or any third party. The definitive external-facing document is the certificate itself (MST-ISO27K-2027-0841), issued 14 April 2027.</w:t>
      </w:r>
    </w:p>
    <w:p>
      <w:pPr>
        <w:spacing w:after="120" w:before="40"/>
        <w:jc w:val="center"/>
      </w:pPr>
      <w:r>
        <w:rPr>
          <w:rFonts w:ascii="Aptos" w:cs="Aptos" w:eastAsia="Aptos" w:hAnsi="Aptos"/>
          <w:b w:val="false"/>
          <w:bCs w:val="false"/>
          <w:i/>
          <w:iCs/>
          <w:color w:val="C00000"/>
          <w:sz w:val="24"/>
          <w:szCs w:val="24"/>
        </w:rPr>
        <w:t xml:space="preserve">[CERTIFICATION BODY INTERNAL — NOT FOR EXTERNAL DISTRIBUTION]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i/>
        <w:iCs/>
        <w:color w:val="C00000"/>
        <w:sz w:val="20"/>
        <w:szCs w:val="20"/>
      </w:rPr>
      <w:t xml:space="preserve">[Certification Body] INTERNAL — NOT FOR EXTERNAL DISTRIBUTION  ·  Certificate: MST-ISO27K-2027-0841  ·  Page </w:t>
    </w:r>
    <w:r>
      <w:rPr>
        <w:rFonts w:ascii="Aptos" w:cs="Aptos" w:eastAsia="Aptos" w:hAnsi="Aptos"/>
        <w:color w:val="C00000"/>
        <w:sz w:val="20"/>
        <w:szCs w:val="20"/>
      </w:rPr>
      <w:fldChar w:fldCharType="begin"/>
      <w:instrText xml:space="preserve">PAGE</w:instrText>
      <w:fldChar w:fldCharType="separate"/>
      <w:fldChar w:fldCharType="end"/>
    </w:r>
    <w:r>
      <w:rPr>
        <w:rFonts w:ascii="Aptos" w:cs="Aptos" w:eastAsia="Aptos" w:hAnsi="Aptos"/>
        <w:color w:val="C00000"/>
        <w:sz w:val="20"/>
        <w:szCs w:val="20"/>
      </w:rPr>
      <w:t xml:space="preserve"> of </w:t>
    </w:r>
    <w:r>
      <w:rPr>
        <w:rFonts w:ascii="Aptos" w:cs="Aptos" w:eastAsia="Aptos" w:hAnsi="Aptos"/>
        <w:color w:val="C0000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C00000"/>
        <w:sz w:val="20"/>
        <w:szCs w:val="20"/>
      </w:rPr>
      <w:t xml:space="preserve">ISMS-CRT-001  |  Certification Decision Record  |  INTERNAL — CB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2026-09-07T09:37:44.199Z</dcterms:created>
  <dcterms:modified xsi:type="dcterms:W3CDTF">2026-09-07T09:37:44.213Z</dcterms:modified>
</cp:coreProperties>
</file>

<file path=docProps/custom.xml><?xml version="1.0" encoding="utf-8"?>
<Properties xmlns="http://schemas.openxmlformats.org/officeDocument/2006/custom-properties" xmlns:vt="http://schemas.openxmlformats.org/officeDocument/2006/docPropsVTypes"/>
</file>