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INTERNAL AUDIT PROGRAMME</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Programme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ISMS-PEV-003</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9.2 — Internal Audit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 (Clause 9), Item 3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 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2026 — November 2027 (Year 1 audit cycle)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Lead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consultant — independence requirement (see Section 3)</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Scope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ISMS scope per ISMS-INI-011 — all four locations, all 8 products, both cloud regions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ISMS-PEV-004 Internal Audit Plan | ISMS-PEV-005 Internal Audit Report | ISMS-PEV-006 Findings Register</w:t>
            </w:r>
          </w:p>
        </w:tc>
      </w:tr>
    </w:tbl>
    <w:p>
      <w:pPr>
        <w:spacing w:after="200" w:before="140"/>
        <w:jc w:val="left"/>
      </w:pPr>
      <w:r>
        <w:rPr>
          <w:rFonts w:ascii="Aptos" w:cs="Aptos" w:eastAsia="Aptos" w:hAnsi="Aptos"/>
          <w:b w:val="false"/>
          <w:bCs w:val="false"/>
          <w:i/>
          <w:iCs/>
          <w:color w:val="000000"/>
          <w:sz w:val="24"/>
          <w:szCs w:val="24"/>
        </w:rPr>
        <w:t xml:space="preserve">This programme defines the schedule, scope, methodology, and independence requirements for MediSync's internal ISMS audit cycle. It covers a 12-month rolling programme with one full-scope audit before the Stage 1 certification audit and one surveillance-focused audit before Stage 2.</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800"/>
        <w:gridCol w:w="45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Nov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audit schedule, scope areas, and independence framework drafted.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 2026</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CISO and Steering Committee.</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9.2 requires that MediSync conducts internal audits at planned intervals to provide information on whether the ISMS conforms to the requirements of the standard and to MediSync's own requirements, and whether it is effectively implemented and maintained.</w:t>
      </w:r>
    </w:p>
    <w:p>
      <w:pPr>
        <w:spacing w:after="140" w:before="0"/>
        <w:jc w:val="left"/>
      </w:pPr>
      <w:r>
        <w:rPr>
          <w:rFonts w:ascii="Aptos" w:cs="Aptos" w:eastAsia="Aptos" w:hAnsi="Aptos"/>
          <w:b w:val="false"/>
          <w:bCs w:val="false"/>
          <w:i w:val="false"/>
          <w:iCs w:val="false"/>
          <w:color w:val="000000"/>
          <w:sz w:val="24"/>
          <w:szCs w:val="24"/>
        </w:rPr>
        <w:t xml:space="preserve">The internal audit is the most important self-check before the certification body arrives. It is not a dress rehearsal where the goal is to look good — it is a genuine independent examination designed to find problems while MediSync still has time to fix them. A finding at internal audit that gets corrected before Stage 2 is a strength. A finding the certification body discovers that the internal audit missed is a weakness.</w:t>
      </w:r>
    </w:p>
    <w:p>
      <w:pPr>
        <w:spacing w:after="140" w:before="60"/>
        <w:jc w:val="left"/>
      </w:pPr>
      <w:r>
        <w:rPr>
          <w:rFonts w:ascii="Aptos" w:cs="Aptos" w:eastAsia="Aptos" w:hAnsi="Aptos"/>
          <w:b w:val="false"/>
          <w:bCs w:val="false"/>
          <w:i w:val="false"/>
          <w:iCs w:val="false"/>
          <w:color w:val="000000"/>
          <w:sz w:val="24"/>
          <w:szCs w:val="24"/>
        </w:rPr>
        <w:t xml:space="preserve">This programme covers Year 1 of MediSync's audit cycle. It schedules two audit engagements: a pre-Stage 1 full scope audit (December 2026) and a pre-Stage 2 targeted audit (February 2027). The management review (December 2026) provides the Steering Committee with the internal audit results before the certification body engages.</w:t>
      </w:r>
    </w:p>
    <w:p>
      <w:pPr>
        <w:pStyle w:val="Heading1"/>
        <w:spacing w:after="120" w:before="300"/>
      </w:pPr>
      <w:r>
        <w:rPr>
          <w:rFonts w:ascii="Aptos" w:cs="Aptos" w:eastAsia="Aptos" w:hAnsi="Aptos"/>
          <w:b/>
          <w:bCs/>
          <w:i w:val="false"/>
          <w:iCs w:val="false"/>
          <w:color w:val="000000"/>
          <w:sz w:val="36"/>
          <w:szCs w:val="36"/>
        </w:rPr>
        <w:t xml:space="preserve">2. Audit Objectives</w:t>
      </w:r>
    </w:p>
    <w:p>
      <w:pPr>
        <w:spacing w:after="140" w:before="0"/>
        <w:jc w:val="left"/>
      </w:pPr>
      <w:r>
        <w:rPr>
          <w:rFonts w:ascii="Aptos" w:cs="Aptos" w:eastAsia="Aptos" w:hAnsi="Aptos"/>
          <w:b w:val="false"/>
          <w:bCs w:val="false"/>
          <w:i w:val="false"/>
          <w:iCs w:val="false"/>
          <w:color w:val="000000"/>
          <w:sz w:val="24"/>
          <w:szCs w:val="24"/>
        </w:rPr>
        <w:t xml:space="preserve">Each audit engagement in this programme has the same overarching objectives. These are fixed — the audit plan (ISMS-PEV-004) defines the scope areas and sampling approach for each specific engagement, but the objectives do not change.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Conformance — ISO 27001:2022</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Determine whether MediSync's ISMS conforms to the requirements of ISO/IEC 27001:2022. This means checking that every SHALL requirement in the standard is addressed, that documented information exists where required, and that the documented controls are actually operating as described.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Conformance — MediSync own requirements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Determine whether MediSync's ISMS conforms to its own policies, procedures, and objectives as defined in ISMS-LDR-001 (IS Policy), ISMS-LDR-002 (IS Objectives), and the Annex A controls confirmed in ISMS-PLN-006 (SoA). An ISMS that meets the standard but not its own stated policies is also nonconforming.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implementation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Determine whether the controls documented in ISMS-OPS-001 (Operational Security Procedures) and ISMS-OPS-002 (Control Evidence Log) are actually operating in practice — not just documented. A procedure that nobody follows is not an effective control.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maintenance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Determine whether the ISMS is being actively maintained — risk register updated, documents reviewed on schedule, training records current, access reviews completed, incidents logged and reviewed. An ISMS that was effective at implementation but has since been neglected is not conforming to Clause 10.</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Identification of improvement opportunities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Identify areas where the ISMS could be strengthened, even where no formal nonconformity exists. Observations and opportunities for improvement are reported alongside findings — they are not required to be corrected but are expected to be considered at the management review.</w:t>
            </w:r>
          </w:p>
        </w:tc>
      </w:tr>
    </w:tbl>
    <w:p>
      <w:pPr>
        <w:pStyle w:val="Heading1"/>
        <w:spacing w:after="120" w:before="300"/>
      </w:pPr>
      <w:r>
        <w:rPr>
          <w:rFonts w:ascii="Aptos" w:cs="Aptos" w:eastAsia="Aptos" w:hAnsi="Aptos"/>
          <w:b/>
          <w:bCs/>
          <w:i w:val="false"/>
          <w:iCs w:val="false"/>
          <w:color w:val="000000"/>
          <w:sz w:val="36"/>
          <w:szCs w:val="36"/>
        </w:rPr>
        <w:t xml:space="preserve">3. Auditor Independence</w:t>
      </w:r>
    </w:p>
    <w:p>
      <w:pPr>
        <w:spacing w:after="140" w:before="0"/>
        <w:jc w:val="left"/>
      </w:pPr>
      <w:r>
        <w:rPr>
          <w:rFonts w:ascii="Aptos" w:cs="Aptos" w:eastAsia="Aptos" w:hAnsi="Aptos"/>
          <w:b w:val="false"/>
          <w:bCs w:val="false"/>
          <w:i w:val="false"/>
          <w:iCs w:val="false"/>
          <w:color w:val="000000"/>
          <w:sz w:val="24"/>
          <w:szCs w:val="24"/>
        </w:rPr>
        <w:t xml:space="preserve">ISO/IEC 27001:2022 Clause 9.2.2(f) requires that auditors are selected in a way that ensures objectivity and impartiality. This means the person conducting the audit must not audit their own work.</w:t>
      </w:r>
    </w:p>
    <w:p>
      <w:pPr>
        <w:spacing w:after="140" w:before="0"/>
        <w:jc w:val="left"/>
      </w:pPr>
      <w:r>
        <w:rPr>
          <w:rFonts w:ascii="Aptos" w:cs="Aptos" w:eastAsia="Aptos" w:hAnsi="Aptos"/>
          <w:b w:val="false"/>
          <w:bCs w:val="false"/>
          <w:i w:val="false"/>
          <w:iCs w:val="false"/>
          <w:color w:val="000000"/>
          <w:sz w:val="24"/>
          <w:szCs w:val="24"/>
        </w:rPr>
        <w:t xml:space="preserve">At MediSync's current size, internal independence is not achievable without external support: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ISMS Manager (Meera Iyer) owns most of the ISMS documentation and processes — she cannot audit her own work.</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CISO (Vikram Sundaram) approved most of the security controls — he cannot audit whether those controls are effective.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Security Champions are department representatives who help implement controls — they cannot provide independent assurance of those controls.</w:t>
      </w:r>
    </w:p>
    <w:p>
      <w:pPr>
        <w:spacing w:after="140" w:before="60"/>
        <w:jc w:val="left"/>
      </w:pPr>
      <w:r>
        <w:rPr>
          <w:rFonts w:ascii="Aptos" w:cs="Aptos" w:eastAsia="Aptos" w:hAnsi="Aptos"/>
          <w:b w:val="false"/>
          <w:bCs w:val="false"/>
          <w:i w:val="false"/>
          <w:iCs w:val="false"/>
          <w:color w:val="000000"/>
          <w:sz w:val="24"/>
          <w:szCs w:val="24"/>
        </w:rPr>
        <w:t xml:space="preserve">Accordingly: the internal audit lead for Year 1 is an external consultant engaged specifically for audit independence. The consulting team that supported the ISMS implementation cannot serve as the audit lead for sections they authored — they may serve as technical advisors during the audit but not as auditors of their own work.</w:t>
      </w:r>
    </w:p>
    <w:p>
      <w:pPr>
        <w:pStyle w:val="Heading2"/>
        <w:spacing w:after="100" w:before="200"/>
      </w:pPr>
      <w:r>
        <w:rPr>
          <w:rFonts w:ascii="Aptos" w:cs="Aptos" w:eastAsia="Aptos" w:hAnsi="Aptos"/>
          <w:b/>
          <w:bCs/>
          <w:i w:val="false"/>
          <w:iCs w:val="false"/>
          <w:color w:val="000000"/>
          <w:sz w:val="32"/>
          <w:szCs w:val="32"/>
        </w:rPr>
        <w:t xml:space="preserve">3.1 Audit team composition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Requirement and assignment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Lead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consultant — not a member of the ISMS implementation consulting team and not a MediSync employee. Holds ISO 27001 Lead Auditor qualification (IRCA-registered or equivalent). Engaged by the ISMS Manager with CISO approval. Appointed by December 2026.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advisor — cloud security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(Head of Cloud Infrastructure) — provides technical context for audit of cloud controls. Does not make audit findings; provides factual information on request.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advisor — SOC</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 — provides technical context for audit of monitoring and incident controls.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audit coordinator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coordinates access to evidence, schedules interviewees, and tracks corrective actions. Does not make audit findings or determine audit conclusions.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Auditees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control owners named in ISMS-OPS-001: Vikram Sundaram, Sana Al Farsi, Neha Choudhury, Advait Deshmukh, Omar Al Mansoori, Priya Subramaniam, IT Operations Lead. Available for interview during the audit window.</w:t>
            </w:r>
          </w:p>
        </w:tc>
      </w:tr>
    </w:tbl>
    <w:p>
      <w:pPr>
        <w:pStyle w:val="Heading1"/>
        <w:spacing w:after="120" w:before="300"/>
      </w:pPr>
      <w:r>
        <w:rPr>
          <w:rFonts w:ascii="Aptos" w:cs="Aptos" w:eastAsia="Aptos" w:hAnsi="Aptos"/>
          <w:b/>
          <w:bCs/>
          <w:i w:val="false"/>
          <w:iCs w:val="false"/>
          <w:color w:val="000000"/>
          <w:sz w:val="36"/>
          <w:szCs w:val="36"/>
        </w:rPr>
        <w:t xml:space="preserve">4. Audit Programme Schedule — Year 1 (Dec 2026 – Nov 2027)</w:t>
      </w:r>
    </w:p>
    <w:p>
      <w:pPr>
        <w:spacing w:after="140" w:before="0"/>
        <w:jc w:val="left"/>
      </w:pPr>
      <w:r>
        <w:rPr>
          <w:rFonts w:ascii="Aptos" w:cs="Aptos" w:eastAsia="Aptos" w:hAnsi="Aptos"/>
          <w:b w:val="false"/>
          <w:bCs w:val="false"/>
          <w:i w:val="false"/>
          <w:iCs w:val="false"/>
          <w:color w:val="000000"/>
          <w:sz w:val="24"/>
          <w:szCs w:val="24"/>
        </w:rPr>
        <w:t xml:space="preserve">Two audit engagements are scheduled in Year 1. The first is a full-scope audit timed to feed findings into the December 2026 management review. The second is a targeted pre-Stage 2 audit focused on the areas most likely to attract certification body scrutiny.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000"/>
        <w:gridCol w:w="2000"/>
        <w:gridCol w:w="44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Engagement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Timing</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Scope focus</w:t>
            </w:r>
          </w:p>
        </w:tc>
        <w:tc>
          <w:tcPr>
            <w:tcW w:type="dxa" w:w="4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Output</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1 — Full scope
(ISMS-PEV-004a)</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2026
(fieldwork: 9–11 Dec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13 Clause 4–10 requirements + all 93 Annex A controls (sampled). Full scope per ISMS-INI-011.</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ISMS-PEV-005a Audit Report. ISMS-PEV-006 Findings Register (initial population). Input to ISMS-PEV-008 Management Review (Dec 2026).</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 Pre-Stage 2 targeted
(ISMS-PEV-004b)</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2027
(fieldwork: 10–12 Feb 2027)</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areas from Audit 1 findings. Controls most likely to attract Stage 2 scrutiny: access control (G-04 closure evidence), IR procedure (R-006 closure), BCDR (R-007 closure), vendor assessments (G-07 closure). Evidence completeness check.</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ISMS-PEV-005b Audit Report. ISMS-PEV-006 Findings Register (updated). Confirmation that Audit 1 corrective actions are complete.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surveillance audit
(ISMS-PEV-004c)</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November 2027
(pre-first surveillance)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Surveillance-focused: changes since certification, corrective action effectiveness, management review quality, training records, access review currency.</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ISMS-PEV-005c Audit Report. Input to Year 2 management review.</w:t>
            </w:r>
          </w:p>
        </w:tc>
      </w:tr>
    </w:tbl>
    <w:p>
      <w:pPr>
        <w:pStyle w:val="Heading1"/>
        <w:spacing w:after="120" w:before="300"/>
      </w:pPr>
      <w:r>
        <w:rPr>
          <w:rFonts w:ascii="Aptos" w:cs="Aptos" w:eastAsia="Aptos" w:hAnsi="Aptos"/>
          <w:b/>
          <w:bCs/>
          <w:i w:val="false"/>
          <w:iCs w:val="false"/>
          <w:color w:val="000000"/>
          <w:sz w:val="36"/>
          <w:szCs w:val="36"/>
        </w:rPr>
        <w:t xml:space="preserve">5. Audit 1 Scope — Full Scope (December 2026)</w:t>
      </w:r>
    </w:p>
    <w:p>
      <w:pPr>
        <w:spacing w:after="140" w:before="0"/>
        <w:jc w:val="left"/>
      </w:pPr>
      <w:r>
        <w:rPr>
          <w:rFonts w:ascii="Aptos" w:cs="Aptos" w:eastAsia="Aptos" w:hAnsi="Aptos"/>
          <w:b w:val="false"/>
          <w:bCs w:val="false"/>
          <w:i w:val="false"/>
          <w:iCs w:val="false"/>
          <w:color w:val="000000"/>
          <w:sz w:val="24"/>
          <w:szCs w:val="24"/>
        </w:rPr>
        <w:t xml:space="preserve">The December 2026 audit covers the full ISMS scope defined in ISMS-INI-011. The audit lead determines the specific sampling approach and evidence requests — the scope areas below define what must be covered; sampling within each area is the audit lead's professional judgement.</w:t>
      </w:r>
    </w:p>
    <w:p>
      <w:pPr>
        <w:pStyle w:val="Heading2"/>
        <w:spacing w:after="100" w:before="200"/>
      </w:pPr>
      <w:r>
        <w:rPr>
          <w:rFonts w:ascii="Aptos" w:cs="Aptos" w:eastAsia="Aptos" w:hAnsi="Aptos"/>
          <w:b/>
          <w:bCs/>
          <w:i w:val="false"/>
          <w:iCs w:val="false"/>
          <w:color w:val="000000"/>
          <w:sz w:val="32"/>
          <w:szCs w:val="32"/>
        </w:rPr>
        <w:t xml:space="preserve">5.1 Clause 4–10 requirements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82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w:t>
            </w:r>
          </w:p>
        </w:tc>
        <w:tc>
          <w:tcPr>
            <w:tcW w:type="dxa" w:w="8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 coverage focus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Context of the organisation</w:t>
            </w:r>
          </w:p>
        </w:tc>
        <w:tc>
          <w:tcPr>
            <w:tcW w:type="dxa" w:w="8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ISMS-INI-006 (Context Analysis) and ISMS-INI-010 (Legal Register) are current and reviewed. Confirm interested parties register (ISMS-INI-009) reflects the current customer base and regulatory environment including DPDP Act 2023.</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Leadership</w:t>
            </w:r>
          </w:p>
        </w:tc>
        <w:tc>
          <w:tcPr>
            <w:tcW w:type="dxa" w:w="8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CISO appointment (ISMS-LDR-007) is documented. Confirm IS Policy (ISMS-LDR-001) is approved, communicated, and acknowledged by all staff. Confirm Steering Committee is constituted and meeting per charter (ISMS-LDR-006). Sample Steering Committee minutes for evidence of active management engagement.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 Planning</w:t>
            </w:r>
          </w:p>
        </w:tc>
        <w:tc>
          <w:tcPr>
            <w:tcW w:type="dxa" w:w="8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Risk Register (ISMS-PLN-004) is current — all 21 risks scored, Phase 5 reassessment (ISMS-OPS-011) incorporated. Confirm SoA (ISMS-PLN-006) is complete — all 93 controls addressed with justification. Confirm treatment plan (ISMS-PLN-005) shows closed risks as closed. Confirm R-006, R-007, R-015 closures are evidenced.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 Support</w:t>
            </w:r>
          </w:p>
        </w:tc>
        <w:tc>
          <w:tcPr>
            <w:tcW w:type="dxa" w:w="8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Sample training records (ISMS-SUP-004) — confirm evidence exists for named individuals. Confirm awareness programme (ISMS-SUP-005) completion rates meet the 95% target. Confirm document register (ISMS-SUP-009) matches what is actually in the GRC Repository. Spot-check 5 controlled documents against their register entries.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 Operation</w:t>
            </w:r>
          </w:p>
        </w:tc>
        <w:tc>
          <w:tcPr>
            <w:tcW w:type="dxa" w:w="8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largest audit area. See Section 5.2 for Annex A control sampling. Confirm operational procedures (ISMS-OPS-001) are being followed by testing procedures against actual system configurations. Confirm incident register (ISMS-OPS-006) is being maintained. Confirm change log (ISMS-OPS-010) reflects actual changes made.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 Performance evaluation</w:t>
            </w:r>
          </w:p>
        </w:tc>
        <w:tc>
          <w:tcPr>
            <w:tcW w:type="dxa" w:w="8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KPI measurements are being taken per ISMS-PEV-001 (Monitoring Plan). Confirm phishing simulation results are documented. Confirm management review is scheduled (Dec 2026). This audit's own report feeds into the management review.</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Improvement</w:t>
            </w:r>
          </w:p>
        </w:tc>
        <w:tc>
          <w:tcPr>
            <w:tcW w:type="dxa" w:w="8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nonconformity process (ISMS-IMP-001) is operational. Confirm any corrective actions from Phase 5 operational findings are tracked and closed. Confirm continual improvement log (ISMS-IMP-004) is being maintained.</w:t>
            </w:r>
          </w:p>
        </w:tc>
      </w:tr>
    </w:tbl>
    <w:p>
      <w:pPr>
        <w:pStyle w:val="Heading2"/>
        <w:spacing w:after="100" w:before="200"/>
      </w:pPr>
      <w:r>
        <w:rPr>
          <w:rFonts w:ascii="Aptos" w:cs="Aptos" w:eastAsia="Aptos" w:hAnsi="Aptos"/>
          <w:b/>
          <w:bCs/>
          <w:i w:val="false"/>
          <w:iCs w:val="false"/>
          <w:color w:val="000000"/>
          <w:sz w:val="32"/>
          <w:szCs w:val="32"/>
        </w:rPr>
        <w:t xml:space="preserve">5.2 Annex A control sampling — priority areas</w:t>
      </w:r>
    </w:p>
    <w:p>
      <w:pPr>
        <w:spacing w:after="140" w:before="0"/>
        <w:jc w:val="left"/>
      </w:pPr>
      <w:r>
        <w:rPr>
          <w:rFonts w:ascii="Aptos" w:cs="Aptos" w:eastAsia="Aptos" w:hAnsi="Aptos"/>
          <w:b w:val="false"/>
          <w:bCs w:val="false"/>
          <w:i w:val="false"/>
          <w:iCs w:val="false"/>
          <w:color w:val="000000"/>
          <w:sz w:val="24"/>
          <w:szCs w:val="24"/>
        </w:rPr>
        <w:t xml:space="preserve">The audit lead will sample Annex A controls. Given MediSync's gap assessment history and Phase 5 closure claims, the following areas receive priority sampling — the audit lead verifies the claimed control status against actual evidence, not just documentation.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000"/>
        <w:gridCol w:w="50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 area</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Annex A reference</w:t>
            </w:r>
          </w:p>
        </w:tc>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the audit tests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 — hospital-facing admin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A5.15, A5.16, A5.18, A8.2</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the Q3 2026 access review log (OPS-009 REV-001). Confirm 2 stale accounts were disabled and when. Entra ID audit log confirms disablement. Confirm Q4 2026 review is scheduled. This directly tests G-04 closure.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management — CERT-In clock</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A5.24, A5.25, A5.26</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tabletop exercise record in ISMS-OPS-005 Section 12. Confirm the 5 findings are all incorporated. Confirm ISMS-OPS-006 incident register has the 3 seeded entries. Test: ask the SOC Manager to walk through the CERT-In notification steps — can they describe when the clock starts?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configuration — baseline and monitoring</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A5.23, A8.9</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Sentinel alert rule list. Confirm the 5 mandatory alert categories (D-02.3) have active rules. Check CloudTrail is enabled in all regions. Test: ask Cloud Infrastructure to demonstrate what happens when a bucket access policy is changed — does the alert fire?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 — ransomware protection</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A8.13</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the VaultArchive assessment (ISMS-OPS-003 Section 2.2 Domain C) confirming Object Lock and Immutable Blob Storage. Cross-reference with DR test record (ISMS-OPS-008 Appendix A). Confirm the Object Lock settings are currently active in the AWS console — ask Cloud Infrastructure to show them.</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assessment — G-07 closure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A5.19, A5.20</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VaultArchive and SentinelWatch assessment reports (ISMS-OPS-003). Confirm security schedules are signed. Confirm MedLink Gulf assessment completion (expected Nov 2026). Pull OPS-004 Supplier Register — confirm all Tier 1 vendors have an assessment date within 12 months.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 — awareness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A6.3</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ISMS-SUP-004 Tab 2 (Dept Completion Summary). Confirm ≥95% per department at last measurement. Pull ISMS-SUP-006 Attendance Log — confirm Security Champion onboarding attendance. Test: select 3 named individuals from the register and confirm their completion records exist in the awareness platform.</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management — rotation schedule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A8.24</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AWS Secrets Manager rotation report and Azure Key Vault rotation policy. Confirm no secrets older than 90 days (KPI-010). Confirm AWS KMS CMK automatic rotation is enabled — ask Cloud Infrastructure to show the KMS key rotation status in the console.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 unauthorised changes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A8.32</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 ISMS-OPS-010 change log. Confirm the 12 logged changes all have approval records. Pull Sentinel configuration drift alerts for the same period — do any drift events lack a corresponding change record? This tests KPI-023.</w:t>
            </w:r>
          </w:p>
        </w:tc>
      </w:tr>
    </w:tbl>
    <w:p>
      <w:pPr>
        <w:pStyle w:val="Heading1"/>
        <w:spacing w:after="120" w:before="300"/>
      </w:pPr>
      <w:r>
        <w:rPr>
          <w:rFonts w:ascii="Aptos" w:cs="Aptos" w:eastAsia="Aptos" w:hAnsi="Aptos"/>
          <w:b/>
          <w:bCs/>
          <w:i w:val="false"/>
          <w:iCs w:val="false"/>
          <w:color w:val="000000"/>
          <w:sz w:val="36"/>
          <w:szCs w:val="36"/>
        </w:rPr>
        <w:t xml:space="preserve">6. Audit 2 Scope — Pre-Stage 2 Targeted (February 2027)</w:t>
      </w:r>
    </w:p>
    <w:p>
      <w:pPr>
        <w:spacing w:after="140" w:before="0"/>
        <w:jc w:val="left"/>
      </w:pPr>
      <w:r>
        <w:rPr>
          <w:rFonts w:ascii="Aptos" w:cs="Aptos" w:eastAsia="Aptos" w:hAnsi="Aptos"/>
          <w:b w:val="false"/>
          <w:bCs w:val="false"/>
          <w:i w:val="false"/>
          <w:iCs w:val="false"/>
          <w:color w:val="000000"/>
          <w:sz w:val="24"/>
          <w:szCs w:val="24"/>
        </w:rPr>
        <w:t xml:space="preserve">The February 2027 audit is not a repeat of Audit 1. Its purpose is: (1) confirm that all Audit 1 corrective actions are complete; (2) verify evidence completeness for the areas a Stage 2 auditor will examine most closely; (3) conduct a fresh pass on any areas rated as concern in Audit 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Focus area</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Rationale for pre-Stage 2 priority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1 corrective action closure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Every finding from Audit 1 must have a documented corrective action in ISMS-IMP-002 and evidence that the action is complete. The Stage 2 auditor will ask "what did your internal audit find and what did you do about it?" — the answer must be specific and evidenced.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closure evidence — IR procedure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certification body will focus on how MediSync closed its only HIGH risk. The evidence package: ISMS-OPS-005 v1.0 (the procedure), the tabletop exercise record (Section 12), and ISMS-OPS-006 (incident register showing 3 logged events including the tabletop). The audit confirms this package is complete and internally consistent.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 and R-015 closure evidence — BCDR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DR test is the evidence. ISMS-OPS-007 (BCDR Plan), ISMS-OPS-008 Appendix A (DR test record), and the VaultArchive assessment (OPS-003) together close both risks. The audit confirms the DR test record is signed, the measured RTOs are documented, and the Object Lock confirmation is in the assessment report.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completeness check</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Every "FI" entry in ISMS-PLN-006 must have retrievable evidence in ISMS-OPS-002 (Control Evidence Log). The audit samples 20 FI controls and confirms the cited evidence can actually be retrieved from the GRC Repository path stated. Evidence that is cited but cannot be found is a major finding.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results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annual penetration test (CHG-013, Feb 2027) is timed to complete just before Stage 2. The audit confirms: the test was conducted by an independent firm, the scope covered API-GW and HIS-CORE/EHR-CORE, all Critical findings are remediated, and the test report is classified Restricted and stored in the GRC Repository.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second results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second phishing simulation (Feb 2027) should show ≥50% click-rate reduction vs the Aug 2026 baseline. The audit confirms the results are documented and the reduction target is met. If not met, the audit records this as an opportunity for improvement.</w:t>
            </w:r>
          </w:p>
        </w:tc>
      </w:tr>
    </w:tbl>
    <w:p>
      <w:pPr>
        <w:pStyle w:val="Heading1"/>
        <w:spacing w:after="120" w:before="300"/>
      </w:pPr>
      <w:r>
        <w:rPr>
          <w:rFonts w:ascii="Aptos" w:cs="Aptos" w:eastAsia="Aptos" w:hAnsi="Aptos"/>
          <w:b/>
          <w:bCs/>
          <w:i w:val="false"/>
          <w:iCs w:val="false"/>
          <w:color w:val="000000"/>
          <w:sz w:val="36"/>
          <w:szCs w:val="36"/>
        </w:rPr>
        <w:t xml:space="preserve">7. Audit Methodology</w:t>
      </w:r>
    </w:p>
    <w:p>
      <w:pPr>
        <w:pStyle w:val="Heading2"/>
        <w:spacing w:after="100" w:before="200"/>
      </w:pPr>
      <w:r>
        <w:rPr>
          <w:rFonts w:ascii="Aptos" w:cs="Aptos" w:eastAsia="Aptos" w:hAnsi="Aptos"/>
          <w:b/>
          <w:bCs/>
          <w:i w:val="false"/>
          <w:iCs w:val="false"/>
          <w:color w:val="000000"/>
          <w:sz w:val="32"/>
          <w:szCs w:val="32"/>
        </w:rPr>
        <w:t xml:space="preserve">7.1 Evidence collection methods</w:t>
      </w:r>
    </w:p>
    <w:p>
      <w:pPr>
        <w:spacing w:after="140" w:before="0"/>
        <w:jc w:val="left"/>
      </w:pPr>
      <w:r>
        <w:rPr>
          <w:rFonts w:ascii="Aptos" w:cs="Aptos" w:eastAsia="Aptos" w:hAnsi="Aptos"/>
          <w:b w:val="false"/>
          <w:bCs w:val="false"/>
          <w:i w:val="false"/>
          <w:iCs w:val="false"/>
          <w:color w:val="000000"/>
          <w:sz w:val="24"/>
          <w:szCs w:val="24"/>
        </w:rPr>
        <w:t xml:space="preserve">The audit lead uses three evidence collection methods in combination. No single method is sufficient on its own — a control that is documented and confirmed by interview but cannot be demonstrated is partially evidenced, not fully evidenced.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Method</w:t>
            </w:r>
          </w:p>
        </w:tc>
        <w:tc>
          <w:tcPr>
            <w:tcW w:type="dxa" w:w="8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review</w:t>
            </w:r>
          </w:p>
        </w:tc>
        <w:tc>
          <w:tcPr>
            <w:tcW w:type="dxa" w:w="8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of controlled ISMS documents in the GRC Repository — policies, procedures, records, registers, logs. The primary evidence source. Document review confirms that the documented system is complete, internally consistent, and current.</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Interview</w:t>
            </w:r>
          </w:p>
        </w:tc>
        <w:tc>
          <w:tcPr>
            <w:tcW w:type="dxa" w:w="8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Structured conversation with control owners and process owners. The purpose is to confirm that the person responsible for a control understands it, can describe how it works in practice, and can explain what they would do if it failed. Interview questions are prepared in advance and referenced in the audit plan (ISMS-PEV-004).</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demonstration / inspection</w:t>
            </w:r>
          </w:p>
        </w:tc>
        <w:tc>
          <w:tcPr>
            <w:tcW w:type="dxa" w:w="8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 selected technical controls, the audit lead asks the control owner to demonstrate the control in the live environment — show the Sentinel alert rules, show the S3 Object Lock settings, show the Entra ID PIM activation log, show the GitHub branch protection rules. This is the most powerful evidence method because it confirms the control is actually in place, not just documented.</w:t>
            </w:r>
          </w:p>
        </w:tc>
      </w:tr>
    </w:tbl>
    <w:p>
      <w:pPr>
        <w:pStyle w:val="Heading2"/>
        <w:spacing w:after="100" w:before="200"/>
      </w:pPr>
      <w:r>
        <w:rPr>
          <w:rFonts w:ascii="Aptos" w:cs="Aptos" w:eastAsia="Aptos" w:hAnsi="Aptos"/>
          <w:b/>
          <w:bCs/>
          <w:i w:val="false"/>
          <w:iCs w:val="false"/>
          <w:color w:val="000000"/>
          <w:sz w:val="32"/>
          <w:szCs w:val="32"/>
        </w:rPr>
        <w:t xml:space="preserve">7.2 Finding classification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Classification</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 and required action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 nonconformity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finding that indicates the absence of, or a total breakdown in, a required element of the ISO 27001:2022 ISMS. A major nonconformity means the ISMS cannot be certified until it is corrected. Examples: a required documented information item missing entirely; a control listed as FI in the SoA with no evidence of implementation; the risk assessment process not operating as documented.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finding that indicates a lapse, gap, or weakness in an element of the ISMS that does not constitute a total breakdown. A minor nonconformity can be corrected without delaying certification but must have a documented corrective action and target date. Examples: one training record missing for a named individual; one document review overdue by 45 days; one stale account found in the access review that was not disabled within the SLA.</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Observation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finding that does not constitute a nonconformity but identifies a risk, weakness, or improvement opportunity. No corrective action is required, but the observation is presented to management for consideration. Examples: a control that meets the standard but could be more effective; a process that works but relies on a single key person; a risk treatment action that is complete but not yet reflected in the risk register.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Positive finding</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control or process that is particularly well implemented and demonstrates good practice. Positive findings are reported to acknowledge effective areas and provide balanced audit conclusions. Examples: the DR test confirming RTO within target; the VaultArchive assessment finding Object Lock confirmed end-to-end.</w:t>
            </w:r>
          </w:p>
        </w:tc>
      </w:tr>
    </w:tbl>
    <w:p>
      <w:pPr>
        <w:pStyle w:val="Heading2"/>
        <w:spacing w:after="100" w:before="200"/>
      </w:pPr>
      <w:r>
        <w:rPr>
          <w:rFonts w:ascii="Aptos" w:cs="Aptos" w:eastAsia="Aptos" w:hAnsi="Aptos"/>
          <w:b/>
          <w:bCs/>
          <w:i w:val="false"/>
          <w:iCs w:val="false"/>
          <w:color w:val="000000"/>
          <w:sz w:val="32"/>
          <w:szCs w:val="32"/>
        </w:rPr>
        <w:t xml:space="preserve">7.3 Audit report timeline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Timeline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fieldwork (Audit 1)</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9–11 December 2026 — 3 days on-site at Bengaluru HQ with video sessions for Dubai. Audit lead interviews control owners and reviews evidence.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Draft report issued</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 December 2026 — Audit lead issues draft report to ISMS Manager. 5 business days for factual accuracy review by auditees.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Auditee response period</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17–19 December 2026 — auditees may raise factual inaccuracies only. Findings stand unless the audit lead accepts a factual correction.</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report issued</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 — Final ISMS-PEV-005a issued by audit lead. Formally presented at management review (ISMS-PEV-008).</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Corrective action plans submitted</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January 2027 — All corrective action plans for nonconformities submitted to ISMS Manager and logged in ISMS-IMP-002.</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fieldwork</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10–12 February 2027 — Targeted audit confirming corrective action closure and Stage 2 evidence completeness.</w:t>
            </w:r>
          </w:p>
        </w:tc>
      </w:tr>
    </w:tbl>
    <w:p>
      <w:pPr>
        <w:pStyle w:val="Heading1"/>
        <w:spacing w:after="120" w:before="300"/>
      </w:pPr>
      <w:r>
        <w:rPr>
          <w:rFonts w:ascii="Aptos" w:cs="Aptos" w:eastAsia="Aptos" w:hAnsi="Aptos"/>
          <w:b/>
          <w:bCs/>
          <w:i w:val="false"/>
          <w:iCs w:val="false"/>
          <w:color w:val="000000"/>
          <w:sz w:val="36"/>
          <w:szCs w:val="36"/>
        </w:rPr>
        <w:t xml:space="preserve">8. Audit Programme Management</w:t>
      </w:r>
    </w:p>
    <w:p>
      <w:pPr>
        <w:spacing w:after="140" w:before="0"/>
        <w:jc w:val="left"/>
      </w:pPr>
      <w:r>
        <w:rPr>
          <w:rFonts w:ascii="Aptos" w:cs="Aptos" w:eastAsia="Aptos" w:hAnsi="Aptos"/>
          <w:b w:val="false"/>
          <w:bCs w:val="false"/>
          <w:i w:val="false"/>
          <w:iCs w:val="false"/>
          <w:color w:val="000000"/>
          <w:sz w:val="24"/>
          <w:szCs w:val="24"/>
        </w:rPr>
        <w:t xml:space="preserve">The ISMS Manager (Meera Iyer) manages the audit programme. Specific responsibilities: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Engage the external audit lead by December 2026 — confirm independence, qualification, and availability.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Prepare the evidence pack for Audit 1 — confirm all GRC Repository documents are accessible, current, and in the locations cited in ISMS-OPS-002.</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Schedule auditee interviews — allow 45 minutes per control owner. Confirm availability 2 weeks in advance.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Issue the Audit 1 plan (ISMS-PEV-004a) to all auditees at least 5 business days before fieldwork begins.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Track corrective action closure in ISMS-IMP-002 — report status at each monthly GRC status report until all actions are closed.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Present audit results to the Steering Committee at the December 2026 management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Maintain this programme document — update the schedule when audit dates change, and record completed audit engagements in the programme log (Section 9).</w:t>
      </w:r>
    </w:p>
    <w:p>
      <w:pPr>
        <w:pStyle w:val="Heading1"/>
        <w:spacing w:after="120" w:before="300"/>
      </w:pPr>
      <w:r>
        <w:rPr>
          <w:rFonts w:ascii="Aptos" w:cs="Aptos" w:eastAsia="Aptos" w:hAnsi="Aptos"/>
          <w:b/>
          <w:bCs/>
          <w:i w:val="false"/>
          <w:iCs w:val="false"/>
          <w:color w:val="000000"/>
          <w:sz w:val="36"/>
          <w:szCs w:val="36"/>
        </w:rPr>
        <w:t xml:space="preserve">9. Programme Log</w:t>
      </w:r>
    </w:p>
    <w:p>
      <w:pPr>
        <w:spacing w:after="140" w:before="0"/>
        <w:jc w:val="left"/>
      </w:pPr>
      <w:r>
        <w:rPr>
          <w:rFonts w:ascii="Aptos" w:cs="Aptos" w:eastAsia="Aptos" w:hAnsi="Aptos"/>
          <w:b w:val="false"/>
          <w:bCs w:val="false"/>
          <w:i w:val="false"/>
          <w:iCs w:val="false"/>
          <w:color w:val="000000"/>
          <w:sz w:val="24"/>
          <w:szCs w:val="24"/>
        </w:rPr>
        <w:t xml:space="preserve">Every completed audit engagement is recorded here. This log is evidence that the audit programme is being carried out as planned — a certification body auditor will check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000"/>
        <w:gridCol w:w="2000"/>
        <w:gridCol w:w="2200"/>
        <w:gridCol w:w="24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Engagement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Fieldwork dates</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 lead</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Report reference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Findings summary</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1 — Full scope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9–11 Dec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external audit lead to be appointed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ISMS-PEV-005a</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completed after audit</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 Pre-Stage 2</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10–12 Feb 2027</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external audit lead (same)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ISMS-PEV-005b</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completed after audit</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3 — Surveillance (Year 2)</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 — Nov 2027</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TBC</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ISMS-PEV-005c</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completed after audit</w:t>
            </w:r>
          </w:p>
        </w:tc>
      </w:tr>
    </w:tbl>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Nov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approved — audit independence framework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Nov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ISMS-PEV-003  |  Internal Audit Programme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rFonts w:ascii="Aptos" w:cs="Aptos" w:eastAsia="Aptos" w:hAnsi="Aptos"/>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2026-09-03T11:52:07.849Z</dcterms:created>
  <dcterms:modified xsi:type="dcterms:W3CDTF">2026-09-03T11:52:07.866Z</dcterms:modified>
</cp:coreProperties>
</file>

<file path=docProps/custom.xml><?xml version="1.0" encoding="utf-8"?>
<Properties xmlns="http://schemas.openxmlformats.org/officeDocument/2006/custom-properties" xmlns:vt="http://schemas.openxmlformats.org/officeDocument/2006/docPropsVTypes"/>
</file>