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INTERNAL AUDIT REPORT</w:t>
      </w:r>
    </w:p>
    <w:p>
      <w:pPr>
        <w:spacing w:after="80"/>
        <w:jc w:val="center"/>
      </w:pPr>
      <w:r>
        <w:rPr>
          <w:rFonts w:ascii="Aptos" w:cs="Aptos" w:eastAsia="Aptos" w:hAnsi="Aptos"/>
          <w:b w:val="false"/>
          <w:bCs w:val="false"/>
          <w:i w:val="false"/>
          <w:iCs w:val="false"/>
          <w:color w:val="000000"/>
          <w:sz w:val="28"/>
          <w:szCs w:val="28"/>
        </w:rPr>
        <w:t xml:space="preserve">Audit 1 — Full Scope  |  December 2026</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Report — Audit 1 (Full Scope)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9.2 — Internal Audit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Scope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ISMS scope per ISMS-INI-011 — all four locations, 8 products, both cloud regions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Fieldwork Dates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9–11 December 2026 (Bengaluru on-site; Pune and Dubai via video)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Lead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consultant — ISO 27001 Lead Auditor, IRCA-registered — name withheld pending formal appointment confirmation]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(audit coordinator)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Version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Final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Draft issued to ISMS Manager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16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Auditee response / factual accuracy review</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17–19 December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report issued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Presented at management review</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 — ISMS-PEV-008 Management Review</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CISO; ISMS Manager; Control owners (findings relevant to their area)</w:t>
            </w:r>
          </w:p>
        </w:tc>
      </w:tr>
    </w:tbl>
    <w:p>
      <w:pPr>
        <w:spacing w:after="200" w:before="140"/>
        <w:jc w:val="left"/>
      </w:pPr>
      <w:r>
        <w:rPr>
          <w:rFonts w:ascii="Aptos" w:cs="Aptos" w:eastAsia="Aptos" w:hAnsi="Aptos"/>
          <w:b w:val="false"/>
          <w:bCs w:val="false"/>
          <w:i/>
          <w:iCs/>
          <w:color w:val="000000"/>
          <w:sz w:val="24"/>
          <w:szCs w:val="24"/>
        </w:rPr>
        <w:t xml:space="preserve">This report presents the findings of the first internal ISMS audit at MediSync Technologies Pvt. Ltd. The audit was conducted against ISO/IEC 27001:2022 and MediSync's own ISMS requirements. All findings have been reviewed for factual accuracy by the relevant auditees during the response period. This is the final report.</w:t>
      </w:r>
    </w:p>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Audit Overview</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objective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Determine conformance with ISO 27001:2022 and MediSync's own requirements; assess effective implementation and maintenance; identify improvement opportunities.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criteria</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(all clauses); ISMS-LDR-001 IS Policy; ISMS-PLN-006 SoA; ISMS-OPS-001 Operational Procedures; all controlled ISMS documents.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Methodology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review; structured interviews (9 sessions, 8 auditees); technical demonstration of selected controls in live environments.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reviewed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33 evidence items requested; 33 received and reviewed during fieldwork.</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Interviews conducted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 sessions: 9 Dec (Bengaluru — 4 sessions), 10 Dec (Bengaluru + Pune + Dubai video — 3 sessions), 11 Dec (Bengaluru — 2 sessions including closing meeting).</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tests completed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27 of 27 (100%) per ISMS-PEV-004 checklist.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 internal audit findings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None — this is the first internal audit. This report establishes the baseline.</w:t>
            </w:r>
          </w:p>
        </w:tc>
      </w:tr>
    </w:tbl>
    <w:p>
      <w:pPr>
        <w:pStyle w:val="Heading1"/>
        <w:spacing w:after="120" w:before="300"/>
      </w:pPr>
      <w:r>
        <w:rPr>
          <w:rFonts w:ascii="Aptos" w:cs="Aptos" w:eastAsia="Aptos" w:hAnsi="Aptos"/>
          <w:b/>
          <w:bCs/>
          <w:i w:val="false"/>
          <w:iCs w:val="false"/>
          <w:color w:val="000000"/>
          <w:sz w:val="36"/>
          <w:szCs w:val="36"/>
        </w:rPr>
        <w:t xml:space="preserve">2. Audit Summary and Overall Conclusion</w:t>
      </w:r>
    </w:p>
    <w:p>
      <w:pPr>
        <w:spacing w:after="140" w:before="0"/>
        <w:jc w:val="left"/>
      </w:pPr>
      <w:r>
        <w:rPr>
          <w:rFonts w:ascii="Aptos" w:cs="Aptos" w:eastAsia="Aptos" w:hAnsi="Aptos"/>
          <w:b w:val="false"/>
          <w:bCs w:val="false"/>
          <w:i w:val="false"/>
          <w:iCs w:val="false"/>
          <w:color w:val="000000"/>
          <w:sz w:val="24"/>
          <w:szCs w:val="24"/>
        </w:rPr>
        <w:t xml:space="preserve">The audit found MediSync's ISMS to be substantially conforming to ISO/IEC 27001:2022 and to MediSync's own documented requirements. The ISMS is genuinely operational — controls are implemented in production systems, not just documented. The seven priority gap closure claims in ISMS-OPS-011 (Operational Risk Reassessment) are substantiated by evidence in six of seven cases, with one administrative gap (OBS-003, MedLink Gulf report not yet formally issued).</w:t>
      </w:r>
    </w:p>
    <w:p>
      <w:pPr>
        <w:spacing w:after="140" w:before="60"/>
        <w:jc w:val="left"/>
      </w:pPr>
      <w:r>
        <w:rPr>
          <w:rFonts w:ascii="Aptos" w:cs="Aptos" w:eastAsia="Aptos" w:hAnsi="Aptos"/>
          <w:b w:val="false"/>
          <w:bCs w:val="false"/>
          <w:i w:val="false"/>
          <w:iCs w:val="false"/>
          <w:color w:val="000000"/>
          <w:sz w:val="24"/>
          <w:szCs w:val="24"/>
        </w:rPr>
        <w:t xml:space="preserve">The audit identified no major nonconformities. Three minor nonconformities and three observations were identified. Two positive findings are noted. The minor nonconformities are correctable before the Stage 2 certification audit and do not indicate systemic failure in any ISMS area.</w:t>
      </w:r>
    </w:p>
    <w:p>
      <w:pPr>
        <w:spacing w:after="140" w:before="60"/>
        <w:jc w:val="left"/>
      </w:pPr>
      <w:r>
        <w:rPr>
          <w:rFonts w:ascii="Aptos" w:cs="Aptos" w:eastAsia="Aptos" w:hAnsi="Aptos"/>
          <w:b/>
          <w:bCs/>
          <w:i w:val="false"/>
          <w:iCs w:val="false"/>
          <w:color w:val="000000"/>
          <w:sz w:val="24"/>
          <w:szCs w:val="24"/>
        </w:rPr>
        <w:t xml:space="preserve">Overall audit conclusion: the ISMS is ready to proceed to Stage 1 certification audit, subject to correction of the three minor nonconformities by 31 January 2027.</w:t>
      </w:r>
    </w:p>
    <w:p>
      <w:pPr>
        <w:pStyle w:val="Heading2"/>
        <w:spacing w:after="100" w:before="200"/>
      </w:pPr>
      <w:r>
        <w:rPr>
          <w:rFonts w:ascii="Aptos" w:cs="Aptos" w:eastAsia="Aptos" w:hAnsi="Aptos"/>
          <w:b/>
          <w:bCs/>
          <w:i w:val="false"/>
          <w:iCs w:val="false"/>
          <w:color w:val="000000"/>
          <w:sz w:val="32"/>
          <w:szCs w:val="32"/>
        </w:rPr>
        <w:t xml:space="preserve">2.1 Finding summary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600"/>
        <w:gridCol w:w="2400"/>
        <w:gridCol w:w="3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Finding type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Count</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References</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Required action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Major nonconformity</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nonconformity</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NCR-002, NCR-003</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Corrective action plans by 31 Jan 2027. Closure confirmed at Audit 2 (Feb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Observation</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OBS-001, OBS-002, OBS-003</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corrective action required. Presented for management consideration.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Positive finding</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POS-001, POS-002</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Acknowledged. No action required.</w:t>
            </w:r>
          </w:p>
        </w:tc>
      </w:tr>
    </w:tbl>
    <w:p>
      <w:pPr>
        <w:pStyle w:val="Heading2"/>
        <w:spacing w:after="100" w:before="200"/>
      </w:pPr>
      <w:r>
        <w:rPr>
          <w:rFonts w:ascii="Aptos" w:cs="Aptos" w:eastAsia="Aptos" w:hAnsi="Aptos"/>
          <w:b/>
          <w:bCs/>
          <w:i w:val="false"/>
          <w:iCs w:val="false"/>
          <w:color w:val="000000"/>
          <w:sz w:val="32"/>
          <w:szCs w:val="32"/>
        </w:rPr>
        <w:t xml:space="preserve">2.2 Clause conformance overview</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3000"/>
        <w:gridCol w:w="52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Clause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Notes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Context</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scope, and interested parties register current and appropriate. DPDP Act 2023 reflected.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 Leadership</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Policy approved, communicated, and sampled acknowledgements confirmed. Steering Committee active. Roles clearly defined.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 Planning</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NCR</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current. SoA complete. R-006, R-007, R-015 closures evidenced. NCR-001: one SoA FI entry evidence not retrievable.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 — Support</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NCR</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 AZ-500 certification lapsed 16 months with no documented renewal action. All other Clause 7 areas conforming.</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 Operation</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NCR</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Priority gap closures (G-04, G-07, G-09, G-11, G-14, G-15, G-16) all substantiated. NCR-003: one production security group change without prior approval record.</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 — Performance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 measurement plan operational. Monthly reporting active. Management review scheduled.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Improvement</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process operational. All 8 lessons learned from 2024 incidents and Oct 2026 tabletop confirmed closed.</w:t>
            </w:r>
          </w:p>
        </w:tc>
      </w:tr>
    </w:tbl>
    <w:p>
      <w:pPr>
        <w:pStyle w:val="Heading1"/>
        <w:spacing w:after="120" w:before="300"/>
      </w:pPr>
      <w:r>
        <w:rPr>
          <w:rFonts w:ascii="Aptos" w:cs="Aptos" w:eastAsia="Aptos" w:hAnsi="Aptos"/>
          <w:b/>
          <w:bCs/>
          <w:i w:val="false"/>
          <w:iCs w:val="false"/>
          <w:color w:val="000000"/>
          <w:sz w:val="36"/>
          <w:szCs w:val="36"/>
        </w:rPr>
        <w:t xml:space="preserve">3. Positive Findings</w:t>
      </w:r>
    </w:p>
    <w:p>
      <w:pPr>
        <w:spacing w:after="140" w:before="0"/>
        <w:jc w:val="left"/>
      </w:pPr>
      <w:r>
        <w:rPr>
          <w:rFonts w:ascii="Aptos" w:cs="Aptos" w:eastAsia="Aptos" w:hAnsi="Aptos"/>
          <w:b w:val="false"/>
          <w:bCs w:val="false"/>
          <w:i w:val="false"/>
          <w:iCs w:val="false"/>
          <w:color w:val="000000"/>
          <w:sz w:val="24"/>
          <w:szCs w:val="24"/>
        </w:rPr>
        <w:t xml:space="preserve">The following positive findings represent areas of particularly strong implementation. They are reported to provide balanced audit conclusions and to acknowledge effective practice.</w:t>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20"/>
              <w:left w:type="dxa" w:w="160"/>
              <w:bottom w:type="dxa" w:w="120"/>
              <w:right w:type="dxa" w:w="160"/>
            </w:tcMar>
          </w:tcPr>
          <w:p>
            <w:pPr>
              <w:spacing w:after="60" w:before="0"/>
            </w:pPr>
            <w:r>
              <w:rPr>
                <w:rFonts w:ascii="Aptos" w:cs="Aptos" w:eastAsia="Aptos" w:hAnsi="Aptos"/>
                <w:b/>
                <w:bCs/>
                <w:i w:val="false"/>
                <w:iCs w:val="false"/>
                <w:color w:val="375623"/>
                <w:sz w:val="22"/>
                <w:szCs w:val="22"/>
              </w:rPr>
              <w:t xml:space="preserve">POSITIVE FINDING — POS-001  |  Backup immutability — confirmed in live production environment</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audit independently confirmed that S3 Object Lock (Compliance mode) is active on all India production backup buckets and Azure Immutable Blob Storage is active on all UAE backup containers — via live console demonstration, not documentary review alone. The audit lead observed the Object Lock settings in the AWS console and the locked retention policy in Azure Portal. The DR test record (ISMS-OPS-008 Appendix A) further confirms that Object Lock functioned as intended during the October 2026 test, preventing simulated encryption of the backup archive. This represents genuine defence-in-depth against ransomware backup destruction — the most consequential Phase 5 control implementation.</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Live AWS console (S3 bucket properties → Object Lock settings — Compliance mode confirmed). Live Azure Portal (Blob container → Immutable storage — locked policy confirmed). ISMS-OPS-008 DR test record. ISMS-OPS-003 VaultArchive assessment Domain C (20/20).</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A5.29 — Information security during disruption; A8.13 — Information backup; R-015 treatment (ransomware — backup loss).</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20"/>
              <w:left w:type="dxa" w:w="160"/>
              <w:bottom w:type="dxa" w:w="120"/>
              <w:right w:type="dxa" w:w="160"/>
            </w:tcMar>
          </w:tcPr>
          <w:p>
            <w:pPr>
              <w:spacing w:after="60" w:before="0"/>
            </w:pPr>
            <w:r>
              <w:rPr>
                <w:rFonts w:ascii="Aptos" w:cs="Aptos" w:eastAsia="Aptos" w:hAnsi="Aptos"/>
                <w:b/>
                <w:bCs/>
                <w:i w:val="false"/>
                <w:iCs w:val="false"/>
                <w:color w:val="375623"/>
                <w:sz w:val="22"/>
                <w:szCs w:val="22"/>
              </w:rPr>
              <w:t xml:space="preserve">POSITIVE FINDING — POS-002  |  Incident management — IR procedure embedded in SOC practice, not just documented</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When asked to describe the incident response procedure from first alert to CERT-In notification without consulting the document, the SOC Manager accurately described the full sequence, including: the precise trigger for the 6-hour clock (MEDIUM or above classification, not confirmed breach), the SentinelWatch escalation timelines, the internal Legal notification step for the DPDP Act track, and the distinction between all three regulatory notification tracks. The tabletop exercise finding — the clock was started 90 minutes late due to waiting for confirmed classification — had clearly been absorbed into practice. This demonstrates that the procedure is genuinely embedded rather than filed and forgotten, which is the most important quality of any incident response capability.</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INT-003 interview transcript (Neha Choudhury, SOC Manager — 9 December 2026). ISMS-OPS-005 IR Procedure Section 12 (tabletop findings, 5 procedure changes). ISMS-OPS-006 Incident Register (3 entries confirmed). AT-017 checklist test (completed: CONFORMING / POSITIVE).</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A5.24 — Incident management planning; A5.25 — Assessment and decision on IS events; R-006 treatment (IR plan failure — HIGH risk, now CLOSED).</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4. Minor Nonconformities</w:t>
      </w:r>
    </w:p>
    <w:p>
      <w:pPr>
        <w:spacing w:after="140" w:before="0"/>
        <w:jc w:val="left"/>
      </w:pPr>
      <w:r>
        <w:rPr>
          <w:rFonts w:ascii="Aptos" w:cs="Aptos" w:eastAsia="Aptos" w:hAnsi="Aptos"/>
          <w:b w:val="false"/>
          <w:bCs w:val="false"/>
          <w:i w:val="false"/>
          <w:iCs w:val="false"/>
          <w:color w:val="000000"/>
          <w:sz w:val="24"/>
          <w:szCs w:val="24"/>
        </w:rPr>
        <w:t xml:space="preserve">Three minor nonconformities were identified. No major nonconformities were identified. Corrective action plans for all three are required by 31 January 2027 and will be confirmed closed at Audit 2 (10–12 February 2027).</w:t>
      </w:r>
    </w:p>
    <w:p>
      <w:pPr>
        <w:pStyle w:val="Heading2"/>
        <w:spacing w:after="100" w:before="200"/>
      </w:pPr>
      <w:r>
        <w:rPr>
          <w:rFonts w:ascii="Aptos" w:cs="Aptos" w:eastAsia="Aptos" w:hAnsi="Aptos"/>
          <w:b/>
          <w:bCs/>
          <w:i w:val="false"/>
          <w:iCs w:val="false"/>
          <w:color w:val="000000"/>
          <w:sz w:val="32"/>
          <w:szCs w:val="32"/>
        </w:rPr>
        <w:t xml:space="preserve">NCR-001 (Clause 6.1.3 / Clause 7.5)</w:t>
      </w:r>
    </w:p>
    <w:tbl>
      <w:tblPr>
        <w:tblW w:type="dxa" w:w="10080"/>
        <w:tblBorders>
          <w:top w:val="thick" w:color="ED7D31" w:sz="12"/>
          <w:left w:val="thick" w:color="ED7D31" w:sz="12"/>
          <w:bottom w:val="thick" w:color="ED7D31" w:sz="12"/>
          <w:right w:val="thick" w:color="ED7D31" w:sz="12"/>
          <w:insideH w:val="single" w:color="auto" w:sz="4"/>
          <w:insideV w:val="single" w:color="auto" w:sz="4"/>
        </w:tblBorders>
      </w:tblPr>
      <w:tblGrid>
        <w:gridCol w:w="10080"/>
      </w:tblGrid>
      <w:tr>
        <w:tc>
          <w:tcPr>
            <w:tcW w:type="dxa" w:w="10080"/>
            <w:tcBorders>
              <w:top w:val="thick" w:color="ED7D31" w:sz="12"/>
              <w:left w:val="thick" w:color="ED7D31" w:sz="12"/>
              <w:bottom w:val="thick" w:color="ED7D31" w:sz="12"/>
              <w:right w:val="thick" w:color="ED7D31" w:sz="12"/>
            </w:tcBorders>
            <w:shd w:fill="FCE4D6" w:color="auto" w:val="clear"/>
            <w:tcMar>
              <w:top w:type="dxa" w:w="120"/>
              <w:left w:type="dxa" w:w="160"/>
              <w:bottom w:type="dxa" w:w="120"/>
              <w:right w:type="dxa" w:w="160"/>
            </w:tcMar>
          </w:tcPr>
          <w:p>
            <w:pPr>
              <w:spacing w:after="60" w:before="0"/>
            </w:pPr>
            <w:r>
              <w:rPr>
                <w:rFonts w:ascii="Aptos" w:cs="Aptos" w:eastAsia="Aptos" w:hAnsi="Aptos"/>
                <w:b/>
                <w:bCs/>
                <w:i w:val="false"/>
                <w:iCs w:val="false"/>
                <w:color w:val="ED7D31"/>
                <w:sz w:val="22"/>
                <w:szCs w:val="22"/>
              </w:rPr>
              <w:t xml:space="preserve">MINOR NONCONFORMITY — NCR-001  |  SoA evidence gap — one FI control: evidence not retrievable at cited GRC path</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During SoA evidence sampling (AT-008), the audit lead selected 5 controls marked "Fully Implemented" in ISMS-PLN-006 and attempted to retrieve the cited evidence from the GRC Repository paths stated in ISMS-OPS-002. Four of five items were retrieved without difficulty. The fifth — control A5.8 (Information security in project management) — cited the evidence location as "/Phase 5 — Operation/ISMS-OPS-001" but the specific evidence described ("architecture review records for in-scope features") was not found at that path or in any adjacent GRC Repository folder. The control is marked FI in the SoA but the evidence of implementation cannot be independently retrieved by someone other than the control owner.</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ISMS-PLN-006 SoA (A5.8 — status: FI). ISMS-OPS-002 Control Evidence Log (A5.8 entry). GRC Repository navigation — evidence not present at cited path. AT-008 checklist test.</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Clause 6.1.3(d) requires documented information on risk treatment results including the SoA. Clause 7.5 requires that documented information required by the ISMS be available where and when needed. A control marked FI with non-retrievable evidence does not satisfy this requirement.</w:t>
            </w:r>
          </w:p>
        </w:tc>
      </w:tr>
    </w:tbl>
    <w:p>
      <w:pPr>
        <w:spacing w:after="120" w:before="0"/>
        <w:jc w:val="left"/>
      </w:pPr>
      <w:r>
        <w:rPr>
          <w:rFonts w:ascii="Aptos" w:cs="Aptos" w:eastAsia="Aptos" w:hAnsi="Aptos"/>
          <w:b w:val="false"/>
          <w:bCs w:val="false"/>
          <w:i w:val="false"/>
          <w:iCs w:val="false"/>
          <w:color w:val="000000"/>
          <w:sz w:val="24"/>
          <w:szCs w:val="24"/>
        </w:rPr>
        <w:t xml:space="preserve"/>
      </w:r>
    </w:p>
    <w:p>
      <w:pPr>
        <w:spacing w:after="140" w:before="60"/>
        <w:jc w:val="left"/>
      </w:pPr>
      <w:r>
        <w:rPr>
          <w:rFonts w:ascii="Aptos" w:cs="Aptos" w:eastAsia="Aptos" w:hAnsi="Aptos"/>
          <w:b w:val="false"/>
          <w:bCs w:val="false"/>
          <w:i/>
          <w:iCs/>
          <w:color w:val="000000"/>
          <w:sz w:val="24"/>
          <w:szCs w:val="24"/>
        </w:rPr>
        <w:t xml:space="preserve">Required corrective action: Locate or recreate architecture review evidence for A5.8 and store at the cited GRC Repository path. If evidence does not exist, update the SoA status from FI to IP and ISMS-OPS-002 accordingly until evidence is created. Owner: Vikram Sundaram (CISO). Target: 31 January 2027.</w:t>
      </w:r>
    </w:p>
    <w:p>
      <w:pPr>
        <w:pStyle w:val="Heading2"/>
        <w:spacing w:after="100" w:before="200"/>
      </w:pPr>
      <w:r>
        <w:rPr>
          <w:rFonts w:ascii="Aptos" w:cs="Aptos" w:eastAsia="Aptos" w:hAnsi="Aptos"/>
          <w:b/>
          <w:bCs/>
          <w:i w:val="false"/>
          <w:iCs w:val="false"/>
          <w:color w:val="000000"/>
          <w:sz w:val="32"/>
          <w:szCs w:val="32"/>
        </w:rPr>
        <w:t xml:space="preserve">NCR-002 (Clause 7.2)</w:t>
      </w:r>
    </w:p>
    <w:tbl>
      <w:tblPr>
        <w:tblW w:type="dxa" w:w="10080"/>
        <w:tblBorders>
          <w:top w:val="thick" w:color="ED7D31" w:sz="12"/>
          <w:left w:val="thick" w:color="ED7D31" w:sz="12"/>
          <w:bottom w:val="thick" w:color="ED7D31" w:sz="12"/>
          <w:right w:val="thick" w:color="ED7D31" w:sz="12"/>
          <w:insideH w:val="single" w:color="auto" w:sz="4"/>
          <w:insideV w:val="single" w:color="auto" w:sz="4"/>
        </w:tblBorders>
      </w:tblPr>
      <w:tblGrid>
        <w:gridCol w:w="10080"/>
      </w:tblGrid>
      <w:tr>
        <w:tc>
          <w:tcPr>
            <w:tcW w:type="dxa" w:w="10080"/>
            <w:tcBorders>
              <w:top w:val="thick" w:color="ED7D31" w:sz="12"/>
              <w:left w:val="thick" w:color="ED7D31" w:sz="12"/>
              <w:bottom w:val="thick" w:color="ED7D31" w:sz="12"/>
              <w:right w:val="thick" w:color="ED7D31" w:sz="12"/>
            </w:tcBorders>
            <w:shd w:fill="FCE4D6" w:color="auto" w:val="clear"/>
            <w:tcMar>
              <w:top w:type="dxa" w:w="120"/>
              <w:left w:type="dxa" w:w="160"/>
              <w:bottom w:type="dxa" w:w="120"/>
              <w:right w:type="dxa" w:w="160"/>
            </w:tcMar>
          </w:tcPr>
          <w:p>
            <w:pPr>
              <w:spacing w:after="60" w:before="0"/>
            </w:pPr>
            <w:r>
              <w:rPr>
                <w:rFonts w:ascii="Aptos" w:cs="Aptos" w:eastAsia="Aptos" w:hAnsi="Aptos"/>
                <w:b/>
                <w:bCs/>
                <w:i w:val="false"/>
                <w:iCs w:val="false"/>
                <w:color w:val="ED7D31"/>
                <w:sz w:val="22"/>
                <w:szCs w:val="22"/>
              </w:rPr>
              <w:t xml:space="preserve">MINOR NONCONFORMITY — NCR-002  |  Certification lapse — AZ-500 (Sana Al Farsi) expired 16 months with no documented renewal action</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Certificate Register (ISMS-SUP-004 Tab 3) records that Sana Al Farsi's Microsoft Azure Security Engineer Associate (AZ-500) expired August 2025. The entry flags "Renewal required" but shows no scheduled renewal date, no evidence that a renewal course has been booked, and no documented risk acceptance or compensating control assessment for the gap. As at the audit date (December 2026), the certificate has been expired for 16 months. Sana Al Farsi is the Head of Cloud Infrastructure and control owner for Domains 2 (cloud security) and 6 (key management) of ISMS-OPS-001. The audit lead notes that the cloud configuration baseline documented in OPS-001 D-02 does not require real-time Azure expertise to enforce — the nonconformity is the absence of documented action, not necessarily a current competence gap. However, the failure to take or document any action for 16 months is the nonconformity.</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ISMS-SUP-004 Tab 3 Certificate Register (CERT-003: AZ-500, expired Aug 2025, status "Renewal required", no renewal date). INT-004 interview (Sana Al Farsi confirmed awareness of expiry; confirmed no renewal booking made). ISMS-SUP-002 Competence Matrix (Cloud Infrastructure role — Azure security competency required).</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Clause 7.2 requires the organisation to determine necessary competence, ensure persons are competent, take action to acquire necessary competence where applicable, and retain documented information as evidence of competence. A 16-month lapse with no documented action does not meet this requirement.</w:t>
            </w:r>
          </w:p>
        </w:tc>
      </w:tr>
    </w:tbl>
    <w:p>
      <w:pPr>
        <w:spacing w:after="120" w:before="0"/>
        <w:jc w:val="left"/>
      </w:pPr>
      <w:r>
        <w:rPr>
          <w:rFonts w:ascii="Aptos" w:cs="Aptos" w:eastAsia="Aptos" w:hAnsi="Aptos"/>
          <w:b w:val="false"/>
          <w:bCs w:val="false"/>
          <w:i w:val="false"/>
          <w:iCs w:val="false"/>
          <w:color w:val="000000"/>
          <w:sz w:val="24"/>
          <w:szCs w:val="24"/>
        </w:rPr>
        <w:t xml:space="preserve"/>
      </w:r>
    </w:p>
    <w:p>
      <w:pPr>
        <w:spacing w:after="140" w:before="60"/>
        <w:jc w:val="left"/>
      </w:pPr>
      <w:r>
        <w:rPr>
          <w:rFonts w:ascii="Aptos" w:cs="Aptos" w:eastAsia="Aptos" w:hAnsi="Aptos"/>
          <w:b w:val="false"/>
          <w:bCs w:val="false"/>
          <w:i/>
          <w:iCs/>
          <w:color w:val="000000"/>
          <w:sz w:val="24"/>
          <w:szCs w:val="24"/>
        </w:rPr>
        <w:t xml:space="preserve">Required corrective action: (1) Book and confirm a renewal course for AZ-500 or equivalent Azure security certification, with evidence of booking date. OR (2) Document a formal risk acceptance signed by CISO, noting the compensating controls active during the gap period and the planned resolution timeline. Owner: Priya Subramaniam (Head of HR) in coordination with Sana Al Farsi. Target: 31 January 2027.</w:t>
      </w:r>
    </w:p>
    <w:p>
      <w:pPr>
        <w:pStyle w:val="Heading2"/>
        <w:spacing w:after="100" w:before="200"/>
      </w:pPr>
      <w:r>
        <w:rPr>
          <w:rFonts w:ascii="Aptos" w:cs="Aptos" w:eastAsia="Aptos" w:hAnsi="Aptos"/>
          <w:b/>
          <w:bCs/>
          <w:i w:val="false"/>
          <w:iCs w:val="false"/>
          <w:color w:val="000000"/>
          <w:sz w:val="32"/>
          <w:szCs w:val="32"/>
        </w:rPr>
        <w:t xml:space="preserve">NCR-003 (Clause 8.1 / A8.32)</w:t>
      </w:r>
    </w:p>
    <w:tbl>
      <w:tblPr>
        <w:tblW w:type="dxa" w:w="10080"/>
        <w:tblBorders>
          <w:top w:val="thick" w:color="ED7D31" w:sz="12"/>
          <w:left w:val="thick" w:color="ED7D31" w:sz="12"/>
          <w:bottom w:val="thick" w:color="ED7D31" w:sz="12"/>
          <w:right w:val="thick" w:color="ED7D31" w:sz="12"/>
          <w:insideH w:val="single" w:color="auto" w:sz="4"/>
          <w:insideV w:val="single" w:color="auto" w:sz="4"/>
        </w:tblBorders>
      </w:tblPr>
      <w:tblGrid>
        <w:gridCol w:w="10080"/>
      </w:tblGrid>
      <w:tr>
        <w:tc>
          <w:tcPr>
            <w:tcW w:type="dxa" w:w="10080"/>
            <w:tcBorders>
              <w:top w:val="thick" w:color="ED7D31" w:sz="12"/>
              <w:left w:val="thick" w:color="ED7D31" w:sz="12"/>
              <w:bottom w:val="thick" w:color="ED7D31" w:sz="12"/>
              <w:right w:val="thick" w:color="ED7D31" w:sz="12"/>
            </w:tcBorders>
            <w:shd w:fill="FCE4D6" w:color="auto" w:val="clear"/>
            <w:tcMar>
              <w:top w:type="dxa" w:w="120"/>
              <w:left w:type="dxa" w:w="160"/>
              <w:bottom w:type="dxa" w:w="120"/>
              <w:right w:type="dxa" w:w="160"/>
            </w:tcMar>
          </w:tcPr>
          <w:p>
            <w:pPr>
              <w:spacing w:after="60" w:before="0"/>
            </w:pPr>
            <w:r>
              <w:rPr>
                <w:rFonts w:ascii="Aptos" w:cs="Aptos" w:eastAsia="Aptos" w:hAnsi="Aptos"/>
                <w:b/>
                <w:bCs/>
                <w:i w:val="false"/>
                <w:iCs w:val="false"/>
                <w:color w:val="ED7D31"/>
                <w:sz w:val="22"/>
                <w:szCs w:val="22"/>
              </w:rPr>
              <w:t xml:space="preserve">MINOR NONCONFORMITY — NCR-003  |  One production security group change without prior approval record</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During the change management test (AT-023), the audit lead cross-referenced ISMS-OPS-010 Change Management Log against Sentinel configuration drift alerts for October–November 2026. The Sentinel alert log showed a security group inbound rule modification on 14 November 2026 (AWS ap-south-1, EHR-CORE application security group). This alert was investigated by the SOC, confirmed benign, and closed. However, no corresponding approved change record exists in ISMS-OPS-010 for this modification. The IT Operations Lead confirmed during INT-008 that the change was made during a connectivity troubleshooting session without going through the change management process. The change was subsequently reviewed and confirmed as not introducing a security risk — but the procedural failure remains a nonconformity regardless of outcome.</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ISMS-OPS-010 Change Log (no CHG entry for 14 November 2026). Sentinel alert log (security group modification, 14 Nov 2026, 14:23 IST). INT-008 interview (IT Operations Lead confirmed the change was made without prior approval). AT-023 checklist test.</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A8.32 requires changes to information processing facilities be subject to change management procedures. ISMS-PLN-009 and ISMS-OPS-001 D-02.2 require CISO approval for security-relevant cloud configuration changes. An unapproved change to a production security group rule violates both requirements.</w:t>
            </w:r>
          </w:p>
        </w:tc>
      </w:tr>
    </w:tbl>
    <w:p>
      <w:pPr>
        <w:spacing w:after="120" w:before="0"/>
        <w:jc w:val="left"/>
      </w:pPr>
      <w:r>
        <w:rPr>
          <w:rFonts w:ascii="Aptos" w:cs="Aptos" w:eastAsia="Aptos" w:hAnsi="Aptos"/>
          <w:b w:val="false"/>
          <w:bCs w:val="false"/>
          <w:i w:val="false"/>
          <w:iCs w:val="false"/>
          <w:color w:val="000000"/>
          <w:sz w:val="24"/>
          <w:szCs w:val="24"/>
        </w:rPr>
        <w:t xml:space="preserve"/>
      </w:r>
    </w:p>
    <w:p>
      <w:pPr>
        <w:spacing w:after="140" w:before="60"/>
        <w:jc w:val="left"/>
      </w:pPr>
      <w:r>
        <w:rPr>
          <w:rFonts w:ascii="Aptos" w:cs="Aptos" w:eastAsia="Aptos" w:hAnsi="Aptos"/>
          <w:b w:val="false"/>
          <w:bCs w:val="false"/>
          <w:i/>
          <w:iCs/>
          <w:color w:val="000000"/>
          <w:sz w:val="24"/>
          <w:szCs w:val="24"/>
        </w:rPr>
        <w:t xml:space="preserve">Required corrective action: (1) Conduct a post-incident review of the 14 November security group change — confirm the final configuration is consistent with the OPS-001 D-02.1 baseline and log the review in OPS-010. (2) Brief IT Operations on the emergency change process (OPS-010 Tab 2) — specifically that even emergency changes require verbal CISO approval immediately and formal approval within 48 hours. Owner: IT Operations Lead + CISO. Target: 31 January 2027.</w:t>
      </w:r>
    </w:p>
    <w:p>
      <w:pPr>
        <w:pStyle w:val="Heading1"/>
        <w:spacing w:after="120" w:before="300"/>
      </w:pPr>
      <w:r>
        <w:rPr>
          <w:rFonts w:ascii="Aptos" w:cs="Aptos" w:eastAsia="Aptos" w:hAnsi="Aptos"/>
          <w:b/>
          <w:bCs/>
          <w:i w:val="false"/>
          <w:iCs w:val="false"/>
          <w:color w:val="000000"/>
          <w:sz w:val="36"/>
          <w:szCs w:val="36"/>
        </w:rPr>
        <w:t xml:space="preserve">5. Observations</w:t>
      </w:r>
    </w:p>
    <w:p>
      <w:pPr>
        <w:spacing w:after="140" w:before="0"/>
        <w:jc w:val="left"/>
      </w:pPr>
      <w:r>
        <w:rPr>
          <w:rFonts w:ascii="Aptos" w:cs="Aptos" w:eastAsia="Aptos" w:hAnsi="Aptos"/>
          <w:b w:val="false"/>
          <w:bCs w:val="false"/>
          <w:i w:val="false"/>
          <w:iCs w:val="false"/>
          <w:color w:val="000000"/>
          <w:sz w:val="24"/>
          <w:szCs w:val="24"/>
        </w:rPr>
        <w:t xml:space="preserve">The following observations do not constitute nonconformities. No corrective action is required. They are presented for management consideration at the December 2026 management review (ISMS-PEV-008). The ISMS Manager should note the management response to each observation in the management review minutes.</w:t>
      </w:r>
    </w:p>
    <w:p>
      <w:pPr>
        <w:pStyle w:val="Heading2"/>
        <w:spacing w:after="100" w:before="200"/>
      </w:pPr>
      <w:r>
        <w:rPr>
          <w:rFonts w:ascii="Aptos" w:cs="Aptos" w:eastAsia="Aptos" w:hAnsi="Aptos"/>
          <w:b/>
          <w:bCs/>
          <w:i w:val="false"/>
          <w:iCs w:val="false"/>
          <w:color w:val="000000"/>
          <w:sz w:val="32"/>
          <w:szCs w:val="32"/>
        </w:rPr>
        <w:t xml:space="preserve">OBS-001 — Head of Procurement vacancy (11 months)</w:t>
      </w:r>
    </w:p>
    <w:tbl>
      <w:tblPr>
        <w:tblW w:type="dxa" w:w="10080"/>
        <w:tblBorders>
          <w:top w:val="thick" w:color="7F6000" w:sz="12"/>
          <w:left w:val="thick" w:color="7F6000" w:sz="12"/>
          <w:bottom w:val="thick" w:color="7F6000" w:sz="12"/>
          <w:right w:val="thick" w:color="7F6000" w:sz="12"/>
          <w:insideH w:val="single" w:color="auto" w:sz="4"/>
          <w:insideV w:val="single" w:color="auto" w:sz="4"/>
        </w:tblBorders>
      </w:tblPr>
      <w:tblGrid>
        <w:gridCol w:w="10080"/>
      </w:tblGrid>
      <w:tr>
        <w:tc>
          <w:tcPr>
            <w:tcW w:type="dxa" w:w="10080"/>
            <w:tcBorders>
              <w:top w:val="thick" w:color="7F6000" w:sz="12"/>
              <w:left w:val="thick" w:color="7F6000" w:sz="12"/>
              <w:bottom w:val="thick" w:color="7F6000" w:sz="12"/>
              <w:right w:val="thick" w:color="7F6000" w:sz="12"/>
            </w:tcBorders>
            <w:shd w:fill="FFF9C4" w:color="auto" w:val="clear"/>
            <w:tcMar>
              <w:top w:type="dxa" w:w="120"/>
              <w:left w:type="dxa" w:w="160"/>
              <w:bottom w:type="dxa" w:w="120"/>
              <w:right w:type="dxa" w:w="160"/>
            </w:tcMar>
          </w:tcPr>
          <w:p>
            <w:pPr>
              <w:spacing w:after="60" w:before="0"/>
            </w:pPr>
            <w:r>
              <w:rPr>
                <w:rFonts w:ascii="Aptos" w:cs="Aptos" w:eastAsia="Aptos" w:hAnsi="Aptos"/>
                <w:b/>
                <w:bCs/>
                <w:i w:val="false"/>
                <w:iCs w:val="false"/>
                <w:color w:val="7F6000"/>
                <w:sz w:val="22"/>
                <w:szCs w:val="22"/>
              </w:rPr>
              <w:t xml:space="preserve">OBSERVATION — OBS-001  |  Head of Procurement vacancy — ISMS Manager holding interim ownership since Month 4</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Head of Procurement position has been vacant since Phase 4 (Month 4, noted in ISMS-SUP-001). Interim ownership of procurement-related ISMS activities has been held by the ISMS Manager (Meera Iyer) since that point. At audit (Month 11), the position remains unfilled. The interim arrangement has been effective — the vendor assessments (OPS-003) and supplier register (OPS-004) are well-maintained. The observation is that the ISMS Manager simultaneously holds ownership of a large proportion of ISMS documents and processes, and the ongoing vacancy creates a single-person-dependency risk and may affect perceived independence of supplier-related decisions.</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ISMS-SUP-001 Resource Allocation Plan (vacancy noted). ISMS-OPS-004 Supplier Register (owner: "Head of Procurement / ISMS Manager — interim"). INT-001 interview (ISMS Manager confirmed position remains unfilled).</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Clause 7.1 requires the organisation to determine and provide resources needed for ISMS operation. This is an observation, not a nonconformity, because the interim arrangement has functioned effectively and the ISMS Manager is a qualified resource.</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2"/>
        <w:spacing w:after="100" w:before="200"/>
      </w:pPr>
      <w:r>
        <w:rPr>
          <w:rFonts w:ascii="Aptos" w:cs="Aptos" w:eastAsia="Aptos" w:hAnsi="Aptos"/>
          <w:b/>
          <w:bCs/>
          <w:i w:val="false"/>
          <w:iCs w:val="false"/>
          <w:color w:val="000000"/>
          <w:sz w:val="32"/>
          <w:szCs w:val="32"/>
        </w:rPr>
        <w:t xml:space="preserve">OBS-002 — Procurement department awareness: 0%</w:t>
      </w:r>
    </w:p>
    <w:tbl>
      <w:tblPr>
        <w:tblW w:type="dxa" w:w="10080"/>
        <w:tblBorders>
          <w:top w:val="thick" w:color="7F6000" w:sz="12"/>
          <w:left w:val="thick" w:color="7F6000" w:sz="12"/>
          <w:bottom w:val="thick" w:color="7F6000" w:sz="12"/>
          <w:right w:val="thick" w:color="7F6000" w:sz="12"/>
          <w:insideH w:val="single" w:color="auto" w:sz="4"/>
          <w:insideV w:val="single" w:color="auto" w:sz="4"/>
        </w:tblBorders>
      </w:tblPr>
      <w:tblGrid>
        <w:gridCol w:w="10080"/>
      </w:tblGrid>
      <w:tr>
        <w:tc>
          <w:tcPr>
            <w:tcW w:type="dxa" w:w="10080"/>
            <w:tcBorders>
              <w:top w:val="thick" w:color="7F6000" w:sz="12"/>
              <w:left w:val="thick" w:color="7F6000" w:sz="12"/>
              <w:bottom w:val="thick" w:color="7F6000" w:sz="12"/>
              <w:right w:val="thick" w:color="7F6000" w:sz="12"/>
            </w:tcBorders>
            <w:shd w:fill="FFF9C4" w:color="auto" w:val="clear"/>
            <w:tcMar>
              <w:top w:type="dxa" w:w="120"/>
              <w:left w:type="dxa" w:w="160"/>
              <w:bottom w:type="dxa" w:w="120"/>
              <w:right w:type="dxa" w:w="160"/>
            </w:tcMar>
          </w:tcPr>
          <w:p>
            <w:pPr>
              <w:spacing w:after="60" w:before="0"/>
            </w:pPr>
            <w:r>
              <w:rPr>
                <w:rFonts w:ascii="Aptos" w:cs="Aptos" w:eastAsia="Aptos" w:hAnsi="Aptos"/>
                <w:b/>
                <w:bCs/>
                <w:i w:val="false"/>
                <w:iCs w:val="false"/>
                <w:color w:val="7F6000"/>
                <w:sz w:val="22"/>
                <w:szCs w:val="22"/>
              </w:rPr>
              <w:t xml:space="preserve">OBSERVATION — OBS-002  |  Procurement awareness completion at 0% — directly caused by vacancy</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ISMS-SUP-004 Tab 2 shows Procurement at 0% awareness training completion. This is directly caused by the vacancy — the only functional member of Procurement is the interim holder (ISMS Manager), who is a GRC professional with comprehensive security awareness and is not the target audience for the all-staff module. The M-04 gate condition of ≥95% per department was noted as unmet for Procurement at Phase 4 close, and the Steering Committee accepted the gap given the vacancy. This observation confirms the situation is unchanged at Phase 6.</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ISMS-SUP-004 Tab 2 (Procurement: 0%, vacancy noted). ISMS-SUP-005 Awareness Programme Plan. M-04 gate record (Procurement exception documented).</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Clause 7.3 requires awareness of all persons doing work under the organisation's control. This is an observation because the gap is structural (vacancy) not a training programme failure. Resolution requires filling the Head of Procurement position.</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2"/>
        <w:spacing w:after="100" w:before="200"/>
      </w:pPr>
      <w:r>
        <w:rPr>
          <w:rFonts w:ascii="Aptos" w:cs="Aptos" w:eastAsia="Aptos" w:hAnsi="Aptos"/>
          <w:b/>
          <w:bCs/>
          <w:i w:val="false"/>
          <w:iCs w:val="false"/>
          <w:color w:val="000000"/>
          <w:sz w:val="32"/>
          <w:szCs w:val="32"/>
        </w:rPr>
        <w:t xml:space="preserve">OBS-003 — MedLink Gulf assessment: fieldwork complete, report not formally issued</w:t>
      </w:r>
    </w:p>
    <w:tbl>
      <w:tblPr>
        <w:tblW w:type="dxa" w:w="10080"/>
        <w:tblBorders>
          <w:top w:val="thick" w:color="7F6000" w:sz="12"/>
          <w:left w:val="thick" w:color="7F6000" w:sz="12"/>
          <w:bottom w:val="thick" w:color="7F6000" w:sz="12"/>
          <w:right w:val="thick" w:color="7F6000" w:sz="12"/>
          <w:insideH w:val="single" w:color="auto" w:sz="4"/>
          <w:insideV w:val="single" w:color="auto" w:sz="4"/>
        </w:tblBorders>
      </w:tblPr>
      <w:tblGrid>
        <w:gridCol w:w="10080"/>
      </w:tblGrid>
      <w:tr>
        <w:tc>
          <w:tcPr>
            <w:tcW w:type="dxa" w:w="10080"/>
            <w:tcBorders>
              <w:top w:val="thick" w:color="7F6000" w:sz="12"/>
              <w:left w:val="thick" w:color="7F6000" w:sz="12"/>
              <w:bottom w:val="thick" w:color="7F6000" w:sz="12"/>
              <w:right w:val="thick" w:color="7F6000" w:sz="12"/>
            </w:tcBorders>
            <w:shd w:fill="FFF9C4" w:color="auto" w:val="clear"/>
            <w:tcMar>
              <w:top w:type="dxa" w:w="120"/>
              <w:left w:type="dxa" w:w="160"/>
              <w:bottom w:type="dxa" w:w="120"/>
              <w:right w:type="dxa" w:w="160"/>
            </w:tcMar>
          </w:tcPr>
          <w:p>
            <w:pPr>
              <w:spacing w:after="60" w:before="0"/>
            </w:pPr>
            <w:r>
              <w:rPr>
                <w:rFonts w:ascii="Aptos" w:cs="Aptos" w:eastAsia="Aptos" w:hAnsi="Aptos"/>
                <w:b/>
                <w:bCs/>
                <w:i w:val="false"/>
                <w:iCs w:val="false"/>
                <w:color w:val="7F6000"/>
                <w:sz w:val="22"/>
                <w:szCs w:val="22"/>
              </w:rPr>
              <w:t xml:space="preserve">OBSERVATION — OBS-003  |  MedLink Gulf Tier 1 assessment report not yet formally issued or signed off</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MedLink Gulf Integrators Tier 1 assessment was listed as "in progress" at Phase 5 close (October 2026). The ISMS Manager confirmed during INT-001 that the assessment fieldwork is complete, the preliminary score is within the Low risk band, but the formal assessment report has not been issued and ISMS-OPS-004 has not been updated. This is an administrative gap — the assessment was conducted — but the absence of a formal report means the gap closure cannot be fully evidenced at this audit. The audit lead treats G-07 as substantially closed given the fieldwork completion but notes this as an observation for prompt administrative closure.</w:t>
            </w:r>
          </w:p>
          <w:p>
            <w:pPr>
              <w:spacing w:after="40" w:before="0"/>
            </w:pPr>
            <w:r>
              <w:rPr>
                <w:rFonts w:ascii="Aptos" w:cs="Aptos" w:eastAsia="Aptos" w:hAnsi="Aptos"/>
                <w:b/>
                <w:bCs/>
                <w:i w:val="false"/>
                <w:iCs w:val="false"/>
                <w:color w:val="000000"/>
                <w:sz w:val="24"/>
                <w:szCs w:val="24"/>
              </w:rPr>
              <w:t xml:space="preserve">Evidence reviewed: </w:t>
            </w:r>
            <w:r>
              <w:rPr>
                <w:rFonts w:ascii="Aptos" w:cs="Aptos" w:eastAsia="Aptos" w:hAnsi="Aptos"/>
                <w:b w:val="false"/>
                <w:bCs w:val="false"/>
                <w:i/>
                <w:iCs/>
                <w:color w:val="000000"/>
                <w:sz w:val="24"/>
                <w:szCs w:val="24"/>
              </w:rPr>
              <w:t xml:space="preserve">ISMS-OPS-003 (MedLink Gulf status: "In progress"). ISMS-OPS-004 Supplier Register (MedLink Gulf: assessment in progress). INT-001 interview (ISMS Manager: fieldwork complete, report not issued).</w:t>
            </w:r>
          </w:p>
          <w:p>
            <w:pPr>
              <w:spacing w:after="0" w:before="0"/>
            </w:pPr>
            <w:r>
              <w:rPr>
                <w:rFonts w:ascii="Aptos" w:cs="Aptos" w:eastAsia="Aptos" w:hAnsi="Aptos"/>
                <w:b/>
                <w:bCs/>
                <w:i w:val="false"/>
                <w:iCs w:val="false"/>
                <w:color w:val="000000"/>
                <w:sz w:val="24"/>
                <w:szCs w:val="24"/>
              </w:rPr>
              <w:t xml:space="preserve">ISO 27001:2022 requirement: </w:t>
            </w:r>
            <w:r>
              <w:rPr>
                <w:rFonts w:ascii="Aptos" w:cs="Aptos" w:eastAsia="Aptos" w:hAnsi="Aptos"/>
                <w:b w:val="false"/>
                <w:bCs w:val="false"/>
                <w:i w:val="false"/>
                <w:iCs w:val="false"/>
                <w:color w:val="000000"/>
                <w:sz w:val="24"/>
                <w:szCs w:val="24"/>
              </w:rPr>
              <w:t xml:space="preserve">A5.22 — Monitoring, review and change management of supplier services. Observation only — assessment was conducted. Administrative closure of report is needed.</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1"/>
        <w:spacing w:after="120" w:before="300"/>
      </w:pPr>
      <w:r>
        <w:rPr>
          <w:rFonts w:ascii="Aptos" w:cs="Aptos" w:eastAsia="Aptos" w:hAnsi="Aptos"/>
          <w:b/>
          <w:bCs/>
          <w:i w:val="false"/>
          <w:iCs w:val="false"/>
          <w:color w:val="000000"/>
          <w:sz w:val="36"/>
          <w:szCs w:val="36"/>
        </w:rPr>
        <w:t xml:space="preserve">6. Priority Gap Closure Verification</w:t>
      </w:r>
    </w:p>
    <w:p>
      <w:pPr>
        <w:spacing w:after="140" w:before="0"/>
        <w:jc w:val="left"/>
      </w:pPr>
      <w:r>
        <w:rPr>
          <w:rFonts w:ascii="Aptos" w:cs="Aptos" w:eastAsia="Aptos" w:hAnsi="Aptos"/>
          <w:b w:val="false"/>
          <w:bCs w:val="false"/>
          <w:i w:val="false"/>
          <w:iCs w:val="false"/>
          <w:color w:val="000000"/>
          <w:sz w:val="24"/>
          <w:szCs w:val="24"/>
        </w:rPr>
        <w:t xml:space="preserve">The audit verified the seven priority gap closures claimed in ISMS-OPS-011. Each was tested using direct evidence review or live system demonstration.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200"/>
        <w:gridCol w:w="2600"/>
        <w:gridCol w:w="38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Gap</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Closure claimed via</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Verification method</w:t>
            </w:r>
          </w:p>
        </w:tc>
        <w:tc>
          <w:tcPr>
            <w:tcW w:type="dxa" w:w="3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Audit conclusion</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G-04
(stale admin)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ISMS-OPS-009 REV-001</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Pulled REV-001. Cross-checked Entra ID audit log for disablement of 2 stale accounts on stated dates.</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 — confirmed. Accounts disabled 15 Sep 2026 per Entra audit log. Q4 review scheduled Jan 2027. CONFORMING.</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G-07
(vendor assess.)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ISMS-OPS-003 + OPS-004</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VaultArchive (88/100) and SentinelWatch (82/100) reports. Security schedules confirmed signed.</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SUBSTANTIALLY CLOSED — VaultArchive and SentinelWatch confirmed. MedLink Gulf fieldwork complete, report pending (OBS-003). Treated as closed for certification purposes.</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G-09
(SOC procedures)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D-03</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Pulled Sentinel alert rule list. SOC Manager described IR process without document reference.</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 — confirmed. Alert rules active (5 categories). IR procedure embedded in practice. POSITIVE finding (POS-002).</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G-11
(cloud baseline)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D-02 + Sentinel alerts</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Sentinel drift alert rules. Simulated bucket access policy change — alert fired within 45 seconds.</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 — confirmed. Live demonstration successful. Alert within SLA. CONFORMING.</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G-14
(key management)</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D-06</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Secrets Manager rotation report (0 secrets &gt;90 days). AWS KMS CMK auto-rotation confirmed live. Azure Key Vault rotation policy active.</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 — confirmed. 0 secrets overdue. KMS auto-rotation enabled, confirmed live. CONFORMING.</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G-15
(vuln scanning)</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D-04 + Nessus</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November 2026 Nessus scan report (97.3% coverage). OPS-002 finding tracker: 0 Critical open.</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 — confirmed. Monthly scan operational. 0 Critical findings open. CONFORMING.</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G-16
(SDLC controls)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D-05 + GHAS + PSS</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 live demonstration of branch protection (direct push rejected), GHAS secret scanning (live alert shown), Kubernetes PSS Restricted profile confirmed.</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 — confirmed. Branch protection, GHAS, and PSS all confirmed live. CONFORMING.</w:t>
            </w:r>
          </w:p>
        </w:tc>
      </w:tr>
    </w:tbl>
    <w:p>
      <w:pPr>
        <w:pStyle w:val="Heading1"/>
        <w:spacing w:after="120" w:before="300"/>
      </w:pPr>
      <w:r>
        <w:rPr>
          <w:rFonts w:ascii="Aptos" w:cs="Aptos" w:eastAsia="Aptos" w:hAnsi="Aptos"/>
          <w:b/>
          <w:bCs/>
          <w:i w:val="false"/>
          <w:iCs w:val="false"/>
          <w:color w:val="000000"/>
          <w:sz w:val="36"/>
          <w:szCs w:val="36"/>
        </w:rPr>
        <w:t xml:space="preserve">7. Areas Tested: Conforming</w:t>
      </w:r>
    </w:p>
    <w:p>
      <w:pPr>
        <w:spacing w:after="140" w:before="0"/>
        <w:jc w:val="left"/>
      </w:pPr>
      <w:r>
        <w:rPr>
          <w:rFonts w:ascii="Aptos" w:cs="Aptos" w:eastAsia="Aptos" w:hAnsi="Aptos"/>
          <w:b w:val="false"/>
          <w:bCs w:val="false"/>
          <w:i w:val="false"/>
          <w:iCs w:val="false"/>
          <w:color w:val="000000"/>
          <w:sz w:val="24"/>
          <w:szCs w:val="24"/>
        </w:rPr>
        <w:t xml:space="preserve">The following areas were tested and found conforming. No findings were raised.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Context analysis (ISMS-INI-006) — current, DPDP Act 2023 and UAE PDPL reflected.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ISMS scope (ISMS-INI-011) — accurate, all four locations and 8 products included. No unexplained exclusions.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IS Policy (ISMS-LDR-001) — approved, communicated. 5 named staff sampled — all policy acknowledgement records confirmed in SUP-004.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Steering Committee — ISMS-LDR-006 charter followed. Last 2 sets of minutes reviewed — all mandatory agenda items addressed.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Risk register (ISMS-PLN-004) — 21 risks, Phase 5 reassessment incorporated. R-006, R-007, R-015 correctly marked CLOSED.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SoA (ISMS-PLN-006) — all 93 controls addressed. 4 of 5 sampled FI controls had retrievable evidence. 1 gap (NCR-001). SUBSTANTIALLY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Training records (ISMS-SUP-004) — 5 named staff sampled across 4 departments. All 5 had policy acknowledgement and core awareness completion records.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Document register (ISMS-SUP-009) — 5 documents spot-checked. All 5 found at stated GRC Repository locations in stated versions.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Access control — PIM activation log reviewed. All activations in normal business hours with approval records.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Incident register (ISMS-OPS-006) — 3 entries confirmed. LL-001 to LL-008 all marked Complete.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Backup immutability — confirmed live (POS-001). CONFORMING / POSITIVE FINDING.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IR procedure — embedded in practice (POS-002). CONFORMING / POSITIVE FINDING.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KPI log (ISMS-PEV-002) — last 3 months reviewed. All monthly KPIs measured. CONFORMING.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Nonconformity process (ISMS-IMP-001) — operational. Continual improvement log maintained. CONFORMING.</w:t>
      </w:r>
    </w:p>
    <w:p>
      <w:pPr>
        <w:pStyle w:val="Heading1"/>
        <w:spacing w:after="120" w:before="300"/>
      </w:pPr>
      <w:r>
        <w:rPr>
          <w:rFonts w:ascii="Aptos" w:cs="Aptos" w:eastAsia="Aptos" w:hAnsi="Aptos"/>
          <w:b/>
          <w:bCs/>
          <w:i w:val="false"/>
          <w:iCs w:val="false"/>
          <w:color w:val="000000"/>
          <w:sz w:val="36"/>
          <w:szCs w:val="36"/>
        </w:rPr>
        <w:t xml:space="preserve">8. Corrective Action Schedule</w:t>
      </w:r>
    </w:p>
    <w:tbl>
      <w:tblPr>
        <w:tblW w:type="dxa" w:w="12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3800"/>
        <w:gridCol w:w="2200"/>
        <w:gridCol w:w="2000"/>
        <w:gridCol w:w="28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NCR</w:t>
            </w:r>
          </w:p>
        </w:tc>
        <w:tc>
          <w:tcPr>
            <w:tcW w:type="dxa" w:w="3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Required Action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 Date</w:t>
            </w:r>
          </w:p>
        </w:tc>
        <w:tc>
          <w:tcPr>
            <w:tcW w:type="dxa" w:w="2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 at Audit 2</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Locate/recreate A5.8 evidence at retrievable GRC path. OR update SoA status from FI to IP.</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Jan 2027</w:t>
            </w:r>
          </w:p>
        </w:tc>
        <w:tc>
          <w:tcPr>
            <w:tcW w:type="dxa" w:w="2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2 — Feb 2027]</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Book AZ-500 renewal (evidence of booking). OR document CISO-approved risk acceptance with compensating controls.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(HR) + Sana Al Farsi</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Jan 2027</w:t>
            </w:r>
          </w:p>
        </w:tc>
        <w:tc>
          <w:tcPr>
            <w:tcW w:type="dxa" w:w="2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2 — Feb 2027]</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Post-incident review of 14 Nov change. Brief IT Operations on emergency change process. Close Sentinel alert.</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 CISO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Jan 2027</w:t>
            </w:r>
          </w:p>
        </w:tc>
        <w:tc>
          <w:tcPr>
            <w:tcW w:type="dxa" w:w="2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2 — Feb 2027]</w:t>
            </w:r>
          </w:p>
        </w:tc>
      </w:tr>
    </w:tbl>
    <w:p>
      <w:pPr>
        <w:spacing w:after="140" w:before="60"/>
        <w:jc w:val="left"/>
      </w:pPr>
      <w:r>
        <w:rPr>
          <w:rFonts w:ascii="Aptos" w:cs="Aptos" w:eastAsia="Aptos" w:hAnsi="Aptos"/>
          <w:b w:val="false"/>
          <w:bCs w:val="false"/>
          <w:i/>
          <w:iCs/>
          <w:color w:val="000000"/>
          <w:sz w:val="24"/>
          <w:szCs w:val="24"/>
        </w:rPr>
        <w:t xml:space="preserve">All corrective actions are logged in ISMS-IMP-002 (Nonconformity Register) by the ISMS Manager within 5 business days of this report being finalised. Status is reported in the monthly GRC status report (ISMS-SUP-007 I-04) until all actions are confirmed closed.</w:t>
      </w:r>
    </w:p>
    <w:p>
      <w:pPr>
        <w:pStyle w:val="Heading1"/>
        <w:spacing w:after="120" w:before="300"/>
      </w:pPr>
      <w:r>
        <w:rPr>
          <w:rFonts w:ascii="Aptos" w:cs="Aptos" w:eastAsia="Aptos" w:hAnsi="Aptos"/>
          <w:b/>
          <w:bCs/>
          <w:i w:val="false"/>
          <w:iCs w:val="false"/>
          <w:color w:val="000000"/>
          <w:sz w:val="36"/>
          <w:szCs w:val="36"/>
        </w:rPr>
        <w:t xml:space="preserve">9. Audit Lead Declaration</w:t>
      </w:r>
    </w:p>
    <w:p>
      <w:pPr>
        <w:spacing w:after="140" w:before="0"/>
        <w:jc w:val="left"/>
      </w:pPr>
      <w:r>
        <w:rPr>
          <w:rFonts w:ascii="Aptos" w:cs="Aptos" w:eastAsia="Aptos" w:hAnsi="Aptos"/>
          <w:b w:val="false"/>
          <w:bCs w:val="false"/>
          <w:i w:val="false"/>
          <w:iCs w:val="false"/>
          <w:color w:val="000000"/>
          <w:sz w:val="24"/>
          <w:szCs w:val="24"/>
        </w:rPr>
        <w:t xml:space="preserve">This report reflects the audit lead's independent assessment of MediSync's ISMS based on evidence reviewed and interviews conducted during 9–11 December 2026. The audit lead has no prior involvement in the design or implementation of any controls assessed in this audit. Two minor wording clarifications were incorporated at the auditees' request during the factual accuracy review period. No finding classification was changed as a result of the factual accuracy review.</w:t>
      </w:r>
    </w:p>
    <w:p>
      <w:pPr>
        <w:spacing w:after="80" w:before="200"/>
      </w:pPr>
      <w:r>
        <w:rPr>
          <w:rFonts w:ascii="Aptos" w:cs="Aptos" w:eastAsia="Aptos" w:hAnsi="Aptos"/>
          <w:b w:val="false"/>
          <w:bCs w:val="false"/>
          <w:i w:val="false"/>
          <w:iCs w:val="false"/>
          <w:color w:val="000000"/>
          <w:sz w:val="24"/>
          <w:szCs w:val="24"/>
        </w:rPr>
        <w:t xml:space="preserve">Audit lead signature: ______________________________________     Date: 22 December 2026</w:t>
      </w:r>
    </w:p>
    <w:p>
      <w:pPr>
        <w:spacing w:after="80"/>
      </w:pPr>
      <w:r>
        <w:rPr>
          <w:rFonts w:ascii="Aptos" w:cs="Aptos" w:eastAsia="Aptos" w:hAnsi="Aptos"/>
          <w:b w:val="false"/>
          <w:bCs w:val="false"/>
          <w:i/>
          <w:iCs/>
          <w:color w:val="000000"/>
          <w:sz w:val="24"/>
          <w:szCs w:val="24"/>
        </w:rPr>
        <w:t xml:space="preserve">[External audit lead — name and IRCA qualification reference]</w:t>
      </w:r>
    </w:p>
    <w:p>
      <w:pPr>
        <w:spacing w:after="80" w:before="80"/>
      </w:pPr>
      <w:r>
        <w:rPr>
          <w:rFonts w:ascii="Aptos" w:cs="Aptos" w:eastAsia="Aptos" w:hAnsi="Aptos"/>
          <w:b w:val="false"/>
          <w:bCs w:val="false"/>
          <w:i w:val="false"/>
          <w:iCs w:val="false"/>
          <w:color w:val="000000"/>
          <w:sz w:val="24"/>
          <w:szCs w:val="24"/>
        </w:rPr>
        <w:t xml:space="preserve">ISMS Manager acknowledgement: ______________________________________     Date: _______________</w:t>
      </w:r>
    </w:p>
    <w:p>
      <w:pPr>
        <w:spacing w:after="160"/>
      </w:pPr>
      <w:r>
        <w:rPr>
          <w:rFonts w:ascii="Aptos" w:cs="Aptos" w:eastAsia="Aptos" w:hAnsi="Aptos"/>
          <w:b w:val="false"/>
          <w:bCs w:val="false"/>
          <w:i/>
          <w:iCs/>
          <w:color w:val="000000"/>
          <w:sz w:val="24"/>
          <w:szCs w:val="24"/>
        </w:rPr>
        <w:t xml:space="preserve">Meera Iyer, Head of GRC &amp; Compliance / ISMS Manager,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ISMS-PEV-005  |  Internal Audit Report  |  Audit 1 — December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2026-09-03T14:11:45.247Z</dcterms:created>
  <dcterms:modified xsi:type="dcterms:W3CDTF">2026-09-03T14:11:45.257Z</dcterms:modified>
</cp:coreProperties>
</file>

<file path=docProps/custom.xml><?xml version="1.0" encoding="utf-8"?>
<Properties xmlns="http://schemas.openxmlformats.org/officeDocument/2006/custom-properties" xmlns:vt="http://schemas.openxmlformats.org/officeDocument/2006/docPropsVTypes"/>
</file>