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Aptos" w:cs="Aptos" w:eastAsia="Aptos" w:hAnsi="Aptos"/>
          <w:b/>
          <w:bCs/>
          <w:i w:val="false"/>
          <w:iCs w:val="false"/>
          <w:color w:val="595959"/>
          <w:sz w:val="26"/>
          <w:szCs w:val="26"/>
        </w:rPr>
        <w:t xml:space="preserve">[CERTIFICATION BODY NAME — CONFIDENTIAL]</w:t>
      </w:r>
    </w:p>
    <w:p>
      <w:pPr>
        <w:spacing w:after="160"/>
        <w:jc w:val="center"/>
      </w:pPr>
      <w:r>
        <w:rPr>
          <w:rFonts w:ascii="Aptos" w:cs="Aptos" w:eastAsia="Aptos" w:hAnsi="Aptos"/>
          <w:b w:val="false"/>
          <w:bCs w:val="false"/>
          <w:i/>
          <w:iCs/>
          <w:color w:val="595959"/>
          <w:sz w:val="22"/>
          <w:szCs w:val="22"/>
        </w:rPr>
        <w:t xml:space="preserve">ISO/IEC 27001:2022 Certification Services</w:t>
      </w:r>
    </w:p>
    <w:p>
      <w:pPr>
        <w:spacing w:after="80" w:before="0"/>
        <w:jc w:val="center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6"/>
          <w:szCs w:val="36"/>
        </w:rPr>
        <w:t xml:space="preserve">STAGE 1 AUDIT PLAN</w:t>
      </w:r>
    </w:p>
    <w:p>
      <w:pPr>
        <w:spacing w:after="60"/>
        <w:jc w:val="center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6"/>
          <w:szCs w:val="26"/>
        </w:rPr>
        <w:t xml:space="preserve">Documentation Review — ISO/IEC 27001:2022 Initial Certification</w:t>
      </w:r>
    </w:p>
    <w:p>
      <w:pPr>
        <w:spacing w:after="280"/>
        <w:jc w:val="center"/>
      </w:pPr>
      <w:r>
        <w:rPr>
          <w:rFonts w:ascii="Aptos" w:cs="Aptos" w:eastAsia="Aptos" w:hAnsi="Aptos"/>
          <w:b w:val="false"/>
          <w:bCs w:val="false"/>
          <w:i/>
          <w:iCs/>
          <w:color w:val="000000"/>
          <w:sz w:val="24"/>
          <w:szCs w:val="24"/>
        </w:rPr>
        <w:t xml:space="preserve">MediSync Technologies Pvt. Ltd.  |  Project HealthSec  |  ISMS-ST1-002</w:t>
      </w:r>
    </w:p>
    <w:tbl>
      <w:tblPr>
        <w:tblW w:type="dxa" w:w="1008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Field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Document Reference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ISMS-ST1-002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Audit Type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Stage 1 — ISO/IEC 27001:2022 Initial Certification (Documentation Review)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Applicant organisation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MediSync Technologies Pvt. Ltd., Bengaluru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 scope reference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ISMS-INI-011 — Scope: design, development, deployment, and operation of 8 healthcare SaaS products across 4 locations and 2 cloud regions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Audit standard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ISO/IEC 27001:2022 and ISO/IEC 27006-1:2022 (certification body requirements)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Certification body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[Name withheld — confidential to MediSync. Refer to ISMS-PEV-008 Annex A]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Lead auditor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[Name withheld — to be confirmed on engagement]  |  ISO 27001 Lead Auditor, IRCA-registered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Technical expert (healthcare)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[Name withheld]  |  Healthcare information systems domain expert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Audit dates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10–11 February 2027 (2 days — remote / document review)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Opening meeting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10 February 2027, 09:00–09:30 IST (Microsoft Teams)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Closing meeting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11 February 2027, 15:00–15:30 IST (Microsoft Teams)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MediSync technical contact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Vikram Sundaram (CISO) — vsundaram@medisync.io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MediSync administrative contact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Meera Iyer (ISMS Manager) — miyer@medisync.io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GRC Repository access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Read-only SharePoint link provided under NDA — confirmed accessible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Audit plan version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1.0 — issued to MediSync 1 February 2027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Document Classification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Confidential — MediSync and Certification Body only</w:t>
            </w:r>
          </w:p>
        </w:tc>
      </w:tr>
    </w:tbl>
    <w:p>
      <w:pPr>
        <w:spacing w:after="200" w:before="140"/>
        <w:jc w:val="left"/>
      </w:pPr>
      <w:r>
        <w:rPr>
          <w:rFonts w:ascii="Aptos" w:cs="Aptos" w:eastAsia="Aptos" w:hAnsi="Aptos"/>
          <w:b w:val="false"/>
          <w:bCs w:val="false"/>
          <w:i/>
          <w:iCs/>
          <w:color w:val="000000"/>
          <w:sz w:val="24"/>
          <w:szCs w:val="24"/>
        </w:rPr>
        <w:t xml:space="preserve">This Stage 1 audit plan sets out the scope, objectives, agenda, and document review focus for the Stage 1 documentation review of MediSync Technologies Pvt. Ltd.'s ISMS. The Stage 1 audit is a desktop review — no on-site visit is required at this stage. The purpose is to assess ISMS documentation readiness and determine whether Stage 2 can proceed.</w:t>
      </w:r>
    </w:p>
    <w:p>
      <w:pPr>
        <w:pStyle w:val="Heading1"/>
        <w:spacing w:after="120" w:before="200"/>
        <w:jc w:val="center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6"/>
          <w:szCs w:val="36"/>
        </w:rPr>
        <w:t xml:space="preserve">Table of Contents</w:t>
      </w:r>
    </w:p>
    <w:p>
      <w:pPr>
        <w:spacing w:after="140"/>
        <w:jc w:val="center"/>
      </w:pPr>
      <w:r>
        <w:rPr>
          <w:rFonts w:ascii="Aptos" w:cs="Aptos" w:eastAsia="Aptos" w:hAnsi="Aptos"/>
          <w:b w:val="false"/>
          <w:bCs w:val="false"/>
          <w:i/>
          <w:iCs/>
          <w:color w:val="000000"/>
          <w:sz w:val="22"/>
          <w:szCs w:val="22"/>
        </w:rPr>
        <w:t xml:space="preserve">(Right-click → 'Update Field' or press F9 in Microsoft Word.)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00" w:before="28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4"/>
          <w:szCs w:val="34"/>
        </w:rPr>
        <w:t xml:space="preserve">1. Stage 1 Purpose and Objectives</w:t>
      </w:r>
    </w:p>
    <w:p>
      <w:pPr>
        <w:spacing w:after="12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Stage 1 audit is the first formal engagement between the certification body and MediSync. ISO/IEC 27006-1:2022 defines the Stage 1 audit as a documentation review intended to: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Review the documented information of the ISMS — policies, procedures, risk assessment, SoA, and records — to confirm that the ISMS is designed and documented in conformance with ISO/IEC 27001:2022.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Evaluate the organisation's understanding of the standard's requirements and the maturity of the ISMS implementation.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Identify any significant gaps or areas of concern that could constitute a major nonconformity at Stage 2.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Determine whether Stage 2 is ready to proceed and, if so, agree the Stage 2 audit scope, focus areas, and schedule.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Provide MediSync with information about the Stage 2 audit that enables them to prepare effectively.</w:t>
      </w:r>
    </w:p>
    <w:p>
      <w:pPr>
        <w:spacing w:after="120" w:before="60"/>
        <w:jc w:val="left"/>
      </w:pPr>
      <w:r>
        <w:rPr>
          <w:rFonts w:ascii="Aptos" w:cs="Aptos" w:eastAsia="Aptos" w:hAnsi="Aptos"/>
          <w:b w:val="false"/>
          <w:bCs w:val="false"/>
          <w:i/>
          <w:iCs/>
          <w:color w:val="000000"/>
          <w:sz w:val="24"/>
          <w:szCs w:val="24"/>
        </w:rPr>
        <w:t xml:space="preserve">The Stage 1 audit does not issue a certification decision and does not independently verify that controls are operating in practice — that is the purpose of Stage 2. The Stage 1 audit reviews whether the ISMS is documented and designed to a standard that justifies proceeding to Stage 2.</w:t>
      </w:r>
    </w:p>
    <w:p>
      <w:pPr>
        <w:pStyle w:val="Heading1"/>
        <w:spacing w:after="100" w:before="28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4"/>
          <w:szCs w:val="34"/>
        </w:rPr>
        <w:t xml:space="preserve">2. Stage 1 Audit Scope</w:t>
      </w:r>
    </w:p>
    <w:p>
      <w:pPr>
        <w:spacing w:after="12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Stage 1 audit covers the ISMS as described in MediSync's certification application (ISMS-ST1-001, submitted 15 January 2027). The scope is as stated in ISMS-INI-011 and confirmed in Section 2 of the application.</w:t>
      </w:r>
    </w:p>
    <w:tbl>
      <w:tblPr>
        <w:tblW w:type="dxa" w:w="1008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400"/>
        <w:gridCol w:w="7680"/>
      </w:tblGrid>
      <w:tr>
        <w:trPr>
          <w:cantSplit/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Scope element</w:t>
            </w:r>
          </w:p>
        </w:tc>
        <w:tc>
          <w:tcPr>
            <w:tcW w:type="dxa" w:w="7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Organisation</w:t>
            </w:r>
          </w:p>
        </w:tc>
        <w:tc>
          <w:tcPr>
            <w:tcW w:type="dxa" w:w="7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MediSync Technologies Pvt. Ltd. (all entities and operations within the ISMS scope)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Products</w:t>
            </w:r>
          </w:p>
        </w:tc>
        <w:tc>
          <w:tcPr>
            <w:tcW w:type="dxa" w:w="7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8 SaaS products: HIS-CORE, EHR-CORE, TELE-PLT, LAB-INT, PHARM-INT, CLAIMS-PLT, PAT-PORTAL, API-GW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Locations</w:t>
            </w:r>
          </w:p>
        </w:tc>
        <w:tc>
          <w:tcPr>
            <w:tcW w:type="dxa" w:w="7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Bengaluru (HQ/GRC), Pune (Engineering), Hyderabad (Customer Success), Dubai (ME operations)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Cloud environments</w:t>
            </w:r>
          </w:p>
        </w:tc>
        <w:tc>
          <w:tcPr>
            <w:tcW w:type="dxa" w:w="7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AWS ap-south-1 (India) and Azure UAE North (UAE)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Applicable standard</w:t>
            </w:r>
          </w:p>
        </w:tc>
        <w:tc>
          <w:tcPr>
            <w:tcW w:type="dxa" w:w="7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ISO/IEC 27001:2022 — all clauses (4–10) and all 93 Annex A controls addressed in the SoA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Regulatory overlay</w:t>
            </w:r>
          </w:p>
        </w:tc>
        <w:tc>
          <w:tcPr>
            <w:tcW w:type="dxa" w:w="7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CERT-In Rules 2022, DPDP Act 2023 (India), UAE PDPL, MoHFW EHR Standards 2016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Stage 1 format</w:t>
            </w:r>
          </w:p>
        </w:tc>
        <w:tc>
          <w:tcPr>
            <w:tcW w:type="dxa" w:w="7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Remote documentary review — no on-site attendance. GRC Repository access via read-only SharePoint.</w:t>
            </w:r>
          </w:p>
        </w:tc>
      </w:tr>
    </w:tbl>
    <w:p>
      <w:pPr>
        <w:pStyle w:val="Heading1"/>
        <w:spacing w:after="100" w:before="28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4"/>
          <w:szCs w:val="34"/>
        </w:rPr>
        <w:t xml:space="preserve">3. Audit Team</w:t>
      </w:r>
    </w:p>
    <w:tbl>
      <w:tblPr>
        <w:tblW w:type="dxa" w:w="1008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400"/>
        <w:gridCol w:w="7680"/>
      </w:tblGrid>
      <w:tr>
        <w:trPr>
          <w:cantSplit/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Role</w:t>
            </w:r>
          </w:p>
        </w:tc>
        <w:tc>
          <w:tcPr>
            <w:tcW w:type="dxa" w:w="7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Lead auditor</w:t>
            </w:r>
          </w:p>
        </w:tc>
        <w:tc>
          <w:tcPr>
            <w:tcW w:type="dxa" w:w="7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[Name withheld — IRCA-registered ISO 27001 Lead Auditor. Responsible for conducting the Stage 1 review, issuing the Stage 1 findings report, and recommending Stage 2 readiness.]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Technical expert — healthcare IT</w:t>
            </w:r>
          </w:p>
        </w:tc>
        <w:tc>
          <w:tcPr>
            <w:tcW w:type="dxa" w:w="7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[Name withheld — healthcare information systems domain expert. Provides technical assessment of healthcare-specific controls: EHR standards, patient data handling, CERT-In obligations.]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Certification body reviewer</w:t>
            </w:r>
          </w:p>
        </w:tc>
        <w:tc>
          <w:tcPr>
            <w:tcW w:type="dxa" w:w="7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[Name withheld — internal review of the audit findings before the Stage 1 report is issued. No direct contact with MediSync.]</w:t>
            </w:r>
          </w:p>
        </w:tc>
      </w:tr>
    </w:tbl>
    <w:p>
      <w:pPr>
        <w:spacing w:after="120" w:before="60"/>
        <w:jc w:val="left"/>
      </w:pPr>
      <w:r>
        <w:rPr>
          <w:rFonts w:ascii="Aptos" w:cs="Aptos" w:eastAsia="Aptos" w:hAnsi="Aptos"/>
          <w:b w:val="false"/>
          <w:bCs w:val="false"/>
          <w:i/>
          <w:iCs/>
          <w:color w:val="000000"/>
          <w:sz w:val="24"/>
          <w:szCs w:val="24"/>
        </w:rPr>
        <w:t xml:space="preserve">Neither the lead auditor nor the technical expert has any prior involvement with MediSync's ISMS implementation. No conflict of interest has been identified.</w:t>
      </w:r>
    </w:p>
    <w:p>
      <w:pPr>
        <w:pStyle w:val="Heading1"/>
        <w:spacing w:after="100" w:before="28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4"/>
          <w:szCs w:val="34"/>
        </w:rPr>
        <w:t xml:space="preserve">4. Stage 1 Document Review Agenda</w:t>
      </w:r>
    </w:p>
    <w:p>
      <w:pPr>
        <w:spacing w:after="12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Stage 1 review is structured across 2 days. Day 1 covers Clauses 4–7 and the SoA. Day 2 covers Clauses 8–10, the internal audit results, and the Stage 2 readiness assessment. The opening and closing meetings are the only live interactions — the document review is asynchronous.</w:t>
      </w:r>
    </w:p>
    <w:p>
      <w:pPr>
        <w:pStyle w:val="Heading2"/>
        <w:spacing w:after="80" w:before="18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28"/>
          <w:szCs w:val="28"/>
        </w:rPr>
        <w:t xml:space="preserve">4.1 Opening meeting — 10 February 2027, 09:00–09:30 IST</w:t>
      </w:r>
    </w:p>
    <w:tbl>
      <w:tblPr>
        <w:tblW w:type="dxa" w:w="1008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3600"/>
        <w:gridCol w:w="6480"/>
      </w:tblGrid>
      <w:tr>
        <w:trPr>
          <w:cantSplit/>
          <w:tblHeader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Agenda item</w:t>
            </w:r>
          </w:p>
        </w:tc>
        <w:tc>
          <w:tcPr>
            <w:tcW w:type="dxa" w:w="6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Welcome and introductions</w:t>
            </w:r>
          </w:p>
        </w:tc>
        <w:tc>
          <w:tcPr>
            <w:tcW w:type="dxa" w:w="6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Lead auditor introduces the audit team. MediSync introduces Vikram Sundaram (CISO) and Meera Iyer (ISMS Manager). CEO Ananya Rao to attend if available.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Confirm scope</w:t>
            </w:r>
          </w:p>
        </w:tc>
        <w:tc>
          <w:tcPr>
            <w:tcW w:type="dxa" w:w="6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Lead auditor confirms the ISMS scope as stated in ISMS-INI-011. MediSync confirms no changes since the application submission.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Confirm GRC Repository access</w:t>
            </w:r>
          </w:p>
        </w:tc>
        <w:tc>
          <w:tcPr>
            <w:tcW w:type="dxa" w:w="6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Lead auditor confirms GRC Repository is accessible with the provided credentials. ISMS Manager to resolve any access issues during the opening meeting.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Audit process overview</w:t>
            </w:r>
          </w:p>
        </w:tc>
        <w:tc>
          <w:tcPr>
            <w:tcW w:type="dxa" w:w="6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Lead auditor explains the Stage 1 process: document review across 2 days, no live sessions until the closing meeting. Clarification questions sent by email; MediSync responds within 4 hours during audit days.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Confirm communication protocol</w:t>
            </w:r>
          </w:p>
        </w:tc>
        <w:tc>
          <w:tcPr>
            <w:tcW w:type="dxa" w:w="6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Lead auditor: clarification questions to Meera Iyer (ISMS Manager) by email. Document requests via the GRC Repository link. No real-time session required unless a significant issue is identified.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Confirm closing meeting</w:t>
            </w:r>
          </w:p>
        </w:tc>
        <w:tc>
          <w:tcPr>
            <w:tcW w:type="dxa" w:w="6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11 February 2027, 15:00–15:30 IST. Lead auditor will issue preliminary findings at the closing meeting. Full Stage 1 findings report issued within 5 business days.</w:t>
            </w:r>
          </w:p>
        </w:tc>
      </w:tr>
    </w:tbl>
    <w:p>
      <w:pPr>
        <w:pStyle w:val="Heading2"/>
        <w:spacing w:after="80" w:before="18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28"/>
          <w:szCs w:val="28"/>
        </w:rPr>
        <w:t xml:space="preserve">4.2 Day 1 review — 10 February 2027 (Clauses 4–7 and SoA)</w:t>
      </w:r>
    </w:p>
    <w:p>
      <w:pPr>
        <w:spacing w:after="12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Day 1 reviews the ISMS framework: context, leadership, planning, and support. The SoA is the central document reviewed on Day 1 — all other documents are read in relation to the SoA claims.</w:t>
      </w:r>
    </w:p>
    <w:tbl>
      <w:tblPr>
        <w:tblW w:type="dxa" w:w="1008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800"/>
        <w:gridCol w:w="4000"/>
        <w:gridCol w:w="4280"/>
      </w:tblGrid>
      <w:tr>
        <w:trPr>
          <w:cantSplit/>
          <w:tblHeader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Time slot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Focus area</w:t>
            </w:r>
          </w:p>
        </w:tc>
        <w:tc>
          <w:tcPr>
            <w:tcW w:type="dxa" w:w="4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Key documents reviewed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09:30–10:30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Clauses 4–5: Context and Leadership</w:t>
            </w:r>
          </w:p>
        </w:tc>
        <w:tc>
          <w:tcPr>
            <w:tcW w:type="dxa" w:w="4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ISMS-INI-006 (Context), ISMS-INI-009 (Interested Parties), ISMS-INI-010 (Legal Register), ISMS-INI-011 (Scope), ISMS-LDR-001 (IS Policy), ISMS-LDR-007 (CISO Appointment), ISMS-LDR-006 (Steering Committee Charter)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10:30–12:00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Clause 6: Planning — Risk and SoA</w:t>
            </w:r>
          </w:p>
        </w:tc>
        <w:tc>
          <w:tcPr>
            <w:tcW w:type="dxa" w:w="4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ISMS-PLN-001 (Risk Methodology), ISMS-PLN-004 (Risk Register — all 21 risks), ISMS-PLN-005 (Risk Treatment Plan), ISMS-PLN-006 (SoA — all 93 controls). SoA is reviewed in full — every control, every justification.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12:00–13:00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Clause 6: IS Objectives</w:t>
            </w:r>
          </w:p>
        </w:tc>
        <w:tc>
          <w:tcPr>
            <w:tcW w:type="dxa" w:w="4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ISMS-LDR-002 (IS Objectives — 21 objectives). Confirm objectives are measurable and linked to KPIs in ISMS-PEV-001.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13:00–14:00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Break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14:00–15:30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Clause 7: Support — Documentation and Competence</w:t>
            </w:r>
          </w:p>
        </w:tc>
        <w:tc>
          <w:tcPr>
            <w:tcW w:type="dxa" w:w="4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ISMS-SUP-001 (Resource Plan), ISMS-SUP-004 (Training Records — sample), ISMS-SUP-005 (Awareness Programme), ISMS-SUP-009 (Document Register / Master List), ISMS-SUP-010 (Records Retention)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15:30–17:00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SoA deep review — selected controls</w:t>
            </w:r>
          </w:p>
        </w:tc>
        <w:tc>
          <w:tcPr>
            <w:tcW w:type="dxa" w:w="4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Lead auditor selects 10 controls from the SoA for documentary evidence spot-check. Evidence locations cited in ISMS-OPS-002 (Control Evidence Log) to be verified as accessible in the GRC Repository.</w:t>
            </w:r>
          </w:p>
        </w:tc>
      </w:tr>
    </w:tbl>
    <w:p>
      <w:pPr>
        <w:pStyle w:val="Heading2"/>
        <w:spacing w:after="80" w:before="18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28"/>
          <w:szCs w:val="28"/>
        </w:rPr>
        <w:t xml:space="preserve">4.3 Day 2 review — 11 February 2027 (Clauses 8–10, internal audit, readiness assessment)</w:t>
      </w:r>
    </w:p>
    <w:p>
      <w:pPr>
        <w:spacing w:after="12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Day 2 reviews the operational ISMS, the performance evaluation, and the improvement evidence. The internal audit report (ISMS-PEV-005) and management review minutes (ISMS-PEV-008) are central documents for Day 2.</w:t>
      </w:r>
    </w:p>
    <w:tbl>
      <w:tblPr>
        <w:tblW w:type="dxa" w:w="1008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800"/>
        <w:gridCol w:w="4000"/>
        <w:gridCol w:w="4280"/>
      </w:tblGrid>
      <w:tr>
        <w:trPr>
          <w:cantSplit/>
          <w:tblHeader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Time slot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Focus area</w:t>
            </w:r>
          </w:p>
        </w:tc>
        <w:tc>
          <w:tcPr>
            <w:tcW w:type="dxa" w:w="4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Key documents reviewed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09:00–10:30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Clause 8: Operation</w:t>
            </w:r>
          </w:p>
        </w:tc>
        <w:tc>
          <w:tcPr>
            <w:tcW w:type="dxa" w:w="4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ISMS-OPS-001 (Operational Procedures — all domains), ISMS-OPS-002 (Control Evidence Log), ISMS-OPS-005 (Incident Management Procedure), ISMS-OPS-007 (BCDR Plan), ISMS-OPS-010 (Change Management Log — 14 entries)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10:30–11:30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Clause 8: Risk treatment evidence</w:t>
            </w:r>
          </w:p>
        </w:tc>
        <w:tc>
          <w:tcPr>
            <w:tcW w:type="dxa" w:w="4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ISMS-OPS-011 (Risk Reassessment Report — Phase 5). Confirm R-006, R-007, R-015 closure evidence. Review treatment actions for R-002, R-004, R-009 (still above appetite).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11:30–12:30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Clause 9: Performance Evaluation</w:t>
            </w:r>
          </w:p>
        </w:tc>
        <w:tc>
          <w:tcPr>
            <w:tcW w:type="dxa" w:w="4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ISMS-PEV-001 (Monitoring Plan), ISMS-PEV-003 (Internal Audit Programme), ISMS-PEV-005 (Internal Audit Report — full), ISMS-PEV-006 (Findings Register), ISMS-PEV-008 (Management Review Minutes), ISMS-PEV-009 (MR Input/Output Record)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12:30–13:30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Break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13:30–14:30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Clause 10: Improvement</w:t>
            </w:r>
          </w:p>
        </w:tc>
        <w:tc>
          <w:tcPr>
            <w:tcW w:type="dxa" w:w="4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ISMS-IMP-001 (NCR Register), ISMS-IMP-002 (CAR Forms — all 3), ISMS-IMP-003 (RCA Reports), ISMS-IMP-006 (CI Log), ISMS-IMP-007 (Lessons Learned Register)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14:30–15:00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Stage 2 readiness assessment</w:t>
            </w:r>
          </w:p>
        </w:tc>
        <w:tc>
          <w:tcPr>
            <w:tcW w:type="dxa" w:w="4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Lead auditor completes Stage 2 readiness checklist. Reviews open items: NCR corrective action status (31 Jan 2027 target), IP controls in SoA, penetration test timeline (February 2027).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15:00–15:30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Closing meeting</w:t>
            </w:r>
          </w:p>
        </w:tc>
        <w:tc>
          <w:tcPr>
            <w:tcW w:type="dxa" w:w="4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See Section 4.4.</w:t>
            </w:r>
          </w:p>
        </w:tc>
      </w:tr>
    </w:tbl>
    <w:p>
      <w:pPr>
        <w:pStyle w:val="Heading2"/>
        <w:spacing w:after="80" w:before="18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28"/>
          <w:szCs w:val="28"/>
        </w:rPr>
        <w:t xml:space="preserve">4.4 Closing meeting — 11 February 2027, 15:00–15:30 IST</w:t>
      </w:r>
    </w:p>
    <w:tbl>
      <w:tblPr>
        <w:tblW w:type="dxa" w:w="1008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3600"/>
        <w:gridCol w:w="6480"/>
      </w:tblGrid>
      <w:tr>
        <w:trPr>
          <w:cantSplit/>
          <w:tblHeader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Agenda item</w:t>
            </w:r>
          </w:p>
        </w:tc>
        <w:tc>
          <w:tcPr>
            <w:tcW w:type="dxa" w:w="6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Preliminary findings</w:t>
            </w:r>
          </w:p>
        </w:tc>
        <w:tc>
          <w:tcPr>
            <w:tcW w:type="dxa" w:w="6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Lead auditor presents preliminary Stage 1 findings verbally. These are preliminary only — the written Stage 1 findings report is authoritative.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Major issues (if any)</w:t>
            </w:r>
          </w:p>
        </w:tc>
        <w:tc>
          <w:tcPr>
            <w:tcW w:type="dxa" w:w="6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If any significant gaps are identified that could constitute a major nonconformity at Stage 2, these are named at the closing meeting so MediSync has maximum time to address them.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Stage 2 readiness decision</w:t>
            </w:r>
          </w:p>
        </w:tc>
        <w:tc>
          <w:tcPr>
            <w:tcW w:type="dxa" w:w="6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Lead auditor states whether Stage 2 is recommended to proceed, proceed with conditions, or requires further work before Stage 2.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Stage 2 planning</w:t>
            </w:r>
          </w:p>
        </w:tc>
        <w:tc>
          <w:tcPr>
            <w:tcW w:type="dxa" w:w="6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If Stage 2 is recommended, agree indicative Stage 2 dates and key areas of audit focus. Confirm on-site locations for Stage 2.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Next steps and timeline</w:t>
            </w:r>
          </w:p>
        </w:tc>
        <w:tc>
          <w:tcPr>
            <w:tcW w:type="dxa" w:w="6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Lead auditor confirms: written Stage 1 findings report issued within 5 business days (by 18 February 2027). MediSync corrective action plan (if needed) within 10 business days of report.</w:t>
            </w:r>
          </w:p>
        </w:tc>
      </w:tr>
    </w:tbl>
    <w:p>
      <w:pPr>
        <w:pStyle w:val="Heading1"/>
        <w:spacing w:after="100" w:before="28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4"/>
          <w:szCs w:val="34"/>
        </w:rPr>
        <w:t xml:space="preserve">5. Stage 1 Document Review Focus Areas</w:t>
      </w:r>
    </w:p>
    <w:p>
      <w:pPr>
        <w:spacing w:after="12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Based on the certification application (ISMS-ST1-001) and the documents provided, the lead auditor has identified the following areas for focused review. These are not the only areas reviewed — the full ISMS documentation is within scope. These areas are highlighted because they are most relevant to the Stage 2 readiness assessment.</w:t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0"/>
        <w:gridCol w:w="9880"/>
      </w:tblGrid>
      <w:tr>
        <w:tc>
          <w:tcPr>
            <w:tcW w:type="dxa" w:w="200"/>
            <w:tcBorders>
              <w:top w:val="single" w:color="1F3864" w:sz="4"/>
              <w:left w:val="single" w:color="1F3864" w:sz="4"/>
              <w:bottom w:val="single" w:color="1F3864" w:sz="4"/>
              <w:right w:val="none"/>
            </w:tcBorders>
            <w:shd w:fill="1F3864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880"/>
            <w:tcBorders>
              <w:top w:val="single" w:color="CCCCCC" w:sz="4"/>
              <w:left w:val="none"/>
              <w:bottom w:val="single" w:color="CCCCCC" w:sz="4"/>
              <w:right w:val="single" w:color="CCCCCC" w:sz="4"/>
            </w:tcBorders>
            <w:shd w:fill="DDEBF7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Focus Area 1 — SoA completeness and evidence accessibility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The SoA (ISMS-PLN-006) claims 88 of 93 controls as Fully Implemented. The lead auditor will spot-check 10 FI controls to confirm that the evidence cited in ISMS-OPS-002 is accessible in the GRC Repository at the cited path. This test is specifically relevant given NCR-001 from the internal audit (A5.8 evidence not retrievable at the cited path — corrective action in progress). The lead auditor will confirm whether the NCR-001 corrective action has been completed.</w:t>
            </w:r>
          </w:p>
        </w:tc>
      </w:tr>
    </w:tbl>
    <w:p>
      <w:pPr>
        <w:spacing w:after="10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0"/>
        <w:gridCol w:w="9880"/>
      </w:tblGrid>
      <w:tr>
        <w:tc>
          <w:tcPr>
            <w:tcW w:type="dxa" w:w="200"/>
            <w:tcBorders>
              <w:top w:val="single" w:color="375623" w:sz="4"/>
              <w:left w:val="single" w:color="375623" w:sz="4"/>
              <w:bottom w:val="single" w:color="375623" w:sz="4"/>
              <w:right w:val="none"/>
            </w:tcBorders>
            <w:shd w:fill="375623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880"/>
            <w:tcBorders>
              <w:top w:val="single" w:color="CCCCCC" w:sz="4"/>
              <w:left w:val="none"/>
              <w:bottom w:val="single" w:color="CCCCCC" w:sz="4"/>
              <w:right w:val="single" w:color="CCCCCC" w:sz="4"/>
            </w:tcBorders>
            <w:shd w:fill="E2EFDA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375623"/>
                <w:sz w:val="22"/>
                <w:szCs w:val="22"/>
              </w:rPr>
              <w:t xml:space="preserve">Focus Area 2 — Risk register currency and HIGH risk closure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The risk register (ISMS-PLN-004) recorded one HIGH risk (R-006 — IR plan failure) at Phase 3. The application states this risk is closed. The lead auditor will review the Phase 5 risk reassessment (ISMS-OPS-011) to confirm the closure is documented with specific evidence (ISMS-OPS-005 v1.0, tabletop exercise, incident register). The three risks still above appetite (R-002, R-004, R-009) will be reviewed for treatment plan adequacy.</w:t>
            </w:r>
          </w:p>
        </w:tc>
      </w:tr>
    </w:tbl>
    <w:p>
      <w:pPr>
        <w:spacing w:after="10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0"/>
        <w:gridCol w:w="9880"/>
      </w:tblGrid>
      <w:tr>
        <w:tc>
          <w:tcPr>
            <w:tcW w:type="dxa" w:w="200"/>
            <w:tcBorders>
              <w:top w:val="single" w:color="C00000" w:sz="4"/>
              <w:left w:val="single" w:color="C00000" w:sz="4"/>
              <w:bottom w:val="single" w:color="C00000" w:sz="4"/>
              <w:right w:val="none"/>
            </w:tcBorders>
            <w:shd w:fill="C00000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880"/>
            <w:tcBorders>
              <w:top w:val="single" w:color="CCCCCC" w:sz="4"/>
              <w:left w:val="none"/>
              <w:bottom w:val="single" w:color="CCCCCC" w:sz="4"/>
              <w:right w:val="single" w:color="CCCCCC" w:sz="4"/>
            </w:tcBorders>
            <w:shd w:fill="FFF2F2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C00000"/>
                <w:sz w:val="22"/>
                <w:szCs w:val="22"/>
              </w:rPr>
              <w:t xml:space="preserve">Focus Area 3 — Regulatory compliance documentation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MediSync operates under three mandatory regulations: CERT-In Rules 2022, DPDP Act 2023, and UAE PDPL. The lead auditor will review: (a) CERT-In 6-hour notification procedure (ISMS-OPS-005 Track 1) including the tabletop exercise confirmation that the procedure is operational; (b) DPDP Act DPA coverage for all 22 enterprise customers; (c) UAE PDPL notification procedure (Track 3). The healthcare technical expert will review MoHFW EHR standard compliance for EHR-CORE and HIS-CORE.</w:t>
            </w:r>
          </w:p>
        </w:tc>
      </w:tr>
    </w:tbl>
    <w:p>
      <w:pPr>
        <w:spacing w:after="10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0"/>
        <w:gridCol w:w="9880"/>
      </w:tblGrid>
      <w:tr>
        <w:tc>
          <w:tcPr>
            <w:tcW w:type="dxa" w:w="200"/>
            <w:tcBorders>
              <w:top w:val="single" w:color="7030A0" w:sz="4"/>
              <w:left w:val="single" w:color="7030A0" w:sz="4"/>
              <w:bottom w:val="single" w:color="7030A0" w:sz="4"/>
              <w:right w:val="none"/>
            </w:tcBorders>
            <w:shd w:fill="7030A0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880"/>
            <w:tcBorders>
              <w:top w:val="single" w:color="CCCCCC" w:sz="4"/>
              <w:left w:val="none"/>
              <w:bottom w:val="single" w:color="CCCCCC" w:sz="4"/>
              <w:right w:val="single" w:color="CCCCCC" w:sz="4"/>
            </w:tcBorders>
            <w:shd w:fill="F3F0FA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7030A0"/>
                <w:sz w:val="22"/>
                <w:szCs w:val="22"/>
              </w:rPr>
              <w:t xml:space="preserve">Focus Area 4 — Internal audit quality and NCR corrective actions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The internal audit (ISMS-PEV-005) identified 3 minor NCRs with corrective actions targeted for 31 January 2027. The lead auditor will assess: (a) whether the audit was conducted by an independent auditor with appropriate qualification; (b) whether the NCR corrective action plans are proportionate to the findings; (c) the status of the corrective actions at the Stage 1 date (10–11 February 2027 — 10 days after the target date). If corrective actions are not complete, the lead auditor will assess the impact on Stage 2 readiness.</w:t>
            </w:r>
          </w:p>
        </w:tc>
      </w:tr>
    </w:tbl>
    <w:p>
      <w:pPr>
        <w:spacing w:after="10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0"/>
        <w:gridCol w:w="9880"/>
      </w:tblGrid>
      <w:tr>
        <w:tc>
          <w:tcPr>
            <w:tcW w:type="dxa" w:w="200"/>
            <w:tcBorders>
              <w:top w:val="single" w:color="833C00" w:sz="4"/>
              <w:left w:val="single" w:color="833C00" w:sz="4"/>
              <w:bottom w:val="single" w:color="833C00" w:sz="4"/>
              <w:right w:val="none"/>
            </w:tcBorders>
            <w:shd w:fill="833C00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880"/>
            <w:tcBorders>
              <w:top w:val="single" w:color="CCCCCC" w:sz="4"/>
              <w:left w:val="none"/>
              <w:bottom w:val="single" w:color="CCCCCC" w:sz="4"/>
              <w:right w:val="single" w:color="CCCCCC" w:sz="4"/>
            </w:tcBorders>
            <w:shd w:fill="FFF9F0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833C00"/>
                <w:sz w:val="22"/>
                <w:szCs w:val="22"/>
              </w:rPr>
              <w:t xml:space="preserve">Focus Area 5 — Management review completeness (Clause 9.3)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The management review (ISMS-PEV-008, 22 December 2026) is the most recent formal management engagement with the ISMS. The lead auditor will confirm: all 11 Clause 9.3.2 mandatory inputs were addressed; all 3 Clause 9.3.3 mandatory outputs were produced; the review was chaired by top management (CEO); and the Stage 1 proceed decision was formally recorded. ISMS-PEV-009 (Input/Output Record) provides the structured compliance evidence for this review.</w:t>
            </w:r>
          </w:p>
        </w:tc>
      </w:tr>
    </w:tbl>
    <w:p>
      <w:pPr>
        <w:spacing w:after="10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0"/>
        <w:gridCol w:w="9880"/>
      </w:tblGrid>
      <w:tr>
        <w:tc>
          <w:tcPr>
            <w:tcW w:type="dxa" w:w="200"/>
            <w:tcBorders>
              <w:top w:val="single" w:color="2E75B6" w:sz="4"/>
              <w:left w:val="single" w:color="2E75B6" w:sz="4"/>
              <w:bottom w:val="single" w:color="2E75B6" w:sz="4"/>
              <w:right w:val="none"/>
            </w:tcBorders>
            <w:shd w:fill="2E75B6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880"/>
            <w:tcBorders>
              <w:top w:val="single" w:color="CCCCCC" w:sz="4"/>
              <w:left w:val="none"/>
              <w:bottom w:val="single" w:color="CCCCCC" w:sz="4"/>
              <w:right w:val="single" w:color="CCCCCC" w:sz="4"/>
            </w:tcBorders>
            <w:shd w:fill="EFF7FF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E75B6"/>
                <w:sz w:val="22"/>
                <w:szCs w:val="22"/>
              </w:rPr>
              <w:t xml:space="preserve">Focus Area 6 — Dual-jurisdiction cloud scope coherence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MediSync operates across two cloud regions (AWS India and Azure UAE) with different regulatory frameworks. The lead auditor will confirm that: the risk register addresses both regions; the SoA controls are applied consistently across both regions (not just India); the incident notification procedure addresses both CERT-In (India) and UAE PDPL (UAE); and the DR test covered the India region with UAE planned for 2027. The technical expert will assess whether the two-region architecture is coherently governed under a single ISMS.</w:t>
            </w:r>
          </w:p>
        </w:tc>
      </w:tr>
    </w:tbl>
    <w:p>
      <w:pPr>
        <w:spacing w:after="10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1"/>
        <w:spacing w:after="100" w:before="28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4"/>
          <w:szCs w:val="34"/>
        </w:rPr>
        <w:t xml:space="preserve">6. Documents Requested for Stage 1 Review</w:t>
      </w:r>
    </w:p>
    <w:p>
      <w:pPr>
        <w:spacing w:after="12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following documents are requested in advance of the Stage 1 review. MediSync has provided GRC Repository access — the lead auditor will retrieve documents directly. This list is provided for transparency; MediSync does not need to separately transmit these documents unless the GRC Repository access fails.</w:t>
      </w:r>
    </w:p>
    <w:tbl>
      <w:tblPr>
        <w:tblW w:type="dxa" w:w="1008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600"/>
        <w:gridCol w:w="3600"/>
        <w:gridCol w:w="4880"/>
      </w:tblGrid>
      <w:tr>
        <w:trPr>
          <w:cantSplit/>
          <w:tblHeader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Priority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Document</w:t>
            </w:r>
          </w:p>
        </w:tc>
        <w:tc>
          <w:tcPr>
            <w:tcW w:type="dxa" w:w="4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Reference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Required — Day 1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 Scope Document</w:t>
            </w:r>
          </w:p>
        </w:tc>
        <w:tc>
          <w:tcPr>
            <w:tcW w:type="dxa" w:w="4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ISMS-INI-011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Required — Day 1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Context Analysis</w:t>
            </w:r>
          </w:p>
        </w:tc>
        <w:tc>
          <w:tcPr>
            <w:tcW w:type="dxa" w:w="4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ISMS-INI-006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Required — Day 1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Legal and Regulatory Register</w:t>
            </w:r>
          </w:p>
        </w:tc>
        <w:tc>
          <w:tcPr>
            <w:tcW w:type="dxa" w:w="4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ISMS-INI-010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Required — Day 1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 Policy</w:t>
            </w:r>
          </w:p>
        </w:tc>
        <w:tc>
          <w:tcPr>
            <w:tcW w:type="dxa" w:w="4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ISMS-LDR-001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Required — Day 1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Risk Assessment Methodology</w:t>
            </w:r>
          </w:p>
        </w:tc>
        <w:tc>
          <w:tcPr>
            <w:tcW w:type="dxa" w:w="4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ISMS-PLN-001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Required — Day 1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Risk Register (current — Phase 5 baseline)</w:t>
            </w:r>
          </w:p>
        </w:tc>
        <w:tc>
          <w:tcPr>
            <w:tcW w:type="dxa" w:w="4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ISMS-PLN-004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Required — Day 1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Statement of Applicability (full — all 93 controls)</w:t>
            </w:r>
          </w:p>
        </w:tc>
        <w:tc>
          <w:tcPr>
            <w:tcW w:type="dxa" w:w="4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ISMS-PLN-006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Required — Day 1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 Objectives</w:t>
            </w:r>
          </w:p>
        </w:tc>
        <w:tc>
          <w:tcPr>
            <w:tcW w:type="dxa" w:w="4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ISMS-LDR-002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Required — Day 1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Document Register / Master List</w:t>
            </w:r>
          </w:p>
        </w:tc>
        <w:tc>
          <w:tcPr>
            <w:tcW w:type="dxa" w:w="4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ISMS-SUP-009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Required — Day 2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Operational Security Procedures</w:t>
            </w:r>
          </w:p>
        </w:tc>
        <w:tc>
          <w:tcPr>
            <w:tcW w:type="dxa" w:w="4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ISMS-OPS-001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Required — Day 2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Control Evidence Log (for SoA spot-check)</w:t>
            </w:r>
          </w:p>
        </w:tc>
        <w:tc>
          <w:tcPr>
            <w:tcW w:type="dxa" w:w="4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ISMS-OPS-002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Required — Day 2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Incident Management Procedure</w:t>
            </w:r>
          </w:p>
        </w:tc>
        <w:tc>
          <w:tcPr>
            <w:tcW w:type="dxa" w:w="4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ISMS-OPS-005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Required — Day 2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BCDR Plan</w:t>
            </w:r>
          </w:p>
        </w:tc>
        <w:tc>
          <w:tcPr>
            <w:tcW w:type="dxa" w:w="4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ISMS-OPS-007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Required — Day 2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Risk Reassessment Report (Phase 5)</w:t>
            </w:r>
          </w:p>
        </w:tc>
        <w:tc>
          <w:tcPr>
            <w:tcW w:type="dxa" w:w="4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ISMS-OPS-011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Required — Day 2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Internal Audit Programme</w:t>
            </w:r>
          </w:p>
        </w:tc>
        <w:tc>
          <w:tcPr>
            <w:tcW w:type="dxa" w:w="4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ISMS-PEV-003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Required — Day 2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Internal Audit Report (Audit 1, Dec 2026)</w:t>
            </w:r>
          </w:p>
        </w:tc>
        <w:tc>
          <w:tcPr>
            <w:tcW w:type="dxa" w:w="4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ISMS-PEV-005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Required — Day 2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Internal Audit Findings Register</w:t>
            </w:r>
          </w:p>
        </w:tc>
        <w:tc>
          <w:tcPr>
            <w:tcW w:type="dxa" w:w="4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ISMS-PEV-006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Required — Day 2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Management Review Minutes (Dec 2026)</w:t>
            </w:r>
          </w:p>
        </w:tc>
        <w:tc>
          <w:tcPr>
            <w:tcW w:type="dxa" w:w="4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ISMS-PEV-008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Required — Day 2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Management Review Input/Output Record</w:t>
            </w:r>
          </w:p>
        </w:tc>
        <w:tc>
          <w:tcPr>
            <w:tcW w:type="dxa" w:w="4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ISMS-PEV-009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Required — Day 2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Nonconformity Register</w:t>
            </w:r>
          </w:p>
        </w:tc>
        <w:tc>
          <w:tcPr>
            <w:tcW w:type="dxa" w:w="4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ISMS-IMP-001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Required — Day 2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CAR Forms (all 3)</w:t>
            </w:r>
          </w:p>
        </w:tc>
        <w:tc>
          <w:tcPr>
            <w:tcW w:type="dxa" w:w="4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ISMS-IMP-002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Required — Day 2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Continual Improvement Log</w:t>
            </w:r>
          </w:p>
        </w:tc>
        <w:tc>
          <w:tcPr>
            <w:tcW w:type="dxa" w:w="4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ISMS-IMP-006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Supporting — as needed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Training Records (sample)</w:t>
            </w:r>
          </w:p>
        </w:tc>
        <w:tc>
          <w:tcPr>
            <w:tcW w:type="dxa" w:w="4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ISMS-SUP-004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Supporting — as needed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Awareness Programme</w:t>
            </w:r>
          </w:p>
        </w:tc>
        <w:tc>
          <w:tcPr>
            <w:tcW w:type="dxa" w:w="4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ISMS-SUP-005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Supporting — as needed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Monitoring and Measurement Plan</w:t>
            </w:r>
          </w:p>
        </w:tc>
        <w:tc>
          <w:tcPr>
            <w:tcW w:type="dxa" w:w="4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ISMS-PEV-001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Supporting — as needed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DR Test Record</w:t>
            </w:r>
          </w:p>
        </w:tc>
        <w:tc>
          <w:tcPr>
            <w:tcW w:type="dxa" w:w="4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ISMS-OPS-008</w:t>
            </w:r>
          </w:p>
        </w:tc>
      </w:tr>
    </w:tbl>
    <w:p>
      <w:pPr>
        <w:pStyle w:val="Heading1"/>
        <w:spacing w:after="100" w:before="28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4"/>
          <w:szCs w:val="34"/>
        </w:rPr>
        <w:t xml:space="preserve">7. Stage 2 Readiness Criteria</w:t>
      </w:r>
    </w:p>
    <w:p>
      <w:pPr>
        <w:spacing w:after="12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Stage 1 audit will produce a Stage 2 readiness recommendation. The following criteria are used to assess readiness. A "proceed" recommendation requires all Mandatory criteria to be met and no more than 2 Conditional criteria to be unresolved.</w:t>
      </w:r>
    </w:p>
    <w:tbl>
      <w:tblPr>
        <w:tblW w:type="dxa" w:w="1008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600"/>
        <w:gridCol w:w="4000"/>
        <w:gridCol w:w="4480"/>
      </w:tblGrid>
      <w:tr>
        <w:trPr>
          <w:cantSplit/>
          <w:tblHeader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Criteria type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Criterion</w:t>
            </w:r>
          </w:p>
        </w:tc>
        <w:tc>
          <w:tcPr>
            <w:tcW w:type="dxa" w:w="4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Status at application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MANDATORY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 scope is defined, documented, and appropriate for the organisation.</w:t>
            </w:r>
          </w:p>
        </w:tc>
        <w:tc>
          <w:tcPr>
            <w:tcW w:type="dxa" w:w="4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Confirmed in application — ISMS-INI-011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MANDATORY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Risk assessment has been completed and all risks have treatment plans.</w:t>
            </w:r>
          </w:p>
        </w:tc>
        <w:tc>
          <w:tcPr>
            <w:tcW w:type="dxa" w:w="4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Confirmed — 21 risks, treatment plans in ISMS-PLN-005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MANDATORY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SoA is complete — all 93 Annex A controls addressed with inclusion/exclusion justification.</w:t>
            </w:r>
          </w:p>
        </w:tc>
        <w:tc>
          <w:tcPr>
            <w:tcW w:type="dxa" w:w="4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Confirmed — ISMS-PLN-006 (88 FI, 0 NI)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MANDATORY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Internal audit has been conducted by an independent auditor.</w:t>
            </w:r>
          </w:p>
        </w:tc>
        <w:tc>
          <w:tcPr>
            <w:tcW w:type="dxa" w:w="4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Confirmed — external audit lead, IRCA-registered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MANDATORY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Management review has been conducted with all Clause 9.3.2 mandatory inputs addressed.</w:t>
            </w:r>
          </w:p>
        </w:tc>
        <w:tc>
          <w:tcPr>
            <w:tcW w:type="dxa" w:w="4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Confirmed — Dec 2026 management review (ISMS-PEV-008/009)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MANDATORY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No major nonconformities identified at internal audit.</w:t>
            </w:r>
          </w:p>
        </w:tc>
        <w:tc>
          <w:tcPr>
            <w:tcW w:type="dxa" w:w="4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Confirmed — 0 major NCRs (ISMS-PEV-005)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MANDATORY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 is operational — controls are implemented, not just documented.</w:t>
            </w:r>
          </w:p>
        </w:tc>
        <w:tc>
          <w:tcPr>
            <w:tcW w:type="dxa" w:w="4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To be assessed at Stage 1 via SoA evidence spot-check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CONDITIONAL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All minor NCRs from internal audit have documented corrective action plans with target dates.</w:t>
            </w:r>
          </w:p>
        </w:tc>
        <w:tc>
          <w:tcPr>
            <w:tcW w:type="dxa" w:w="4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Confirmed — 3 minor NCRs, CAs in progress (target 31 Jan 2027)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CONDITIONAL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NCR corrective actions completed before Stage 2.</w:t>
            </w:r>
          </w:p>
        </w:tc>
        <w:tc>
          <w:tcPr>
            <w:tcW w:type="dxa" w:w="4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Target 31 Jan 2027 — confirmed at MediSync Audit 2 (10–12 Feb 2027)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CONDITIONAL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Penetration test completed before Stage 2 (annual test — pre-Stage 2).</w:t>
            </w:r>
          </w:p>
        </w:tc>
        <w:tc>
          <w:tcPr>
            <w:tcW w:type="dxa" w:w="4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Scheduled Feb 2027 — prior to Stage 2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CONDITIONAL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All "In Progress" SoA controls completed before Stage 2.</w:t>
            </w:r>
          </w:p>
        </w:tc>
        <w:tc>
          <w:tcPr>
            <w:tcW w:type="dxa" w:w="4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3 IP controls — to be completed before Stage 2</w:t>
            </w:r>
          </w:p>
        </w:tc>
      </w:tr>
    </w:tbl>
    <w:p>
      <w:pPr>
        <w:pStyle w:val="Heading1"/>
        <w:spacing w:after="100" w:before="28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4"/>
          <w:szCs w:val="34"/>
        </w:rPr>
        <w:t xml:space="preserve">8. Audit Conduct and Confidentiality</w:t>
      </w:r>
    </w:p>
    <w:p>
      <w:pPr>
        <w:spacing w:after="12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This Stage 1 audit plan and all information provided by MediSync during the audit process is treated as confidential by the certification body. The following standards govern the conduct of the audit: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All documents reviewed are treated as Confidential — MediSync classification. No information from the audit is shared with any third party without MediSync's prior written consent.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GRC Repository access is restricted to the named lead auditor and technical expert. Credentials are not shared with any other person.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audit is conducted in accordance with ISO 19011:2018 (Guidelines for auditing management systems) and ISO/IEC 27006-1:2022 (Requirements for bodies providing audit and certification of ISMS).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lead auditor has declared no conflict of interest with MediSync, its customers, or its competitors. MediSync may raise any conflict of interest concern with the certification body's impartiality function.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Any significant finding identified during the Stage 1 review that constitutes a safety or legal risk will be communicated to MediSync immediately, regardless of the audit schedule.</w:t>
      </w:r>
    </w:p>
    <w:p>
      <w:pPr>
        <w:pStyle w:val="Heading1"/>
        <w:spacing w:after="100" w:before="28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4"/>
          <w:szCs w:val="34"/>
        </w:rPr>
        <w:t xml:space="preserve">9. Stage 1 Findings Report</w:t>
      </w:r>
    </w:p>
    <w:p>
      <w:pPr>
        <w:spacing w:after="12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Stage 1 findings report will be issued within 5 business days of the closing meeting (by 18 February 2027). The report will include: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Summary of documents reviewed and the audit lead's assessment of ISMS documentation maturity.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Any significant gaps or concerns identified — classified as: Major gap (must be resolved before Stage 2 can proceed), Minor gap (should be resolved before Stage 2 but does not block proceed), or Observation (noted for management consideration).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Assessment of the ISMS against each of the Stage 2 readiness criteria in Section 7.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Stage 2 readiness recommendation: Proceed | Proceed subject to conditions | Further work required.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If Stage 2 is recommended: indicative Stage 2 audit plan including focus areas, schedule, and on-site locations.</w:t>
      </w:r>
    </w:p>
    <w:p>
      <w:pPr>
        <w:spacing w:after="120" w:before="60"/>
        <w:jc w:val="left"/>
      </w:pPr>
      <w:r>
        <w:rPr>
          <w:rFonts w:ascii="Aptos" w:cs="Aptos" w:eastAsia="Aptos" w:hAnsi="Aptos"/>
          <w:b w:val="false"/>
          <w:bCs w:val="false"/>
          <w:i/>
          <w:iCs/>
          <w:color w:val="000000"/>
          <w:sz w:val="24"/>
          <w:szCs w:val="24"/>
        </w:rPr>
        <w:t xml:space="preserve">MediSync's right to respond: MediSync may respond to the Stage 1 findings report within 5 business days of receipt to correct factual inaccuracies. The audit lead's professional judgements are not subject to factual correction but may be discussed at the Stage 2 planning meeting.</w:t>
      </w:r>
    </w:p>
    <w:p>
      <w:pPr>
        <w:pStyle w:val="Heading1"/>
        <w:spacing w:after="100" w:before="28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4"/>
          <w:szCs w:val="34"/>
        </w:rPr>
        <w:t xml:space="preserve">10. Audit Plan Acceptance</w:t>
      </w:r>
    </w:p>
    <w:p>
      <w:pPr>
        <w:spacing w:after="12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MediSync is requested to confirm acceptance of this audit plan by signing below and returning a copy to the certification body by 5 February 2027. If MediSync has any objections to this plan — including concerns about auditor independence, scope accuracy, or timeline — these should be raised before 5 February 2027.</w:t>
      </w:r>
    </w:p>
    <w:tbl>
      <w:tblPr>
        <w:tblW w:type="dxa" w:w="1008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600"/>
        <w:gridCol w:w="2000"/>
        <w:gridCol w:w="3000"/>
        <w:gridCol w:w="2480"/>
      </w:tblGrid>
      <w:tr>
        <w:trPr>
          <w:cantSplit/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Signature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Vikram Sundaram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CISO — MediSync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______________________________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Meera Iyer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 Manager — MediSync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______________________________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</w:tr>
    </w:tbl>
    <w:p>
      <w:pPr>
        <w:spacing w:after="8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120" w:before="0"/>
        <w:jc w:val="left"/>
      </w:pPr>
      <w:r>
        <w:rPr>
          <w:rFonts w:ascii="Aptos" w:cs="Aptos" w:eastAsia="Aptos" w:hAnsi="Aptos"/>
          <w:b w:val="false"/>
          <w:bCs w:val="false"/>
          <w:i/>
          <w:iCs/>
          <w:color w:val="595959"/>
          <w:sz w:val="24"/>
          <w:szCs w:val="24"/>
        </w:rPr>
        <w:t xml:space="preserve">Return signed copy to: [Lead Auditor email — to be provided on engagement confirmation]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000000"/>
        <w:sz w:val="20"/>
        <w:szCs w:val="20"/>
      </w:rPr>
      <w:t xml:space="preserve">[Certification Body]  ·  MediSync Technologies Pvt. Ltd.  ·  Confidential  ·  Page </w:t>
    </w:r>
    <w:r>
      <w:rPr>
        <w:rFonts w:ascii="Aptos" w:cs="Aptos" w:eastAsia="Aptos" w:hAnsi="Aptos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000000"/>
        <w:sz w:val="20"/>
        <w:szCs w:val="20"/>
      </w:rPr>
      <w:t xml:space="preserve"> of </w:t>
    </w:r>
    <w:r>
      <w:rPr>
        <w:rFonts w:ascii="Aptos" w:cs="Aptos" w:eastAsia="Aptos" w:hAnsi="Aptos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ptos" w:cs="Aptos" w:eastAsia="Aptos" w:hAnsi="Aptos"/>
        <w:i/>
        <w:iCs/>
        <w:color w:val="000000"/>
        <w:sz w:val="20"/>
        <w:szCs w:val="20"/>
      </w:rPr>
      <w:t xml:space="preserve">ISMS-ST1-002  |  Stage 1 Audit Plan  |  MediSync Technologies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ptos" w:cs="Aptos" w:eastAsia="Aptos" w:hAnsi="Aptos"/>
      <w:b/>
      <w:bCs/>
      <w:color w:val="000000"/>
      <w:sz w:val="34"/>
      <w:szCs w:val="34"/>
    </w:rPr>
  </w:style>
  <w:style w:type="paragraph" w:styleId="Heading2">
    <w:name w:val="Heading 2"/>
    <w:basedOn w:val="Normal"/>
    <w:next w:val="Normal"/>
    <w:qFormat/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Aptos" w:cs="Aptos" w:eastAsia="Aptos" w:hAnsi="Aptos"/>
      <w:b/>
      <w:bCs/>
      <w:color w:val="000000"/>
      <w:sz w:val="26"/>
      <w:szCs w:val="2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2026-09-07T03:54:29.165Z</dcterms:created>
  <dcterms:modified xsi:type="dcterms:W3CDTF">2026-09-07T03:54:29.176Z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