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MANAGEMENT REVIEW COMMITTEE CHARTER</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Management Review Committee Charter</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9.3 — Management Review</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2 — Leadership (Clause 5), Item 6 of 9</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In Force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Head of GRC &amp; Compliance / ISMS Manager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 — Chief Executive Officer</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April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April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Cycle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 — reviewed alongside the Information Security Policy</w:t>
            </w:r>
          </w:p>
        </w:tc>
      </w:tr>
    </w:tbl>
    <w:p>
      <w:pPr>
        <w:spacing w:after="200" w:before="140"/>
      </w:pPr>
      <w:r>
        <w:rPr>
          <w:rFonts w:ascii="Aptos" w:cs="Aptos" w:eastAsia="Aptos" w:hAnsi="Aptos"/>
          <w:b w:val="false"/>
          <w:bCs w:val="false"/>
          <w:i/>
          <w:iCs/>
          <w:color w:val="000000"/>
          <w:sz w:val="24"/>
          <w:szCs w:val="24"/>
        </w:rPr>
        <w:t xml:space="preserve">This charter establishes the authority, composition, mandate and operating rules of the MediSync ISMS Management Review. It is a mandatory document under ISO/IEC 27001:2022 Clause 9.3 and is in force from the effective date above.</w:t>
      </w:r>
    </w:p>
    <w:p>
      <w:pPr>
        <w:pStyle w:val="Heading1"/>
        <w:spacing w:after="120" w:before="300"/>
      </w:pPr>
      <w:r>
        <w:rPr>
          <w:rFonts w:ascii="Aptos" w:cs="Aptos" w:eastAsia="Aptos" w:hAnsi="Aptos"/>
          <w:b/>
          <w:bCs/>
          <w:i w:val="false"/>
          <w:iCs w:val="false"/>
          <w:color w:val="000000"/>
          <w:sz w:val="36"/>
          <w:szCs w:val="36"/>
        </w:rPr>
        <w:t xml:space="preserve">Document Control</w:t>
      </w:r>
    </w:p>
    <w:p>
      <w:pPr>
        <w:pStyle w:val="Heading2"/>
        <w:spacing w:after="100" w:before="200"/>
      </w:pPr>
      <w:r>
        <w:rPr>
          <w:rFonts w:ascii="Aptos" w:cs="Aptos" w:eastAsia="Aptos" w:hAnsi="Aptos"/>
          <w:b/>
          <w:bCs/>
          <w:i w:val="false"/>
          <w:iCs w:val="false"/>
          <w:color w:val="000000"/>
          <w:sz w:val="32"/>
          <w:szCs w:val="32"/>
        </w:rPr>
        <w:t xml:space="preserve">1. Version History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300"/>
        <w:gridCol w:w="1700"/>
        <w:gridCol w:w="4600"/>
        <w:gridCol w:w="158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Ver.</w:t>
            </w:r>
          </w:p>
        </w:tc>
        <w:tc>
          <w:tcPr>
            <w:tcW w:type="dxa" w:w="1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c>
          <w:tcPr>
            <w:tcW w:type="dxa" w:w="1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Author</w:t>
            </w:r>
          </w:p>
        </w:tc>
        <w:tc>
          <w:tcPr>
            <w:tcW w:type="dxa" w:w="4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Summary</w:t>
            </w:r>
          </w:p>
        </w:tc>
        <w:tc>
          <w:tcPr>
            <w:tcW w:type="dxa" w:w="15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Approved By</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0.1</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Mar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w:t>
            </w:r>
          </w:p>
        </w:tc>
        <w:tc>
          <w:tcPr>
            <w:tcW w:type="dxa" w:w="4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Initial draft — scope, composition and agenda inputs based on Clause 9.3.</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0.2</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Mar 2026</w:t>
            </w:r>
          </w:p>
        </w:tc>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4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Quorum, decision thresholds and output requirements refined.</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Apr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4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 CEO. Charter in force.</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 (CEO)</w:t>
            </w:r>
          </w:p>
        </w:tc>
      </w:tr>
    </w:tbl>
    <w:p>
      <w:pPr>
        <w:pStyle w:val="Heading2"/>
        <w:spacing w:after="100" w:before="200"/>
      </w:pPr>
      <w:r>
        <w:rPr>
          <w:rFonts w:ascii="Aptos" w:cs="Aptos" w:eastAsia="Aptos" w:hAnsi="Aptos"/>
          <w:b/>
          <w:bCs/>
          <w:i w:val="false"/>
          <w:iCs w:val="false"/>
          <w:color w:val="000000"/>
          <w:sz w:val="32"/>
          <w:szCs w:val="32"/>
        </w:rPr>
        <w:t xml:space="preserve">2. Related Documents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3000"/>
        <w:gridCol w:w="5180"/>
      </w:tblGrid>
      <w:tr>
        <w:trPr>
          <w:cantSplit/>
          <w:tblHeader/>
        </w:trPr>
        <w:tc>
          <w:tcPr>
            <w:tcW w:type="dxa" w:w="1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Reference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w:t>
            </w:r>
          </w:p>
        </w:tc>
        <w:tc>
          <w:tcPr>
            <w:tcW w:type="dxa" w:w="51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Relationship</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ISMS-LDR-001</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Information Security Policy</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policy the management review monitors for continued suitability.</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ISMS-LDR-002</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 Objectives Document</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Objectives whose performance is reviewed at each cycle.</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ISMS-INI-002</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Project Plan</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gate schedule; management review at M-06 is a gate condition.</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ISMS-PEV-001</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Monitoring &amp; Measurement Plan</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Defines the metrics that feed the management review input.</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ISMS-PEV-007</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Management Review Meeting Agenda</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Template agenda produced by the ISMS Manager before each review.</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ISMS-PEV-008</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Management Review Minutes</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controlled record of each review — output of this charter.</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ISMS-PEV-009</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Management Review Input/Output Record</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Structured input-output log maintained per review cycle.</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ISMS-IMP-004</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Corrective Action Tracker</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 of actions arising from previous management reviews.</w:t>
            </w:r>
          </w:p>
        </w:tc>
      </w:tr>
    </w:tbl>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rFonts w:ascii="Aptos" w:cs="Aptos" w:eastAsia="Aptos" w:hAnsi="Aptos"/>
          <w:b/>
          <w:bCs/>
          <w:i w:val="false"/>
          <w:iCs w:val="false"/>
          <w:color w:val="000000"/>
          <w:sz w:val="36"/>
          <w:szCs w:val="36"/>
        </w:rPr>
        <w:t xml:space="preserve">1. Purpose</w:t>
      </w:r>
    </w:p>
    <w:p>
      <w:pPr>
        <w:spacing w:after="140" w:before="0"/>
        <w:jc w:val="left"/>
      </w:pPr>
      <w:r>
        <w:rPr>
          <w:rFonts w:ascii="Aptos" w:cs="Aptos" w:eastAsia="Aptos" w:hAnsi="Aptos"/>
          <w:b w:val="false"/>
          <w:bCs w:val="false"/>
          <w:i w:val="false"/>
          <w:iCs w:val="false"/>
          <w:color w:val="000000"/>
          <w:sz w:val="24"/>
          <w:szCs w:val="24"/>
        </w:rPr>
        <w:t xml:space="preserve">The Management Review is how MediSync's senior leadership confirms, at regular intervals, that the ISMS is still suitable for the organisation, adequate for its threats and obligations, and actually effective at achieving what it was built to achieve. It is a Clause 9.3 mandatory activity — not a status update meeting, not an operational briefing, and not something that can be substituted by a report landing in inboxes.</w:t>
      </w:r>
    </w:p>
    <w:p>
      <w:pPr>
        <w:spacing w:after="140" w:before="0"/>
        <w:jc w:val="left"/>
      </w:pPr>
      <w:r>
        <w:rPr>
          <w:rFonts w:ascii="Aptos" w:cs="Aptos" w:eastAsia="Aptos" w:hAnsi="Aptos"/>
          <w:b w:val="false"/>
          <w:bCs w:val="false"/>
          <w:i w:val="false"/>
          <w:iCs w:val="false"/>
          <w:color w:val="000000"/>
          <w:sz w:val="24"/>
          <w:szCs w:val="24"/>
        </w:rPr>
        <w:t xml:space="preserve">This charter defines how the review is structured so that it produces a genuine decision record, not a slide deck that gets filed and forgotten.</w:t>
      </w:r>
    </w:p>
    <w:p>
      <w:pPr>
        <w:pStyle w:val="Heading1"/>
        <w:spacing w:after="120" w:before="300"/>
      </w:pPr>
      <w:r>
        <w:rPr>
          <w:rFonts w:ascii="Aptos" w:cs="Aptos" w:eastAsia="Aptos" w:hAnsi="Aptos"/>
          <w:b/>
          <w:bCs/>
          <w:i w:val="false"/>
          <w:iCs w:val="false"/>
          <w:color w:val="000000"/>
          <w:sz w:val="36"/>
          <w:szCs w:val="36"/>
        </w:rPr>
        <w:t xml:space="preserve">2. Authority</w:t>
      </w:r>
    </w:p>
    <w:p>
      <w:pPr>
        <w:spacing w:after="140" w:before="0"/>
        <w:jc w:val="left"/>
      </w:pPr>
      <w:r>
        <w:rPr>
          <w:rFonts w:ascii="Aptos" w:cs="Aptos" w:eastAsia="Aptos" w:hAnsi="Aptos"/>
          <w:b w:val="false"/>
          <w:bCs w:val="false"/>
          <w:i w:val="false"/>
          <w:iCs w:val="false"/>
          <w:color w:val="000000"/>
          <w:sz w:val="24"/>
          <w:szCs w:val="24"/>
        </w:rPr>
        <w:t xml:space="preserve">The Management Review is convened under the authority of the CEO, who chairs it. The ISMS Steering Committee provides the governing framework; the Management Review is the ISMS-specific governance forum operating within that framework.</w:t>
      </w:r>
    </w:p>
    <w:p>
      <w:pPr>
        <w:spacing w:after="140" w:before="0"/>
        <w:jc w:val="left"/>
      </w:pPr>
      <w:r>
        <w:rPr>
          <w:rFonts w:ascii="Aptos" w:cs="Aptos" w:eastAsia="Aptos" w:hAnsi="Aptos"/>
          <w:b w:val="false"/>
          <w:bCs w:val="false"/>
          <w:i w:val="false"/>
          <w:iCs w:val="false"/>
          <w:color w:val="000000"/>
          <w:sz w:val="24"/>
          <w:szCs w:val="24"/>
        </w:rPr>
        <w:t xml:space="preserve">Decisions taken at a Management Review are binding on the organisation. The CISO and ISMS Manager are accountable for implementing those decisions within the timelines recorded in the minutes. Any decision that requires budget, scope change or re-baselining of the project plan is escalated to the Steering Committee for ratification — it cannot be made by the Management Review alone.</w:t>
      </w:r>
    </w:p>
    <w:p>
      <w:pPr>
        <w:pStyle w:val="Heading1"/>
        <w:spacing w:after="120" w:before="300"/>
      </w:pPr>
      <w:r>
        <w:rPr>
          <w:rFonts w:ascii="Aptos" w:cs="Aptos" w:eastAsia="Aptos" w:hAnsi="Aptos"/>
          <w:b/>
          <w:bCs/>
          <w:i w:val="false"/>
          <w:iCs w:val="false"/>
          <w:color w:val="000000"/>
          <w:sz w:val="36"/>
          <w:szCs w:val="36"/>
        </w:rPr>
        <w:t xml:space="preserve">3. Composition</w:t>
      </w:r>
    </w:p>
    <w:p>
      <w:pPr>
        <w:pStyle w:val="Heading2"/>
        <w:spacing w:after="100" w:before="200"/>
      </w:pPr>
      <w:r>
        <w:rPr>
          <w:rFonts w:ascii="Aptos" w:cs="Aptos" w:eastAsia="Aptos" w:hAnsi="Aptos"/>
          <w:b/>
          <w:bCs/>
          <w:i w:val="false"/>
          <w:iCs w:val="false"/>
          <w:color w:val="000000"/>
          <w:sz w:val="32"/>
          <w:szCs w:val="32"/>
        </w:rPr>
        <w:t xml:space="preserve">3.1 Standing members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3000"/>
        <w:gridCol w:w="42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Current Holder</w:t>
            </w:r>
          </w:p>
        </w:tc>
        <w:tc>
          <w:tcPr>
            <w:tcW w:type="dxa" w:w="4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Attendance requirement</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 — Chair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4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Mandatory. Cannot be delegated. If unavailable, meeting is rescheduled.</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4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Mandatory.</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GRC &amp; Compliance / ISMS Manager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4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Mandatory. Prepares the agenda and input pack, and produces the minutes.</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Technology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Ridhima Kapoor</w:t>
            </w:r>
          </w:p>
        </w:tc>
        <w:tc>
          <w:tcPr>
            <w:tcW w:type="dxa" w:w="4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Mandatory.</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Operating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w:t>
            </w:r>
          </w:p>
        </w:tc>
        <w:tc>
          <w:tcPr>
            <w:tcW w:type="dxa" w:w="4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Mandatory.</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Legal &amp; Compliance (UAE)</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4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Mandatory. Remote attendance permitted given UAE location.</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Financial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Rajesh Menon</w:t>
            </w:r>
          </w:p>
        </w:tc>
        <w:tc>
          <w:tcPr>
            <w:tcW w:type="dxa" w:w="4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Mandatory for the budget and resource sections; may leave after those agenda items if needed.</w:t>
            </w:r>
          </w:p>
        </w:tc>
      </w:tr>
    </w:tbl>
    <w:p>
      <w:pPr>
        <w:pStyle w:val="Heading2"/>
        <w:spacing w:after="100" w:before="200"/>
      </w:pPr>
      <w:r>
        <w:rPr>
          <w:rFonts w:ascii="Aptos" w:cs="Aptos" w:eastAsia="Aptos" w:hAnsi="Aptos"/>
          <w:b/>
          <w:bCs/>
          <w:i w:val="false"/>
          <w:iCs w:val="false"/>
          <w:color w:val="000000"/>
          <w:sz w:val="32"/>
          <w:szCs w:val="32"/>
        </w:rPr>
        <w:t xml:space="preserve">3.2 Standing invitees</w:t>
      </w:r>
    </w:p>
    <w:p>
      <w:pPr>
        <w:spacing w:after="140" w:before="0"/>
        <w:jc w:val="left"/>
      </w:pPr>
      <w:r>
        <w:rPr>
          <w:rFonts w:ascii="Aptos" w:cs="Aptos" w:eastAsia="Aptos" w:hAnsi="Aptos"/>
          <w:b w:val="false"/>
          <w:bCs w:val="false"/>
          <w:i w:val="false"/>
          <w:iCs w:val="false"/>
          <w:color w:val="000000"/>
          <w:sz w:val="24"/>
          <w:szCs w:val="24"/>
        </w:rPr>
        <w:t xml:space="preserve">The following are invited to each review and are expected to attend unless specifically excused by the CISO:</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Head of Cloud Infrastructure (Sana Al Farsi) — for the operational controls and BCDR section.</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SOC Manager (Neha Choudhury) — for the incident review section.</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Head of HR (Priya Subramaniam) — for the awareness and competence section.</w:t>
      </w:r>
    </w:p>
    <w:p>
      <w:pPr>
        <w:pStyle w:val="Heading2"/>
        <w:spacing w:after="100" w:before="200"/>
      </w:pPr>
      <w:r>
        <w:rPr>
          <w:rFonts w:ascii="Aptos" w:cs="Aptos" w:eastAsia="Aptos" w:hAnsi="Aptos"/>
          <w:b/>
          <w:bCs/>
          <w:i w:val="false"/>
          <w:iCs w:val="false"/>
          <w:color w:val="000000"/>
          <w:sz w:val="32"/>
          <w:szCs w:val="32"/>
        </w:rPr>
        <w:t xml:space="preserve">3.3 Quorum</w:t>
      </w:r>
    </w:p>
    <w:p>
      <w:pPr>
        <w:spacing w:after="140" w:before="0"/>
        <w:jc w:val="left"/>
      </w:pPr>
      <w:r>
        <w:rPr>
          <w:rFonts w:ascii="Aptos" w:cs="Aptos" w:eastAsia="Aptos" w:hAnsi="Aptos"/>
          <w:b w:val="false"/>
          <w:bCs w:val="false"/>
          <w:i w:val="false"/>
          <w:iCs w:val="false"/>
          <w:color w:val="000000"/>
          <w:sz w:val="24"/>
          <w:szCs w:val="24"/>
        </w:rPr>
        <w:t xml:space="preserve">A quorum requires at least five of the seven standing members to be present, including the CEO (or a formally designated deputy) and the CISO. A review that does not achieve quorum is adjourned and rescheduled within ten business days. Minutes cannot be produced for a non-quorate meeting.</w:t>
      </w:r>
    </w:p>
    <w:p>
      <w:pPr>
        <w:pStyle w:val="Heading1"/>
        <w:spacing w:after="120" w:before="300"/>
      </w:pPr>
      <w:r>
        <w:rPr>
          <w:rFonts w:ascii="Aptos" w:cs="Aptos" w:eastAsia="Aptos" w:hAnsi="Aptos"/>
          <w:b/>
          <w:bCs/>
          <w:i w:val="false"/>
          <w:iCs w:val="false"/>
          <w:color w:val="000000"/>
          <w:sz w:val="36"/>
          <w:szCs w:val="36"/>
        </w:rPr>
        <w:t xml:space="preserve">4. Meeting Schedule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Cycle</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Schedule and trigger</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 Management Review</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Held once per year. During the implementation period, this falls in October 2026 (M-06 gate condition). After certification, scheduled annually in Q4 to feed the next year's ISMS planning cycle.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M-06 Gate Review (Phase 6)</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first Management Review is a Phase 6 gate condition (December 2026). It must be completed before the Stage 1 certification audit. ISMS-PEV-008 minutes are the gate evidence.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Out-of-cycle review</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May be called by the CEO or CISO at any time if a significant event occurs — a major incident, a regulatory change, a breach, or a material change to the organisation's risk profile. The same agenda structure applies.</w:t>
            </w:r>
          </w:p>
        </w:tc>
      </w:tr>
    </w:tbl>
    <w:p>
      <w:pPr>
        <w:spacing w:after="140" w:before="60"/>
        <w:jc w:val="left"/>
      </w:pPr>
      <w:r>
        <w:rPr>
          <w:rFonts w:ascii="Aptos" w:cs="Aptos" w:eastAsia="Aptos" w:hAnsi="Aptos"/>
          <w:b w:val="false"/>
          <w:bCs w:val="false"/>
          <w:i w:val="false"/>
          <w:iCs w:val="false"/>
          <w:color w:val="000000"/>
          <w:sz w:val="24"/>
          <w:szCs w:val="24"/>
        </w:rPr>
        <w:t xml:space="preserve">The ISMS Manager is responsible for scheduling the annual review and issuing the agenda at least ten business days before the meeting. Late scheduling that pushes the review past its gate deadline is escalated to the CISO immediately — it is a programme risk, not an administrative inconvenience.</w:t>
      </w:r>
    </w:p>
    <w:p>
      <w:pPr>
        <w:pStyle w:val="Heading1"/>
        <w:spacing w:after="120" w:before="300"/>
      </w:pPr>
      <w:r>
        <w:rPr>
          <w:rFonts w:ascii="Aptos" w:cs="Aptos" w:eastAsia="Aptos" w:hAnsi="Aptos"/>
          <w:b/>
          <w:bCs/>
          <w:i w:val="false"/>
          <w:iCs w:val="false"/>
          <w:color w:val="000000"/>
          <w:sz w:val="36"/>
          <w:szCs w:val="36"/>
        </w:rPr>
        <w:t xml:space="preserve">5. Agenda and Required Inputs</w:t>
      </w:r>
    </w:p>
    <w:p>
      <w:pPr>
        <w:spacing w:after="140" w:before="0"/>
        <w:jc w:val="left"/>
      </w:pPr>
      <w:r>
        <w:rPr>
          <w:rFonts w:ascii="Aptos" w:cs="Aptos" w:eastAsia="Aptos" w:hAnsi="Aptos"/>
          <w:b w:val="false"/>
          <w:bCs w:val="false"/>
          <w:i w:val="false"/>
          <w:iCs w:val="false"/>
          <w:color w:val="000000"/>
          <w:sz w:val="24"/>
          <w:szCs w:val="24"/>
        </w:rPr>
        <w:t xml:space="preserve">The agenda is mandatory — every item below must be covered at every annual review. Skipping an item because of time pressure means the review is incomplete and cannot be signed off. The ISMS Manager prepares a structured input pack for each item at least five business days before the meeting.</w:t>
      </w:r>
    </w:p>
    <w:p>
      <w:pPr>
        <w:pStyle w:val="Heading2"/>
        <w:spacing w:after="100" w:before="200"/>
      </w:pPr>
      <w:r>
        <w:rPr>
          <w:rFonts w:ascii="Aptos" w:cs="Aptos" w:eastAsia="Aptos" w:hAnsi="Aptos"/>
          <w:b/>
          <w:bCs/>
          <w:i w:val="false"/>
          <w:iCs w:val="false"/>
          <w:color w:val="000000"/>
          <w:sz w:val="32"/>
          <w:szCs w:val="32"/>
        </w:rPr>
        <w:t xml:space="preserve">5.1 Required agenda items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3200"/>
        <w:gridCol w:w="6180"/>
      </w:tblGrid>
      <w:tr>
        <w:trPr>
          <w:cantSplit/>
          <w:tblHeader/>
        </w:trPr>
        <w:tc>
          <w:tcPr>
            <w:tcW w:type="dxa" w:w="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w:t>
            </w:r>
          </w:p>
        </w:tc>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Agenda Item</w:t>
            </w:r>
          </w:p>
        </w:tc>
        <w:tc>
          <w:tcPr>
            <w:tcW w:type="dxa" w:w="61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Input required</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A-01</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 of actions from previous review</w:t>
            </w:r>
          </w:p>
        </w:tc>
        <w:tc>
          <w:tcPr>
            <w:tcW w:type="dxa" w:w="6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ISMS-IMP-004 Corrective Action Tracker — all actions, open and closed, with commentary on any overdue items.</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A-02</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Changes in external and internal context</w:t>
            </w:r>
          </w:p>
        </w:tc>
        <w:tc>
          <w:tcPr>
            <w:tcW w:type="dxa" w:w="6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Updates to ISMS-INI-006 Context Analysis since the last review — new regulations, market changes, organisational changes, new products or locations.</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A-03</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Information security objectives — performance</w:t>
            </w:r>
          </w:p>
        </w:tc>
        <w:tc>
          <w:tcPr>
            <w:tcW w:type="dxa" w:w="6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ISMS-LDR-002 objectives table with current metric values against targets. RAG status per objective. Owner commentary on any amber or red items.</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A-04</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posture — changes since last review</w:t>
            </w:r>
          </w:p>
        </w:tc>
        <w:tc>
          <w:tcPr>
            <w:tcW w:type="dxa" w:w="6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 Risk Register summary — new risks, closed risks, risks that have changed rating, risks above appetite.</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A-05</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results</w:t>
            </w:r>
          </w:p>
        </w:tc>
        <w:tc>
          <w:tcPr>
            <w:tcW w:type="dxa" w:w="6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ISMS-PEV-005 Internal Audit Report and ISMS-PEV-006 Findings Register. Status of all findings from the most recent audit cycle.</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A-06</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incidents — review and trends</w:t>
            </w:r>
          </w:p>
        </w:tc>
        <w:tc>
          <w:tcPr>
            <w:tcW w:type="dxa" w:w="6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ISMS-OPS-006 Incident Log summary. Incidents by severity, response time, root cause category, and any systemic trends.</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A-07</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Non-conformities and corrective actions</w:t>
            </w:r>
          </w:p>
        </w:tc>
        <w:tc>
          <w:tcPr>
            <w:tcW w:type="dxa" w:w="6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ISMS-IMP-001 Nonconformity Register. Open and closed CARs from the current cycle. Overdue actions highlighted.</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A-08</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Monitoring and measurement results</w:t>
            </w:r>
          </w:p>
        </w:tc>
        <w:tc>
          <w:tcPr>
            <w:tcW w:type="dxa" w:w="6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ISMS-PEV-001 Monitoring &amp; Measurement Plan outputs — control effectiveness metrics, vulnerability scan results, access review completion, awareness training completion.</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A-09</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Supplier and third-party posture</w:t>
            </w:r>
          </w:p>
        </w:tc>
        <w:tc>
          <w:tcPr>
            <w:tcW w:type="dxa" w:w="6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ISMS-OPS-004 Supplier Register — Tier 1 assessments completed, expired or upcoming. Any supplier-related incidents or concerns.</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A-10</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Legal and regulatory obligations — changes</w:t>
            </w:r>
          </w:p>
        </w:tc>
        <w:tc>
          <w:tcPr>
            <w:tcW w:type="dxa" w:w="6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ISMS-INI-010 updates since last review — new or amended obligations, compliance gaps opened or closed.</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A-11</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Feedback from interested parties</w:t>
            </w:r>
          </w:p>
        </w:tc>
        <w:tc>
          <w:tcPr>
            <w:tcW w:type="dxa" w:w="6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Customer security questionnaire feedback, right-to-audit outcomes, certification body observations (if any), regulatory correspondence.</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A-12</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Opportunities for improvement</w:t>
            </w:r>
          </w:p>
        </w:tc>
        <w:tc>
          <w:tcPr>
            <w:tcW w:type="dxa" w:w="6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Open items from the Continual Improvement Log (ISMS-IMP-006). Proposed improvements from any source.</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A-13</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Resources — adequacy and sufficiency</w:t>
            </w:r>
          </w:p>
        </w:tc>
        <w:tc>
          <w:tcPr>
            <w:tcW w:type="dxa" w:w="6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Budget position, headcount against plan, key-person risk status, Security Champion coverage.</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A-14</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suitability, adequacy and effectiveness — overall conclusion</w:t>
            </w:r>
          </w:p>
        </w:tc>
        <w:tc>
          <w:tcPr>
            <w:tcW w:type="dxa" w:w="6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committee's collective assessment: is the ISMS fit for purpose? Has anything changed that requires the scope, policy or objectives to be updated?</w:t>
            </w:r>
          </w:p>
        </w:tc>
      </w:tr>
    </w:tbl>
    <w:p>
      <w:pPr>
        <w:pStyle w:val="Heading1"/>
        <w:spacing w:after="120" w:before="300"/>
      </w:pPr>
      <w:r>
        <w:rPr>
          <w:rFonts w:ascii="Aptos" w:cs="Aptos" w:eastAsia="Aptos" w:hAnsi="Aptos"/>
          <w:b/>
          <w:bCs/>
          <w:i w:val="false"/>
          <w:iCs w:val="false"/>
          <w:color w:val="000000"/>
          <w:sz w:val="36"/>
          <w:szCs w:val="36"/>
        </w:rPr>
        <w:t xml:space="preserve">6. Required Outputs</w:t>
      </w:r>
    </w:p>
    <w:p>
      <w:pPr>
        <w:spacing w:after="140" w:before="0"/>
        <w:jc w:val="left"/>
      </w:pPr>
      <w:r>
        <w:rPr>
          <w:rFonts w:ascii="Aptos" w:cs="Aptos" w:eastAsia="Aptos" w:hAnsi="Aptos"/>
          <w:b w:val="false"/>
          <w:bCs w:val="false"/>
          <w:i w:val="false"/>
          <w:iCs w:val="false"/>
          <w:color w:val="000000"/>
          <w:sz w:val="24"/>
          <w:szCs w:val="24"/>
        </w:rPr>
        <w:t xml:space="preserve">A Management Review is not complete until all of the following have been produced and approved.</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72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Output</w:t>
            </w:r>
          </w:p>
        </w:tc>
        <w:tc>
          <w:tcPr>
            <w:tcW w:type="dxa" w:w="7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What it must contain</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ISMS-PEV-008 Management Review Minutes</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Verbatim decisions, actions with named owners and due dates, and a record of the overall suitability/adequacy/effectiveness conclusion. Must be circulated to all attendees within five business days of the meeting and confirmed as accurate.</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ISMS-PEV-009 Management Review Input/Output Record</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 structured log of each agenda item — what was reviewed, what was discussed, what was decided. Serves as the evidence record for the certification body.</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Updated ISMS-IMP-004 Corrective Action Tracker</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New actions assigned at the review entered, with owners and due dates. Prior actions updated with current status.</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Updated ISMS-LDR-002 IS Objectives</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If any objective target, metric or owner was changed at the review, ISMS-LDR-002 is updated to reflect the decision. A version increment is required for any change to a target or metric.</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Scope or policy update (if required)</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If the review concludes that the ISMS scope or policy is no longer suitable, a reissue of ISMS-INI-011 or ISMS-LDR-001 is initiated within 30 days. This is not optional — if the conclusion says change is needed, the document must change.</w:t>
            </w:r>
          </w:p>
        </w:tc>
      </w:tr>
    </w:tbl>
    <w:p>
      <w:pPr>
        <w:pStyle w:val="Heading1"/>
        <w:spacing w:after="120" w:before="300"/>
      </w:pPr>
      <w:r>
        <w:rPr>
          <w:rFonts w:ascii="Aptos" w:cs="Aptos" w:eastAsia="Aptos" w:hAnsi="Aptos"/>
          <w:b/>
          <w:bCs/>
          <w:i w:val="false"/>
          <w:iCs w:val="false"/>
          <w:color w:val="000000"/>
          <w:sz w:val="36"/>
          <w:szCs w:val="36"/>
        </w:rPr>
        <w:t xml:space="preserve">7. Decision Rules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7080"/>
      </w:tblGrid>
      <w:tr>
        <w:trPr>
          <w:cantSplit/>
          <w:tblHeader/>
        </w:trPr>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 type</w:t>
            </w:r>
          </w:p>
        </w:tc>
        <w:tc>
          <w:tcPr>
            <w:tcW w:type="dxa" w:w="7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Rule</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Actions and corrective actions</w:t>
            </w:r>
          </w:p>
        </w:tc>
        <w:tc>
          <w:tcPr>
            <w:tcW w:type="dxa" w:w="7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Agreed by discussion and confirmed by the Chair. Recorded with a named owner and due date. No action leaves the meeting without both.</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Policy or scope changes</w:t>
            </w:r>
          </w:p>
        </w:tc>
        <w:tc>
          <w:tcPr>
            <w:tcW w:type="dxa" w:w="7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Agreed by quorum. Chair confirms. CISO and ISMS Manager jointly responsible for implementing the change within 30 days.</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Changes requiring budget or project plan re-baselining</w:t>
            </w:r>
          </w:p>
        </w:tc>
        <w:tc>
          <w:tcPr>
            <w:tcW w:type="dxa" w:w="7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Agreed in principle at the review. Escalated to the ISMS Steering Committee for ratification before implementation. The review minutes record the escalation.</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acceptance decisions above appetite</w:t>
            </w:r>
          </w:p>
        </w:tc>
        <w:tc>
          <w:tcPr>
            <w:tcW w:type="dxa" w:w="7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Must be escalated to the Steering Committee — the Management Review cannot formally accept risk above appetite on its own.</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Conclusion that ISMS is suitable, adequate and effective</w:t>
            </w:r>
          </w:p>
        </w:tc>
        <w:tc>
          <w:tcPr>
            <w:tcW w:type="dxa" w:w="7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Requires positive confirmation from the CEO. If the CEO cannot make this assessment on the evidence presented, the meeting is adjourned for additional information.</w:t>
            </w:r>
          </w:p>
        </w:tc>
      </w:tr>
    </w:tbl>
    <w:p>
      <w:pPr>
        <w:pStyle w:val="Heading1"/>
        <w:spacing w:after="120" w:before="300"/>
      </w:pPr>
      <w:r>
        <w:rPr>
          <w:rFonts w:ascii="Aptos" w:cs="Aptos" w:eastAsia="Aptos" w:hAnsi="Aptos"/>
          <w:b/>
          <w:bCs/>
          <w:i w:val="false"/>
          <w:iCs w:val="false"/>
          <w:color w:val="000000"/>
          <w:sz w:val="36"/>
          <w:szCs w:val="36"/>
        </w:rPr>
        <w:t xml:space="preserve">8. Minutes and Records</w:t>
      </w:r>
    </w:p>
    <w:p>
      <w:pPr>
        <w:spacing w:after="140" w:before="0"/>
        <w:jc w:val="left"/>
      </w:pPr>
      <w:r>
        <w:rPr>
          <w:rFonts w:ascii="Aptos" w:cs="Aptos" w:eastAsia="Aptos" w:hAnsi="Aptos"/>
          <w:b w:val="false"/>
          <w:bCs w:val="false"/>
          <w:i w:val="false"/>
          <w:iCs w:val="false"/>
          <w:color w:val="000000"/>
          <w:sz w:val="24"/>
          <w:szCs w:val="24"/>
        </w:rPr>
        <w:t xml:space="preserve">The ISMS Manager produces the minutes and circulates them within five business days of the meeting. Attendees have a further five business days to confirm accuracy or raise corrections. The final version is stored in the MediSync GRC Repository and is a controlled document.</w:t>
      </w:r>
    </w:p>
    <w:p>
      <w:pPr>
        <w:spacing w:after="140" w:before="0"/>
        <w:jc w:val="left"/>
      </w:pPr>
      <w:r>
        <w:rPr>
          <w:rFonts w:ascii="Aptos" w:cs="Aptos" w:eastAsia="Aptos" w:hAnsi="Aptos"/>
          <w:b w:val="false"/>
          <w:bCs w:val="false"/>
          <w:i w:val="false"/>
          <w:iCs w:val="false"/>
          <w:color w:val="000000"/>
          <w:sz w:val="24"/>
          <w:szCs w:val="24"/>
        </w:rPr>
        <w:t xml:space="preserve">Minutes must record decisions and actions — not a transcript of the discussion. What was decided and who is doing what by when. That is what an auditor reads. The input pack is the evidence of what was discussed.</w:t>
      </w:r>
    </w:p>
    <w:p>
      <w:pPr>
        <w:spacing w:after="140" w:before="0"/>
        <w:jc w:val="left"/>
      </w:pPr>
      <w:r>
        <w:rPr>
          <w:rFonts w:ascii="Aptos" w:cs="Aptos" w:eastAsia="Aptos" w:hAnsi="Aptos"/>
          <w:b w:val="false"/>
          <w:bCs w:val="false"/>
          <w:i w:val="false"/>
          <w:iCs w:val="false"/>
          <w:color w:val="000000"/>
          <w:sz w:val="24"/>
          <w:szCs w:val="24"/>
        </w:rPr>
        <w:t xml:space="preserve">All management review records are retained for the life of the ISMS plus seven years. They are among the documents a certification body will ask for at Stage 1 and at surveillance audits.</w:t>
      </w:r>
    </w:p>
    <w:p>
      <w:pPr>
        <w:pStyle w:val="Heading1"/>
        <w:spacing w:after="120" w:before="300"/>
      </w:pPr>
      <w:r>
        <w:rPr>
          <w:rFonts w:ascii="Aptos" w:cs="Aptos" w:eastAsia="Aptos" w:hAnsi="Aptos"/>
          <w:b/>
          <w:bCs/>
          <w:i w:val="false"/>
          <w:iCs w:val="false"/>
          <w:color w:val="000000"/>
          <w:sz w:val="36"/>
          <w:szCs w:val="36"/>
        </w:rPr>
        <w:t xml:space="preserve">9. First Review — Implementation Period Note</w:t>
      </w:r>
    </w:p>
    <w:p>
      <w:pPr>
        <w:spacing w:after="140" w:before="0"/>
        <w:jc w:val="left"/>
      </w:pPr>
      <w:r>
        <w:rPr>
          <w:rFonts w:ascii="Aptos" w:cs="Aptos" w:eastAsia="Aptos" w:hAnsi="Aptos"/>
          <w:b w:val="false"/>
          <w:bCs w:val="false"/>
          <w:i w:val="false"/>
          <w:iCs w:val="false"/>
          <w:color w:val="000000"/>
          <w:sz w:val="24"/>
          <w:szCs w:val="24"/>
        </w:rPr>
        <w:t xml:space="preserve">The first Management Review takes place in October 2026 (Month 9 of the programme, ahead of the M-06 gate in December 2026). At this point the ISMS is operational but not yet certified. Some agenda items will have limited data — the first audit cycle will be in progress, the risk register will be relatively new, and the corrective action tracker will be populated from Phase 5 findings rather than a full audit cycle.</w:t>
      </w:r>
    </w:p>
    <w:p>
      <w:pPr>
        <w:spacing w:after="140" w:before="0"/>
        <w:jc w:val="left"/>
      </w:pPr>
      <w:r>
        <w:rPr>
          <w:rFonts w:ascii="Aptos" w:cs="Aptos" w:eastAsia="Aptos" w:hAnsi="Aptos"/>
          <w:b w:val="false"/>
          <w:bCs w:val="false"/>
          <w:i w:val="false"/>
          <w:iCs w:val="false"/>
          <w:color w:val="000000"/>
          <w:sz w:val="24"/>
          <w:szCs w:val="24"/>
        </w:rPr>
        <w:t xml:space="preserve">That is expected and acceptable for a first review. What is not acceptable is skipping agenda items because the data is thin. The review records what it found, including where data is still being established. The Stage 1 auditor will want to see that the review happened, that the right people attended, that decisions were made, and that the organisation knows what it does not yet know.</w:t>
      </w:r>
    </w:p>
    <w:p>
      <w:pPr>
        <w:spacing w:after="140" w:before="0"/>
        <w:jc w:val="left"/>
      </w:pPr>
      <w:r>
        <w:rPr>
          <w:rFonts w:ascii="Aptos" w:cs="Aptos" w:eastAsia="Aptos" w:hAnsi="Aptos"/>
          <w:b w:val="false"/>
          <w:bCs w:val="false"/>
          <w:i w:val="false"/>
          <w:iCs w:val="false"/>
          <w:color w:val="000000"/>
          <w:sz w:val="24"/>
          <w:szCs w:val="24"/>
        </w:rPr>
        <w:t xml:space="preserve">The agenda for the first review will be simpler than a steady-state review, but it will follow the same structure. The ISMS Manager will flag which inputs are partial and why.</w:t>
      </w:r>
    </w:p>
    <w:p>
      <w:pPr>
        <w:pStyle w:val="Heading1"/>
        <w:spacing w:after="120" w:before="300"/>
      </w:pPr>
      <w:r>
        <w:rPr>
          <w:rFonts w:ascii="Aptos" w:cs="Aptos" w:eastAsia="Aptos" w:hAnsi="Aptos"/>
          <w:b/>
          <w:bCs/>
          <w:i w:val="false"/>
          <w:iCs w:val="false"/>
          <w:color w:val="000000"/>
          <w:sz w:val="36"/>
          <w:szCs w:val="36"/>
        </w:rPr>
        <w:t xml:space="preserve">10. Approval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GRC &amp; Compliance / ISMS Manager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Prepared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Mar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Reviewed and endorsed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Mar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Executive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charter in force</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Apr 2026</w:t>
            </w:r>
          </w:p>
        </w:tc>
      </w:tr>
    </w:tbl>
    <w:p>
      <w:pPr>
        <w:keepNext/>
        <w:spacing w:after="80" w:before="28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80"/>
      </w:pPr>
      <w:r>
        <w:rPr>
          <w:rFonts w:ascii="Aptos" w:cs="Aptos" w:eastAsia="Aptos" w:hAnsi="Aptos"/>
          <w:b w:val="false"/>
          <w:bCs w:val="false"/>
          <w:i/>
          <w:iCs/>
          <w:color w:val="000000"/>
          <w:sz w:val="24"/>
          <w:szCs w:val="24"/>
        </w:rPr>
        <w:t xml:space="preserve">Ananya Rao, Chief Executive Officer</w:t>
      </w:r>
    </w:p>
    <w:p>
      <w:pPr>
        <w:spacing w:after="80"/>
      </w:pPr>
      <w:r>
        <w:rPr>
          <w:rFonts w:ascii="Aptos" w:cs="Aptos" w:eastAsia="Aptos" w:hAnsi="Aptos"/>
          <w:b w:val="false"/>
          <w:bCs w:val="false"/>
          <w:i/>
          <w:iCs/>
          <w:color w:val="000000"/>
          <w:sz w:val="24"/>
          <w:szCs w:val="24"/>
        </w:rPr>
        <w:t xml:space="preserve">MediSync Technologies Pvt. Ltd.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ISMS-LDR-006  |  Management Review Committee Charter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2026-08-24T09:53:32.370Z</dcterms:created>
  <dcterms:modified xsi:type="dcterms:W3CDTF">2026-08-24T09:53:32.381Z</dcterms:modified>
</cp:coreProperties>
</file>

<file path=docProps/custom.xml><?xml version="1.0" encoding="utf-8"?>
<Properties xmlns="http://schemas.openxmlformats.org/officeDocument/2006/custom-properties" xmlns:vt="http://schemas.openxmlformats.org/officeDocument/2006/docPropsVTypes"/>
</file>