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2"/>
          <w:szCs w:val="32"/>
        </w:rPr>
        <w:t xml:space="preserve">MEDISYNC TECHNOLOGIES PVT. LTD.</w:t>
      </w:r>
    </w:p>
    <w:p>
      <w:pPr>
        <w:spacing w:after="200"/>
        <w:jc w:val="center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4"/>
          <w:szCs w:val="24"/>
        </w:rPr>
        <w:t xml:space="preserve">Bengaluru  |  Pune  |  Hyderabad  |  Dubai</w:t>
      </w:r>
    </w:p>
    <w:p>
      <w:pPr>
        <w:spacing w:after="80" w:before="160"/>
        <w:jc w:val="center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CISO APPOINTMENT RECORD</w:t>
      </w:r>
    </w:p>
    <w:p>
      <w:pPr>
        <w:spacing w:after="280"/>
        <w:jc w:val="center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8"/>
          <w:szCs w:val="28"/>
        </w:rPr>
        <w:t xml:space="preserve">Project HealthSec — ISO/IEC 27001:2022 ISMS Implementation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 Title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CISO Appointment Record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 Reference Number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ISMS-LDR-007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ISO/IEC 27001:2022 Clause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Clause 5.3 — Organisational Roles, Responsibilities and Authorities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Master List Entry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Phase 2 — Leadership (Clause 5), Item 7 of 9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Version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Status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Approved — Appointment in Force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 Classification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Confidential — Internal Use Only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Document Owner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Meera Iyer — Head of GRC &amp; Compliance / ISMS Manager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Approved By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Ananya Rao — Chief Executive Officer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 of Appointment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 February 2026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Effective Date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 February 2026</w:t>
            </w:r>
          </w:p>
        </w:tc>
      </w:tr>
    </w:tbl>
    <w:p>
      <w:pPr>
        <w:spacing w:after="240" w:before="140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4"/>
          <w:szCs w:val="24"/>
        </w:rPr>
        <w:t xml:space="preserve">This record formally documents the appointment of the Chief Information Security Officer (CISO) at MediSync Technologies Pvt. Ltd. It is a controlled document and constitutes the official evidence of role creation and authority grant under ISO/IEC 27001:2022 Clause 5.3.</w:t>
      </w:r>
    </w:p>
    <w:p>
      <w:pPr>
        <w:pStyle w:val="Heading1"/>
        <w:spacing w:after="12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1. Appointment Details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Field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Appointed Individual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Vikram Sundaram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Role Title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Chief Information Security Officer (CISO)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Role Type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New role — created specifically for Project HealthSec and the ongoing ISMS. This position did not exist at MediSync prior to the Board's January 2026 decision.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Reporting Line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Chief Executive Officer (Ananya Rao) — direct report. Not through the CTO or any engineering function.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Effective From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 February 2026 — Project HealthSec Kickoff Meeting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Employment Basis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Full-time, permanent — member of the Executive Leadership Team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Location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Bengaluru (primary); all four MediSync offices within scope of authority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ISMS-LDR-005 Reference</w:t>
            </w:r>
          </w:p>
        </w:tc>
        <w:tc>
          <w:tcPr>
            <w:tcW w:type="dxa" w:w="70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R-04</w:t>
            </w:r>
          </w:p>
        </w:tc>
      </w:tr>
    </w:tbl>
    <w:p>
      <w:pPr>
        <w:pStyle w:val="Heading1"/>
        <w:spacing w:after="12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2. Authority Granted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following authorities are granted to Vikram Sundaram in his capacity as CISO, effective from the date of appointment. These are not subject to departmental approval — they operate under the direct authority of the CEO.</w:t>
      </w:r>
    </w:p>
    <w:tbl>
      <w:tblPr>
        <w:tblW w:type="dxa" w:w="10080"/>
        <w:tblBorders>
          <w:top w:val="single" w:color="2E75B6" w:sz="8"/>
          <w:left w:val="single" w:color="2E75B6" w:sz="8"/>
          <w:bottom w:val="single" w:color="2E75B6" w:sz="8"/>
          <w:right w:val="single" w:color="2E75B6" w:sz="8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DDEBF7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Veto authority — the CISO may block any system or process change that creates unacceptable information security risk, pending escalation to the CEO. This veto is documented, not exercised verbally.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Risk decisions — the CISO approves risk treatment decisions within the defined appetite. Risks above appetite are escalated to the ISMS Steering Committee.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Policy exceptions — the CISO may grant time-limited, documented policy exceptions. Exceptions creating risk above appetite are escalated to the Steering Committee.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Incident authority — the CISO classifies incident severity and triggers external notification paths (CERT-In, DPDP, UAE PDPL). Regulatory notifications cannot be waived once the trigger threshold is met.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Audit independence — the CISO approves the internal audit team composition and confirms independence declarations before Phase 6.</w:t>
            </w:r>
          </w:p>
        </w:tc>
      </w:tr>
    </w:tbl>
    <w:p>
      <w:pPr>
        <w:pStyle w:val="Heading1"/>
        <w:spacing w:after="12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3. Key Responsibilities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Day-to-day ownership and operation of the ISMS across all four locations and both cloud regions.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Technical direction for the risk assessment, asset register, Statement of Applicability and all operational security procedures.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Represents the ISMS at the quarterly ISMS Steering Committee — presenting risk posture, objectives status and any escalations.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Signs off ISMS-PLN-004 (Risk Register), ISMS-PLN-006 (SoA), and all Phase 5 operational procedures (ISMS-OPS series).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Responsible for Stage 1 and Stage 2 certification audit preparation, including serving as technical point of contact with the certification body.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Oversees the SOC function and co-managed MSSP arrangement (SentinelWatch).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Ensures Security Champions are effective within their departments from Phase 3 onward.</w:t>
      </w:r>
    </w:p>
    <w:p>
      <w:pPr>
        <w:pStyle w:val="Heading1"/>
        <w:spacing w:after="12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4. Reporting Line Rationale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CISO reports directly to the CEO, not through the CTO or any technology leadership function. This is a deliberate structural decision, not an oversight.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MediSync's shared platform architecture means the CISO's veto authority can affect Engineering decisions, infrastructure choices and release timelines. Having the CISO report through the CTO creates an inherent conflict — the same function that the CISO may need to block is also the CISO's line manager. That structure routinely produces watered-down security decisions in practice.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direct CEO reporting line is documented in the ISMS Governance Structure Chart (ISMS-LDR-003) and the Roles Register (ISMS-LDR-005 R-04). Any proposal to change this reporting line requires Steering Committee approval, as it constitutes a governance change to the ISMS.</w:t>
      </w:r>
    </w:p>
    <w:p>
      <w:pPr>
        <w:pStyle w:val="Heading1"/>
        <w:spacing w:after="120" w:before="28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36"/>
          <w:szCs w:val="36"/>
        </w:rPr>
        <w:t xml:space="preserve">5. Appointment Confirmation</w:t>
      </w:r>
    </w:p>
    <w:p>
      <w:pPr>
        <w:spacing w:after="140" w:before="0"/>
        <w:jc w:val="left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appointment is confirmed by the signatures below. It is effective from 2 February 2026 and is recorded in the ISMS Change Log (ISMS-LDR-005, CL-002).</w:t>
      </w:r>
    </w:p>
    <w:tbl>
      <w:tblPr>
        <w:tblW w:type="dxa" w:w="1008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500"/>
        <w:gridCol w:w="3500"/>
        <w:gridCol w:w="3080"/>
      </w:tblGrid>
      <w:tr>
        <w:trPr>
          <w:cantSplit/>
          <w:tblHeader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Party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Signature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3D6A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Ananya Rao
Chief Executive Officer
(Appointing Authority)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______________________________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6F0D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 February 2026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Vikram Sundaram
Chief Information Security Officer
(Appointee — acceptance of role and authority)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______________________________</w:t>
            </w:r>
          </w:p>
        </w:tc>
        <w:tc>
          <w:tcPr>
            <w:tcW w:type="dxa" w:w="3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2 February 2026</w:t>
            </w:r>
          </w:p>
        </w:tc>
      </w:tr>
    </w:tbl>
    <w:p>
      <w:pPr>
        <w:spacing w:after="140" w:before="100"/>
        <w:jc w:val="left"/>
      </w:pPr>
      <w:r>
        <w:rPr>
          <w:rFonts w:ascii="Aptos" w:cs="Aptos" w:eastAsia="Aptos" w:hAnsi="Aptos"/>
          <w:b w:val="false"/>
          <w:bCs w:val="false"/>
          <w:i/>
          <w:iCs/>
          <w:color w:val="000000"/>
          <w:sz w:val="24"/>
          <w:szCs w:val="24"/>
        </w:rPr>
        <w:t xml:space="preserve">This record is stored in the MediSync GRC Repository &gt; Project HealthSec &gt; Phase 2 — Leadership. It is referenced in ISMS-LDR-005 (R-04), ISMS-INI-003 (SH-04), and ISMS-INI-004 (RACI Matrix — CISO column).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000000"/>
        <w:sz w:val="20"/>
        <w:szCs w:val="20"/>
      </w:rPr>
      <w:t xml:space="preserve">MediSync Technologies Pvt. Ltd.  ·  Confidential — Internal Use Only  ·  Page </w:t>
    </w:r>
    <w:r>
      <w:rPr>
        <w:rFonts w:ascii="Aptos" w:cs="Aptos" w:eastAsia="Aptos" w:hAnsi="Aptos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000000"/>
        <w:sz w:val="20"/>
        <w:szCs w:val="20"/>
      </w:rPr>
      <w:t xml:space="preserve"> of </w:t>
    </w:r>
    <w:r>
      <w:rPr>
        <w:rFonts w:ascii="Aptos" w:cs="Aptos" w:eastAsia="Aptos" w:hAnsi="Aptos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i/>
        <w:iCs/>
        <w:color w:val="000000"/>
        <w:sz w:val="20"/>
        <w:szCs w:val="20"/>
      </w:rPr>
      <w:t xml:space="preserve">ISMS-LDR-007  |  CISO Appointment Record  |  Project HealthSec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ptos" w:cs="Aptos" w:eastAsia="Aptos" w:hAnsi="Aptos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2026-08-24T10:19:33.381Z</dcterms:created>
  <dcterms:modified xsi:type="dcterms:W3CDTF">2026-08-24T10:19:33.400Z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