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ISMS OBJECTIVES &amp; PLANNING DOCUMENT</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Objectives &amp; Planning Document</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ISMS-PLN-008</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6.2 — Information Security Objectives and Planning to Achieve Them</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3 — Planning (Clause 6), Item 8 of 12</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Phase 3 Planning Baseline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Use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Head of GRC &amp; Compliance / ISMS Manager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April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Reporting Cadence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Quarterly to the ISMS Steering Committee; reviewed at each management review cycle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Related Document</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ISMS-LDR-002 Information Security Objectives Document — the source register for all objectives tracked here</w:t>
            </w:r>
          </w:p>
        </w:tc>
      </w:tr>
    </w:tbl>
    <w:p>
      <w:pPr>
        <w:spacing w:after="200" w:before="140"/>
      </w:pPr>
      <w:r>
        <w:rPr>
          <w:rFonts w:ascii="Aptos" w:cs="Aptos" w:eastAsia="Aptos" w:hAnsi="Aptos"/>
          <w:b w:val="false"/>
          <w:bCs w:val="false"/>
          <w:i/>
          <w:iCs/>
          <w:color w:val="000000"/>
          <w:sz w:val="24"/>
          <w:szCs w:val="24"/>
        </w:rPr>
        <w:t xml:space="preserve">This document translates the objectives set in ISMS-LDR-002 into a concrete Phase 3 planning record — showing current status, what planning work has been done to achieve each objective, what dependencies exist, and what actions are in flight. It is a live working document, not a static plan.</w:t>
      </w:r>
    </w:p>
    <w:p>
      <w:pPr>
        <w:pStyle w:val="Heading1"/>
        <w:spacing w:after="120" w:before="300"/>
      </w:pPr>
      <w:r>
        <w:rPr>
          <w:rFonts w:ascii="Aptos" w:cs="Aptos" w:eastAsia="Aptos" w:hAnsi="Aptos"/>
          <w:b/>
          <w:bCs/>
          <w:i w:val="false"/>
          <w:iCs w:val="false"/>
          <w:color w:val="000000"/>
          <w:sz w:val="36"/>
          <w:szCs w:val="36"/>
        </w:rPr>
        <w:t xml:space="preserve">Document Control</w:t>
      </w:r>
    </w:p>
    <w:p>
      <w:pPr>
        <w:pStyle w:val="Heading2"/>
        <w:spacing w:after="100" w:before="200"/>
      </w:pPr>
      <w:r>
        <w:rPr>
          <w:rFonts w:ascii="Aptos" w:cs="Aptos" w:eastAsia="Aptos" w:hAnsi="Aptos"/>
          <w:b/>
          <w:bCs/>
          <w:i w:val="false"/>
          <w:iCs w:val="false"/>
          <w:color w:val="000000"/>
          <w:sz w:val="32"/>
          <w:szCs w:val="32"/>
        </w:rPr>
        <w:t xml:space="preserve">1. Version History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300"/>
        <w:gridCol w:w="1700"/>
        <w:gridCol w:w="4600"/>
        <w:gridCol w:w="1580"/>
      </w:tblGrid>
      <w:tr>
        <w:trPr>
          <w:cantSplit/>
          <w:tblHeader/>
        </w:trPr>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Ver.</w:t>
            </w:r>
          </w:p>
        </w:tc>
        <w:tc>
          <w:tcPr>
            <w:tcW w:type="dxa" w:w="1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c>
          <w:tcPr>
            <w:tcW w:type="dxa" w:w="1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Author</w:t>
            </w:r>
          </w:p>
        </w:tc>
        <w:tc>
          <w:tcPr>
            <w:tcW w:type="dxa" w:w="4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Summary</w:t>
            </w:r>
          </w:p>
        </w:tc>
        <w:tc>
          <w:tcPr>
            <w:tcW w:type="dxa" w:w="15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Approved By</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0.1</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Apr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Consulting Team</w:t>
            </w:r>
          </w:p>
        </w:tc>
        <w:tc>
          <w:tcPr>
            <w:tcW w:type="dxa" w:w="4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Initial draft — Phase 3 planning status captured against LDR-002 objectives.</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Apr 2026</w:t>
            </w:r>
          </w:p>
        </w:tc>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4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 Steering Committee. Baseline planning document for Phase 3.</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w:t>
            </w:r>
          </w:p>
        </w:tc>
      </w:tr>
    </w:tbl>
    <w:p>
      <w:pPr>
        <w:pStyle w:val="Heading2"/>
        <w:spacing w:after="100" w:before="200"/>
      </w:pPr>
      <w:r>
        <w:rPr>
          <w:rFonts w:ascii="Aptos" w:cs="Aptos" w:eastAsia="Aptos" w:hAnsi="Aptos"/>
          <w:b/>
          <w:bCs/>
          <w:i w:val="false"/>
          <w:iCs w:val="false"/>
          <w:color w:val="000000"/>
          <w:sz w:val="32"/>
          <w:szCs w:val="32"/>
        </w:rPr>
        <w:t xml:space="preserve">2. Related Documents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3000"/>
        <w:gridCol w:w="5180"/>
      </w:tblGrid>
      <w:tr>
        <w:trPr>
          <w:cantSplit/>
          <w:tblHeader/>
        </w:trPr>
        <w:tc>
          <w:tcPr>
            <w:tcW w:type="dxa" w:w="1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Reference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Document</w:t>
            </w:r>
          </w:p>
        </w:tc>
        <w:tc>
          <w:tcPr>
            <w:tcW w:type="dxa" w:w="51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Relationship</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ISMS-LDR-002</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 Objectives Document</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source register for all objectives. This document tracks progress against LDR-002 targets.</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ISMS-PLN-001</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Assessment Methodology</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Methodology underpinning risk-based objectives (O-03, O-04).</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ISMS-PLN-004</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Source of risk posture data for OO-01 and OO-02 objectives.</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ISMS-PLN-005</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Treatment Plan</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Treatment actions that drive progress toward objectives O-04 through O-09.</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ISMS-PLN-006</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Statement of Applicability</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SoA completion drives objective O-04 and certificationtimeline (O-11).</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ISMS-INI-002</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Project Plan</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Milestone dates used in the planning tables below.</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ISMS-PEV-001</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Monitoring &amp; Measurement Plan</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Defines how each objective metric is collected and reported (Phase 6).</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ISMS-CRT-004</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Power BI Dashboard Suite</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Will visualise objectives status from Phase 10 onward.</w:t>
            </w:r>
          </w:p>
        </w:tc>
      </w:tr>
    </w:tbl>
    <w:p>
      <w:pPr>
        <w:pStyle w:val="Heading1"/>
        <w:spacing w:after="120" w:before="200"/>
        <w:jc w:val="center"/>
      </w:pPr>
      <w:r>
        <w:rPr>
          <w:rFonts w:ascii="Aptos" w:cs="Aptos" w:eastAsia="Aptos" w:hAnsi="Aptos"/>
          <w:b/>
          <w:bCs/>
          <w:i w:val="false"/>
          <w:iCs w:val="false"/>
          <w:color w:val="000000"/>
          <w:sz w:val="36"/>
          <w:szCs w:val="36"/>
        </w:rPr>
        <w:t xml:space="preserve">Table of Contents</w:t>
      </w:r>
    </w:p>
    <w:p>
      <w:pPr>
        <w:spacing w:after="14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rPr>
          <w:rFonts w:ascii="Aptos" w:cs="Aptos" w:eastAsia="Aptos" w:hAnsi="Aptos"/>
          <w:b/>
          <w:bCs/>
          <w:i w:val="false"/>
          <w:iCs w:val="false"/>
          <w:color w:val="000000"/>
          <w:sz w:val="36"/>
          <w:szCs w:val="36"/>
        </w:rPr>
        <w:t xml:space="preserve">1. Purpose</w:t>
      </w:r>
    </w:p>
    <w:p>
      <w:pPr>
        <w:spacing w:after="140" w:before="0"/>
        <w:jc w:val="left"/>
      </w:pPr>
      <w:r>
        <w:rPr>
          <w:rFonts w:ascii="Aptos" w:cs="Aptos" w:eastAsia="Aptos" w:hAnsi="Aptos"/>
          <w:b w:val="false"/>
          <w:bCs w:val="false"/>
          <w:i w:val="false"/>
          <w:iCs w:val="false"/>
          <w:color w:val="000000"/>
          <w:sz w:val="24"/>
          <w:szCs w:val="24"/>
        </w:rPr>
        <w:t xml:space="preserve">ISO/IEC 27001:2022 Clause 6.2 requires that when MediSync plans how to achieve its information security objectives, it determines what will be done, what resources will be required, who will be responsible, when it will be completed, and how the results will be evaluated.</w:t>
      </w:r>
    </w:p>
    <w:p>
      <w:pPr>
        <w:spacing w:after="140" w:before="0"/>
        <w:jc w:val="left"/>
      </w:pPr>
      <w:r>
        <w:rPr>
          <w:rFonts w:ascii="Aptos" w:cs="Aptos" w:eastAsia="Aptos" w:hAnsi="Aptos"/>
          <w:b w:val="false"/>
          <w:bCs w:val="false"/>
          <w:i w:val="false"/>
          <w:iCs w:val="false"/>
          <w:color w:val="000000"/>
          <w:sz w:val="24"/>
          <w:szCs w:val="24"/>
        </w:rPr>
        <w:t xml:space="preserve">ISMS-LDR-002 defines the objectives and their metrics. This document records the planning work behind them — the Phase 3 view of what is in motion, what is scheduled, what the dependencies are, and what is at risk of slipping. It is updated quarterly and reviewed at each Steering Committee meeting.</w:t>
      </w:r>
    </w:p>
    <w:p>
      <w:pPr>
        <w:pStyle w:val="Heading1"/>
        <w:spacing w:after="120" w:before="300"/>
      </w:pPr>
      <w:r>
        <w:rPr>
          <w:rFonts w:ascii="Aptos" w:cs="Aptos" w:eastAsia="Aptos" w:hAnsi="Aptos"/>
          <w:b/>
          <w:bCs/>
          <w:i w:val="false"/>
          <w:iCs w:val="false"/>
          <w:color w:val="000000"/>
          <w:sz w:val="36"/>
          <w:szCs w:val="36"/>
        </w:rPr>
        <w:t xml:space="preserve">2. Planning Approach</w:t>
      </w:r>
    </w:p>
    <w:p>
      <w:pPr>
        <w:spacing w:after="140" w:before="0"/>
        <w:jc w:val="left"/>
      </w:pPr>
      <w:r>
        <w:rPr>
          <w:rFonts w:ascii="Aptos" w:cs="Aptos" w:eastAsia="Aptos" w:hAnsi="Aptos"/>
          <w:b w:val="false"/>
          <w:bCs w:val="false"/>
          <w:i w:val="false"/>
          <w:iCs w:val="false"/>
          <w:color w:val="000000"/>
          <w:sz w:val="24"/>
          <w:szCs w:val="24"/>
        </w:rPr>
        <w:t xml:space="preserve">Phase 3 (Planning) is the pivot point of Project HealthSec. The Phase 1 and Phase 2 deliverables established what the ISMS covers and how it is governed. Phase 3 determines what the risks are and how they will be treated — the outputs from Phase 3 (the risk register, the SoA, the risk treatment plan, and this planning document) set the agenda for every Phase 5 operational control.</w:t>
      </w:r>
    </w:p>
    <w:p>
      <w:pPr>
        <w:spacing w:after="140" w:before="0"/>
        <w:jc w:val="left"/>
      </w:pPr>
      <w:r>
        <w:rPr>
          <w:rFonts w:ascii="Aptos" w:cs="Aptos" w:eastAsia="Aptos" w:hAnsi="Aptos"/>
          <w:b w:val="false"/>
          <w:bCs w:val="false"/>
          <w:i w:val="false"/>
          <w:iCs w:val="false"/>
          <w:color w:val="000000"/>
          <w:sz w:val="24"/>
          <w:szCs w:val="24"/>
        </w:rPr>
        <w:t xml:space="preserve">The objectives in ISMS-LDR-002 fall into two categories with different planning needs: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Implementation-period objectives (O-01 to O-11) — these are gate-linked milestones. Planning work for these is tracked against specific phase gates. Progress is binary at the gate: delivered or not delivered.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Ongoing objectives (OO-01 to OO-10) — these come into force at certification and continue indefinitely. Planning for these focuses on building the measurement infrastructure (monitoring plan, dashboard, reporting cadence) that will track them from Phase 10 onward.</w:t>
      </w:r>
    </w:p>
    <w:p>
      <w:pPr>
        <w:spacing w:after="140" w:before="60"/>
        <w:jc w:val="left"/>
      </w:pPr>
      <w:r>
        <w:rPr>
          <w:rFonts w:ascii="Aptos" w:cs="Aptos" w:eastAsia="Aptos" w:hAnsi="Aptos"/>
          <w:b w:val="false"/>
          <w:bCs w:val="false"/>
          <w:i w:val="false"/>
          <w:iCs w:val="false"/>
          <w:color w:val="000000"/>
          <w:sz w:val="24"/>
          <w:szCs w:val="24"/>
        </w:rPr>
        <w:t xml:space="preserve">Resource planning is governed by ISMS-INI-002 (project plan) and ISMS-SUP-001 (resource allocation plan). Budget is tracked against the phase-gate funding model — consulting tranches release on gate closure, not elapsed time.</w:t>
      </w:r>
    </w:p>
    <w:p>
      <w:pPr>
        <w:pStyle w:val="Heading1"/>
        <w:spacing w:after="120" w:before="300"/>
      </w:pPr>
      <w:r>
        <w:rPr>
          <w:rFonts w:ascii="Aptos" w:cs="Aptos" w:eastAsia="Aptos" w:hAnsi="Aptos"/>
          <w:b/>
          <w:bCs/>
          <w:i w:val="false"/>
          <w:iCs w:val="false"/>
          <w:color w:val="000000"/>
          <w:sz w:val="36"/>
          <w:szCs w:val="36"/>
        </w:rPr>
        <w:t xml:space="preserve">3. Implementation-Period Objectives — Planning Status</w:t>
      </w:r>
    </w:p>
    <w:p>
      <w:pPr>
        <w:spacing w:after="140" w:before="0"/>
        <w:jc w:val="left"/>
      </w:pPr>
      <w:r>
        <w:rPr>
          <w:rFonts w:ascii="Aptos" w:cs="Aptos" w:eastAsia="Aptos" w:hAnsi="Aptos"/>
          <w:b w:val="false"/>
          <w:bCs w:val="false"/>
          <w:i w:val="false"/>
          <w:iCs w:val="false"/>
          <w:color w:val="000000"/>
          <w:sz w:val="24"/>
          <w:szCs w:val="24"/>
        </w:rPr>
        <w:t xml:space="preserve">Each row below summarises: what needs to happen, who is doing it, what has been planned as of this document, and what the current status is. Full metric detail is in ISMS-LDR-002.</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680"/>
        <w:gridCol w:w="2200"/>
        <w:gridCol w:w="1600"/>
        <w:gridCol w:w="1600"/>
        <w:gridCol w:w="2000"/>
        <w:gridCol w:w="1200"/>
        <w:gridCol w:w="800"/>
      </w:tblGrid>
      <w:tr>
        <w:trPr>
          <w:cantSplit/>
          <w:tblHeader/>
        </w:trPr>
        <w:tc>
          <w:tcPr>
            <w:tcW w:type="dxa" w:w="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2"/>
                <w:szCs w:val="22"/>
              </w:rPr>
              <w:t xml:space="preserve">Obj ID</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2"/>
                <w:szCs w:val="22"/>
              </w:rPr>
              <w:t xml:space="preserve">Objective (summary)</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2"/>
                <w:szCs w:val="22"/>
              </w:rPr>
              <w:t xml:space="preserve">Owner</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2"/>
                <w:szCs w:val="22"/>
              </w:rPr>
              <w:t xml:space="preserve">Gate / Due</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2"/>
                <w:szCs w:val="22"/>
              </w:rPr>
              <w:t xml:space="preserve">Planning Actions Taken</w:t>
            </w:r>
          </w:p>
        </w:tc>
        <w:tc>
          <w:tcPr>
            <w:tcW w:type="dxa" w:w="1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2"/>
                <w:szCs w:val="22"/>
              </w:rPr>
              <w:t xml:space="preserve">Resources</w:t>
            </w:r>
          </w:p>
        </w:tc>
        <w:tc>
          <w:tcPr>
            <w:tcW w:type="dxa" w:w="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2"/>
                <w:szCs w:val="22"/>
              </w:rPr>
              <w:t xml:space="preserve">Status</w:t>
            </w:r>
          </w:p>
        </w:tc>
      </w:tr>
      <w:tr>
        <w:trPr>
          <w:cantSplit/>
        </w:trPr>
        <w:tc>
          <w:tcPr>
            <w:tcW w:type="dxa" w:w="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2"/>
                <w:szCs w:val="22"/>
              </w:rPr>
              <w:t xml:space="preserve">O-01</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Complete Phase 1 — 16 initiation documents approved</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Meera Iyer</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M-01 Mar 2026</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All 16 INI documents approved. Gate closed. Evidence in ISMS-INI-016.</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Consulting Team (Phase 1 tranche)</w:t>
            </w:r>
          </w:p>
        </w:tc>
        <w:tc>
          <w:tcPr>
            <w:tcW w:type="dxa" w:w="800"/>
            <w:tcBorders>
              <w:top w:val="single" w:color="000000" w:sz="4"/>
              <w:left w:val="single" w:color="000000" w:sz="4"/>
              <w:bottom w:val="single" w:color="000000" w:sz="4"/>
              <w:right w:val="single" w:color="000000" w:sz="4"/>
            </w:tcBorders>
            <w:shd w:fill="C6EFCE" w:color="auto" w:val="clear"/>
            <w:tcMar>
              <w:top w:type="dxa" w:w="80"/>
              <w:left w:type="dxa" w:w="120"/>
              <w:bottom w:type="dxa" w:w="80"/>
              <w:right w:type="dxa" w:w="120"/>
            </w:tcMar>
            <w:vAlign w:val="center"/>
          </w:tcPr>
          <w:p>
            <w:pPr>
              <w:jc w:val="center"/>
            </w:pPr>
            <w:r>
              <w:rPr>
                <w:rFonts w:ascii="Aptos" w:cs="Aptos" w:eastAsia="Aptos" w:hAnsi="Aptos"/>
                <w:b w:val="false"/>
                <w:bCs w:val="false"/>
                <w:i w:val="false"/>
                <w:iCs w:val="false"/>
                <w:color w:val="000000"/>
                <w:sz w:val="22"/>
                <w:szCs w:val="22"/>
              </w:rPr>
              <w:t xml:space="preserve">Complete</w:t>
            </w:r>
          </w:p>
        </w:tc>
      </w:tr>
      <w:tr>
        <w:trPr>
          <w:cantSplit/>
        </w:trPr>
        <w:tc>
          <w:tcPr>
            <w:tcW w:type="dxa" w:w="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2"/>
                <w:szCs w:val="22"/>
              </w:rPr>
              <w:t xml:space="preserve">O-02</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Issue unified policy suite — supersede all ad-hoc policies</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Vikram Sundaram</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M-02 Apr 2026</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All 9 LDR documents approved and published. Gate closed. Evidence in ISMS-LDR-008.</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CISO + ISMS Manager + consulting</w:t>
            </w:r>
          </w:p>
        </w:tc>
        <w:tc>
          <w:tcPr>
            <w:tcW w:type="dxa" w:w="800"/>
            <w:tcBorders>
              <w:top w:val="single" w:color="000000" w:sz="4"/>
              <w:left w:val="single" w:color="000000" w:sz="4"/>
              <w:bottom w:val="single" w:color="000000" w:sz="4"/>
              <w:right w:val="single" w:color="000000" w:sz="4"/>
            </w:tcBorders>
            <w:shd w:fill="C6EFCE" w:color="auto" w:val="clear"/>
            <w:tcMar>
              <w:top w:type="dxa" w:w="80"/>
              <w:left w:type="dxa" w:w="120"/>
              <w:bottom w:type="dxa" w:w="80"/>
              <w:right w:type="dxa" w:w="120"/>
            </w:tcMar>
            <w:vAlign w:val="center"/>
          </w:tcPr>
          <w:p>
            <w:pPr>
              <w:jc w:val="center"/>
            </w:pPr>
            <w:r>
              <w:rPr>
                <w:rFonts w:ascii="Aptos" w:cs="Aptos" w:eastAsia="Aptos" w:hAnsi="Aptos"/>
                <w:b w:val="false"/>
                <w:bCs w:val="false"/>
                <w:i w:val="false"/>
                <w:iCs w:val="false"/>
                <w:color w:val="000000"/>
                <w:sz w:val="22"/>
                <w:szCs w:val="22"/>
              </w:rPr>
              <w:t xml:space="preserve">Complete</w:t>
            </w:r>
          </w:p>
        </w:tc>
      </w:tr>
      <w:tr>
        <w:trPr>
          <w:cantSplit/>
        </w:trPr>
        <w:tc>
          <w:tcPr>
            <w:tcW w:type="dxa" w:w="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2"/>
                <w:szCs w:val="22"/>
              </w:rPr>
              <w:t xml:space="preserve">O-03</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Build complete authoritative Information Asset Register</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Meera Iyer</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M-03 Jun 2026</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ISMS-PLN-003 produced April 2026. 47 assets registered. Shared platform layer first. Review cadence defined.</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ISMS Manager + consulting</w:t>
            </w:r>
          </w:p>
        </w:tc>
        <w:tc>
          <w:tcPr>
            <w:tcW w:type="dxa" w:w="800"/>
            <w:tcBorders>
              <w:top w:val="single" w:color="000000" w:sz="4"/>
              <w:left w:val="single" w:color="000000" w:sz="4"/>
              <w:bottom w:val="single" w:color="000000" w:sz="4"/>
              <w:right w:val="single" w:color="000000" w:sz="4"/>
            </w:tcBorders>
            <w:shd w:fill="C6EFCE" w:color="auto" w:val="clear"/>
            <w:tcMar>
              <w:top w:type="dxa" w:w="80"/>
              <w:left w:type="dxa" w:w="120"/>
              <w:bottom w:type="dxa" w:w="80"/>
              <w:right w:type="dxa" w:w="120"/>
            </w:tcMar>
            <w:vAlign w:val="center"/>
          </w:tcPr>
          <w:p>
            <w:pPr>
              <w:jc w:val="center"/>
            </w:pPr>
            <w:r>
              <w:rPr>
                <w:rFonts w:ascii="Aptos" w:cs="Aptos" w:eastAsia="Aptos" w:hAnsi="Aptos"/>
                <w:b w:val="false"/>
                <w:bCs w:val="false"/>
                <w:i w:val="false"/>
                <w:iCs w:val="false"/>
                <w:color w:val="000000"/>
                <w:sz w:val="22"/>
                <w:szCs w:val="22"/>
              </w:rPr>
              <w:t xml:space="preserve">On track</w:t>
            </w:r>
          </w:p>
        </w:tc>
      </w:tr>
      <w:tr>
        <w:trPr>
          <w:cantSplit/>
        </w:trPr>
        <w:tc>
          <w:tcPr>
            <w:tcW w:type="dxa" w:w="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2"/>
                <w:szCs w:val="22"/>
              </w:rPr>
              <w:t xml:space="preserve">O-04</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Complete risk assessment — risk register and SoA approved</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Vikram Sundaram</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M-03 Jun 2026</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ISMS-PLN-001 (methodology), PLN-002 (appetite), PLN-004 (register), PLN-006 (SoA), PLN-007 (justification matrix) all produced. Workshops complete. Steering Committee approval pending at M-03.</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CISO + Cloud Infra + SOC + consulting</w:t>
            </w:r>
          </w:p>
        </w:tc>
        <w:tc>
          <w:tcPr>
            <w:tcW w:type="dxa" w:w="800"/>
            <w:tcBorders>
              <w:top w:val="single" w:color="000000" w:sz="4"/>
              <w:left w:val="single" w:color="000000" w:sz="4"/>
              <w:bottom w:val="single" w:color="000000" w:sz="4"/>
              <w:right w:val="single" w:color="000000" w:sz="4"/>
            </w:tcBorders>
            <w:shd w:fill="C6EFCE" w:color="auto" w:val="clear"/>
            <w:tcMar>
              <w:top w:type="dxa" w:w="80"/>
              <w:left w:type="dxa" w:w="120"/>
              <w:bottom w:type="dxa" w:w="80"/>
              <w:right w:type="dxa" w:w="120"/>
            </w:tcMar>
            <w:vAlign w:val="center"/>
          </w:tcPr>
          <w:p>
            <w:pPr>
              <w:jc w:val="center"/>
            </w:pPr>
            <w:r>
              <w:rPr>
                <w:rFonts w:ascii="Aptos" w:cs="Aptos" w:eastAsia="Aptos" w:hAnsi="Aptos"/>
                <w:b w:val="false"/>
                <w:bCs w:val="false"/>
                <w:i w:val="false"/>
                <w:iCs w:val="false"/>
                <w:color w:val="000000"/>
                <w:sz w:val="22"/>
                <w:szCs w:val="22"/>
              </w:rPr>
              <w:t xml:space="preserve">On track</w:t>
            </w:r>
          </w:p>
        </w:tc>
      </w:tr>
      <w:tr>
        <w:trPr>
          <w:cantSplit/>
        </w:trPr>
        <w:tc>
          <w:tcPr>
            <w:tcW w:type="dxa" w:w="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2"/>
                <w:szCs w:val="22"/>
              </w:rPr>
              <w:t xml:space="preserve">O-05</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Full access review — hospital-facing admin accounts</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Vikram Sundaram</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M-05 Oct 2026</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Access review procedure scoped in ISMS-PLN-005 (R-004 treatment). Scheduled for Phase 5. IT Operations and CISO to co-execute. Entra ID access review feature to be configured.</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CISO + IT Operations Lead</w:t>
            </w:r>
          </w:p>
        </w:tc>
        <w:tc>
          <w:tcPr>
            <w:tcW w:type="dxa" w:w="800"/>
            <w:tcBorders>
              <w:top w:val="single" w:color="000000" w:sz="4"/>
              <w:left w:val="single" w:color="000000" w:sz="4"/>
              <w:bottom w:val="single" w:color="000000" w:sz="4"/>
              <w:right w:val="single" w:color="000000" w:sz="4"/>
            </w:tcBorders>
            <w:shd w:fill="BDD7EE" w:color="auto" w:val="clear"/>
            <w:tcMar>
              <w:top w:type="dxa" w:w="80"/>
              <w:left w:type="dxa" w:w="120"/>
              <w:bottom w:type="dxa" w:w="80"/>
              <w:right w:type="dxa" w:w="120"/>
            </w:tcMar>
            <w:vAlign w:val="center"/>
          </w:tcPr>
          <w:p>
            <w:pPr>
              <w:jc w:val="center"/>
            </w:pPr>
            <w:r>
              <w:rPr>
                <w:rFonts w:ascii="Aptos" w:cs="Aptos" w:eastAsia="Aptos" w:hAnsi="Aptos"/>
                <w:b w:val="false"/>
                <w:bCs w:val="false"/>
                <w:i w:val="false"/>
                <w:iCs w:val="false"/>
                <w:color w:val="000000"/>
                <w:sz w:val="22"/>
                <w:szCs w:val="22"/>
              </w:rPr>
              <w:t xml:space="preserve">Scheduled</w:t>
            </w:r>
          </w:p>
        </w:tc>
      </w:tr>
      <w:tr>
        <w:trPr>
          <w:cantSplit/>
        </w:trPr>
        <w:tc>
          <w:tcPr>
            <w:tcW w:type="dxa" w:w="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2"/>
                <w:szCs w:val="22"/>
              </w:rPr>
              <w:t xml:space="preserve">O-06</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Launch mandatory awareness training — all departments</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Priya Subramaniam</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M-04 Jul 2026</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ISMS-PLN-005 (R-002, R-013 treatment) defines programme scope: all ~430 staff, Finance anti-phishing mandatory, phishing simulation within 60 days of launch. Content development begins Phase 4.</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Head of HR + Security Champions + consulting</w:t>
            </w:r>
          </w:p>
        </w:tc>
        <w:tc>
          <w:tcPr>
            <w:tcW w:type="dxa" w:w="800"/>
            <w:tcBorders>
              <w:top w:val="single" w:color="000000" w:sz="4"/>
              <w:left w:val="single" w:color="000000" w:sz="4"/>
              <w:bottom w:val="single" w:color="000000" w:sz="4"/>
              <w:right w:val="single" w:color="000000" w:sz="4"/>
            </w:tcBorders>
            <w:shd w:fill="BDD7EE" w:color="auto" w:val="clear"/>
            <w:tcMar>
              <w:top w:type="dxa" w:w="80"/>
              <w:left w:type="dxa" w:w="120"/>
              <w:bottom w:type="dxa" w:w="80"/>
              <w:right w:type="dxa" w:w="120"/>
            </w:tcMar>
            <w:vAlign w:val="center"/>
          </w:tcPr>
          <w:p>
            <w:pPr>
              <w:jc w:val="center"/>
            </w:pPr>
            <w:r>
              <w:rPr>
                <w:rFonts w:ascii="Aptos" w:cs="Aptos" w:eastAsia="Aptos" w:hAnsi="Aptos"/>
                <w:b w:val="false"/>
                <w:bCs w:val="false"/>
                <w:i w:val="false"/>
                <w:iCs w:val="false"/>
                <w:color w:val="000000"/>
                <w:sz w:val="22"/>
                <w:szCs w:val="22"/>
              </w:rPr>
              <w:t xml:space="preserve">Scheduled</w:t>
            </w:r>
          </w:p>
        </w:tc>
      </w:tr>
      <w:tr>
        <w:trPr>
          <w:cantSplit/>
        </w:trPr>
        <w:tc>
          <w:tcPr>
            <w:tcW w:type="dxa" w:w="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2"/>
                <w:szCs w:val="22"/>
              </w:rPr>
              <w:t xml:space="preserve">O-07</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Rewrite IR plan — all three notification tracks + tabletop</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Neha Choudhury</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M-05 Oct 2026</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ISMS-PLN-005 (R-006 — Priority 1 treatment) defines scope. Three notification tracks (CERT-In, DPDP, UAE PDPL) each as separate procedure steps. Tabletop to include phishing scenario. Consulting Team to facilitate.</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SOC Manager + consulting</w:t>
            </w:r>
          </w:p>
        </w:tc>
        <w:tc>
          <w:tcPr>
            <w:tcW w:type="dxa" w:w="800"/>
            <w:tcBorders>
              <w:top w:val="single" w:color="000000" w:sz="4"/>
              <w:left w:val="single" w:color="000000" w:sz="4"/>
              <w:bottom w:val="single" w:color="000000" w:sz="4"/>
              <w:right w:val="single" w:color="000000" w:sz="4"/>
            </w:tcBorders>
            <w:shd w:fill="BDD7EE" w:color="auto" w:val="clear"/>
            <w:tcMar>
              <w:top w:type="dxa" w:w="80"/>
              <w:left w:type="dxa" w:w="120"/>
              <w:bottom w:type="dxa" w:w="80"/>
              <w:right w:type="dxa" w:w="120"/>
            </w:tcMar>
            <w:vAlign w:val="center"/>
          </w:tcPr>
          <w:p>
            <w:pPr>
              <w:jc w:val="center"/>
            </w:pPr>
            <w:r>
              <w:rPr>
                <w:rFonts w:ascii="Aptos" w:cs="Aptos" w:eastAsia="Aptos" w:hAnsi="Aptos"/>
                <w:b w:val="false"/>
                <w:bCs w:val="false"/>
                <w:i w:val="false"/>
                <w:iCs w:val="false"/>
                <w:color w:val="000000"/>
                <w:sz w:val="22"/>
                <w:szCs w:val="22"/>
              </w:rPr>
              <w:t xml:space="preserve">Scheduled</w:t>
            </w:r>
          </w:p>
        </w:tc>
      </w:tr>
      <w:tr>
        <w:trPr>
          <w:cantSplit/>
        </w:trPr>
        <w:tc>
          <w:tcPr>
            <w:tcW w:type="dxa" w:w="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2"/>
                <w:szCs w:val="22"/>
              </w:rPr>
              <w:t xml:space="preserve">O-08</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End-to-end DR test — establish known RTO</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Sana Al Farsi</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M-05 Oct 2026</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ISMS-PLN-005 (R-007, R-015 treatment) defines scope. BCDR Plan (ISMS-OPS-007) must be produced first. Customer notice for 14 enterprise customers by Month 7. VaultArchive assessment (O-09) must be complete before test.</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Head of Cloud Infra + VaultArchive + consulting</w:t>
            </w:r>
          </w:p>
        </w:tc>
        <w:tc>
          <w:tcPr>
            <w:tcW w:type="dxa" w:w="800"/>
            <w:tcBorders>
              <w:top w:val="single" w:color="000000" w:sz="4"/>
              <w:left w:val="single" w:color="000000" w:sz="4"/>
              <w:bottom w:val="single" w:color="000000" w:sz="4"/>
              <w:right w:val="single" w:color="000000" w:sz="4"/>
            </w:tcBorders>
            <w:shd w:fill="BDD7EE" w:color="auto" w:val="clear"/>
            <w:tcMar>
              <w:top w:type="dxa" w:w="80"/>
              <w:left w:type="dxa" w:w="120"/>
              <w:bottom w:type="dxa" w:w="80"/>
              <w:right w:type="dxa" w:w="120"/>
            </w:tcMar>
            <w:vAlign w:val="center"/>
          </w:tcPr>
          <w:p>
            <w:pPr>
              <w:jc w:val="center"/>
            </w:pPr>
            <w:r>
              <w:rPr>
                <w:rFonts w:ascii="Aptos" w:cs="Aptos" w:eastAsia="Aptos" w:hAnsi="Aptos"/>
                <w:b w:val="false"/>
                <w:bCs w:val="false"/>
                <w:i w:val="false"/>
                <w:iCs w:val="false"/>
                <w:color w:val="000000"/>
                <w:sz w:val="22"/>
                <w:szCs w:val="22"/>
              </w:rPr>
              <w:t xml:space="preserve">Scheduled</w:t>
            </w:r>
          </w:p>
        </w:tc>
      </w:tr>
      <w:tr>
        <w:trPr>
          <w:cantSplit/>
        </w:trPr>
        <w:tc>
          <w:tcPr>
            <w:tcW w:type="dxa" w:w="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2"/>
                <w:szCs w:val="22"/>
              </w:rPr>
              <w:t xml:space="preserve">O-09</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Assess all Tier 1 vendors — including VaultArchive</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ISMS Manager (interim)</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M-05 Oct 2026</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ISMS-OPS-003 vendor assessment framework scoped in PLN-005. VaultArchive is highest priority — must be assessed before DR test. SentinelWatch and MedLink Gulf also Tier 1.</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ISMS Manager + Legal (contract) + consulting</w:t>
            </w:r>
          </w:p>
        </w:tc>
        <w:tc>
          <w:tcPr>
            <w:tcW w:type="dxa" w:w="800"/>
            <w:tcBorders>
              <w:top w:val="single" w:color="000000" w:sz="4"/>
              <w:left w:val="single" w:color="000000" w:sz="4"/>
              <w:bottom w:val="single" w:color="000000" w:sz="4"/>
              <w:right w:val="single" w:color="000000" w:sz="4"/>
            </w:tcBorders>
            <w:shd w:fill="BDD7EE" w:color="auto" w:val="clear"/>
            <w:tcMar>
              <w:top w:type="dxa" w:w="80"/>
              <w:left w:type="dxa" w:w="120"/>
              <w:bottom w:type="dxa" w:w="80"/>
              <w:right w:type="dxa" w:w="120"/>
            </w:tcMar>
            <w:vAlign w:val="center"/>
          </w:tcPr>
          <w:p>
            <w:pPr>
              <w:jc w:val="center"/>
            </w:pPr>
            <w:r>
              <w:rPr>
                <w:rFonts w:ascii="Aptos" w:cs="Aptos" w:eastAsia="Aptos" w:hAnsi="Aptos"/>
                <w:b w:val="false"/>
                <w:bCs w:val="false"/>
                <w:i w:val="false"/>
                <w:iCs w:val="false"/>
                <w:color w:val="000000"/>
                <w:sz w:val="22"/>
                <w:szCs w:val="22"/>
              </w:rPr>
              <w:t xml:space="preserve">Scheduled</w:t>
            </w:r>
          </w:p>
        </w:tc>
      </w:tr>
      <w:tr>
        <w:trPr>
          <w:cantSplit/>
        </w:trPr>
        <w:tc>
          <w:tcPr>
            <w:tcW w:type="dxa" w:w="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2"/>
                <w:szCs w:val="22"/>
              </w:rPr>
              <w:t xml:space="preserve">O-10</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First internal audit cycle and management review</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Meera Iyer</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M-06 Dec 2026</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ISMS-PEV-003 audit programme to be produced in Phase 6. Audit team independence requirements in LDR-005. First management review (ISMS-PEV-008) to follow audit. Both are M-06 gate conditions.</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ISMS Manager + independent auditor</w:t>
            </w:r>
          </w:p>
        </w:tc>
        <w:tc>
          <w:tcPr>
            <w:tcW w:type="dxa" w:w="800"/>
            <w:tcBorders>
              <w:top w:val="single" w:color="000000" w:sz="4"/>
              <w:left w:val="single" w:color="000000" w:sz="4"/>
              <w:bottom w:val="single" w:color="000000" w:sz="4"/>
              <w:right w:val="single" w:color="000000" w:sz="4"/>
            </w:tcBorders>
            <w:shd w:fill="BDD7EE" w:color="auto" w:val="clear"/>
            <w:tcMar>
              <w:top w:type="dxa" w:w="80"/>
              <w:left w:type="dxa" w:w="120"/>
              <w:bottom w:type="dxa" w:w="80"/>
              <w:right w:type="dxa" w:w="120"/>
            </w:tcMar>
            <w:vAlign w:val="center"/>
          </w:tcPr>
          <w:p>
            <w:pPr>
              <w:jc w:val="center"/>
            </w:pPr>
            <w:r>
              <w:rPr>
                <w:rFonts w:ascii="Aptos" w:cs="Aptos" w:eastAsia="Aptos" w:hAnsi="Aptos"/>
                <w:b w:val="false"/>
                <w:bCs w:val="false"/>
                <w:i w:val="false"/>
                <w:iCs w:val="false"/>
                <w:color w:val="000000"/>
                <w:sz w:val="22"/>
                <w:szCs w:val="22"/>
              </w:rPr>
              <w:t xml:space="preserve">Scheduled</w:t>
            </w:r>
          </w:p>
        </w:tc>
      </w:tr>
      <w:tr>
        <w:trPr>
          <w:cantSplit/>
        </w:trPr>
        <w:tc>
          <w:tcPr>
            <w:tcW w:type="dxa" w:w="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2"/>
                <w:szCs w:val="22"/>
              </w:rPr>
              <w:t xml:space="preserve">O-11</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Achieve ISO/IEC 27001:2022 Stage 2 certification</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Vikram Sundaram</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M-10 Apr 2027</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Certification body shortlisting from Month 7. Application Month 9. Stage 1 (documentary review) Month 10–11. Stage 2 (implementation audit) Month 12–13. Lead-time risk PR-03 in ISMS-INI-002.</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2"/>
                <w:szCs w:val="22"/>
              </w:rPr>
              <w:t xml:space="preserve">CISO + ISMS Manager + all department owners</w:t>
            </w:r>
          </w:p>
        </w:tc>
        <w:tc>
          <w:tcPr>
            <w:tcW w:type="dxa" w:w="800"/>
            <w:tcBorders>
              <w:top w:val="single" w:color="000000" w:sz="4"/>
              <w:left w:val="single" w:color="000000" w:sz="4"/>
              <w:bottom w:val="single" w:color="000000" w:sz="4"/>
              <w:right w:val="single" w:color="000000" w:sz="4"/>
            </w:tcBorders>
            <w:shd w:fill="BDD7EE" w:color="auto" w:val="clear"/>
            <w:tcMar>
              <w:top w:type="dxa" w:w="80"/>
              <w:left w:type="dxa" w:w="120"/>
              <w:bottom w:type="dxa" w:w="80"/>
              <w:right w:type="dxa" w:w="120"/>
            </w:tcMar>
            <w:vAlign w:val="center"/>
          </w:tcPr>
          <w:p>
            <w:pPr>
              <w:jc w:val="center"/>
            </w:pPr>
            <w:r>
              <w:rPr>
                <w:rFonts w:ascii="Aptos" w:cs="Aptos" w:eastAsia="Aptos" w:hAnsi="Aptos"/>
                <w:b w:val="false"/>
                <w:bCs w:val="false"/>
                <w:i w:val="false"/>
                <w:iCs w:val="false"/>
                <w:color w:val="000000"/>
                <w:sz w:val="22"/>
                <w:szCs w:val="22"/>
              </w:rPr>
              <w:t xml:space="preserve">Scheduled</w:t>
            </w:r>
          </w:p>
        </w:tc>
      </w:tr>
    </w:tbl>
    <w:p>
      <w:pPr>
        <w:pStyle w:val="Heading1"/>
        <w:spacing w:after="120" w:before="300"/>
      </w:pPr>
      <w:r>
        <w:rPr>
          <w:rFonts w:ascii="Aptos" w:cs="Aptos" w:eastAsia="Aptos" w:hAnsi="Aptos"/>
          <w:b/>
          <w:bCs/>
          <w:i w:val="false"/>
          <w:iCs w:val="false"/>
          <w:color w:val="000000"/>
          <w:sz w:val="36"/>
          <w:szCs w:val="36"/>
        </w:rPr>
        <w:t xml:space="preserve">4. Ongoing Objectives — Measurement Planning</w:t>
      </w:r>
    </w:p>
    <w:p>
      <w:pPr>
        <w:spacing w:after="140" w:before="0"/>
        <w:jc w:val="left"/>
      </w:pPr>
      <w:r>
        <w:rPr>
          <w:rFonts w:ascii="Aptos" w:cs="Aptos" w:eastAsia="Aptos" w:hAnsi="Aptos"/>
          <w:b w:val="false"/>
          <w:bCs w:val="false"/>
          <w:i w:val="false"/>
          <w:iCs w:val="false"/>
          <w:color w:val="000000"/>
          <w:sz w:val="24"/>
          <w:szCs w:val="24"/>
        </w:rPr>
        <w:t xml:space="preserve">The ongoing objectives (OO-01 to OO-10) from ISMS-LDR-002 come into force at certification (M-10). The planning work now is to build the measurement infrastructure that will make them trackable. Three things need to be in place before M-10 for each ongoing objective: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 defined data source — where does the metric come from?</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 collection mechanism — who collects it, how often, and through what tool or process?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 reporting path — where does it appear, and who reviews it?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2200"/>
        <w:gridCol w:w="2600"/>
        <w:gridCol w:w="2200"/>
        <w:gridCol w:w="2280"/>
      </w:tblGrid>
      <w:tr>
        <w:trPr>
          <w:cantSplit/>
          <w:tblHeader/>
        </w:trPr>
        <w:tc>
          <w:tcPr>
            <w:tcW w:type="dxa" w:w="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Obj ID</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Ongoing Objective</w:t>
            </w:r>
          </w:p>
        </w:tc>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Data Source</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Collection Mechanism</w:t>
            </w:r>
          </w:p>
        </w:tc>
        <w:tc>
          <w:tcPr>
            <w:tcW w:type="dxa" w:w="2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Reporting Path</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OO-01</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Zero confirmed breaches of Restricted data</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incident log (ISMS-OPS-006); external notification records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Manager monthly review of incident log; CISO confirms zero external notifications</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Quarterly Steering Committee; Annual management review (A-06 in ISMS-LDR-006)</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OO-02</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90% of High risks under active treatment within 90 days</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ISMS-PLN-004 Risk Register; PLN-005 treatment status</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updates PLN-005 tracker monthly; CISO confirms status</w:t>
            </w:r>
          </w:p>
        </w:tc>
        <w:tc>
          <w:tcPr>
            <w:tcW w:type="dxa" w:w="2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Quarterly Steering Committee report; management review input A-04</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OO-03</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Zero unresolved compliance gaps at each audit cycle</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ISMS-INI-010 Legal Register; PLN-004 compliance risks; ISMS-PEV-005 audit findings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reviews INI-010 at each phase gate; internal audit findings reviewed at management review</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Annual management review input A-10; internal audit report</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OO-04</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95% awareness training completion per department</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ISMS-SUP-006 completion records; awareness programme platform</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HR runs completion report monthly; Security Champions follow up on non-completions</w:t>
            </w:r>
          </w:p>
        </w:tc>
        <w:tc>
          <w:tcPr>
            <w:tcW w:type="dxa" w:w="2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Monthly GRC status report; quarterly Steering Committee; M-04 gate evidence</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OO-05</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2 IR exercises per year</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ISMS-OPS-005 tabletop exercise records; IR plan review log</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Manager schedules and records. First tabletop at M-05; second in the following 6 months</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Semi-annual report to CISO; management review input A-06</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OO-06</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full DR test per year; RTO achieved ≤ documented target</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ISMS-OPS-007 DR test records; cloud monitoring data</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Cloud Infra schedules and leads. First test at M-05; subsequent tests annually</w:t>
            </w:r>
          </w:p>
        </w:tc>
        <w:tc>
          <w:tcPr>
            <w:tcW w:type="dxa" w:w="2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Annual report to CISO and COO; management review input A-06</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OO-07</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Zero overdue corrective actions at each Steering Committee meeting</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ISMS-IMP-004 Corrective Action Tracker</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updates tracker weekly; reviews with CISO before Steering Committee</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Quarterly Steering Committee; management review input A-07</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OO-08</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Questionnaire response time ≤ 5 days post-certification</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Customer Success response log; Sales tracking system</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Customer Success records each questionnaire response time; ISMS Manager includes in GRC report</w:t>
            </w:r>
          </w:p>
        </w:tc>
        <w:tc>
          <w:tcPr>
            <w:tcW w:type="dxa" w:w="2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Monthly GRC status report (added at LDR-009 D-04); quarterly Steering Committee; management review input A-11</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OO-09</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Flat or improved cyber insurance premium at next renewal</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Insurance renewal terms vs prior year</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CFO leads renewal; ISMS Manager provides evidence pack of implemented controls</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At renewal; management review input A-13 (resources and budget)</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OO-10</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100% of scheduled Steering Committee meetings and management reviews held and documented</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 meeting records; ISMS-PEV-008 management review minutes</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maintains meeting schedule; minutes issued within 5 business days</w:t>
            </w:r>
          </w:p>
        </w:tc>
        <w:tc>
          <w:tcPr>
            <w:tcW w:type="dxa" w:w="2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Quarterly self-assessment; management review input A-01 (status of previous actions)</w:t>
            </w:r>
          </w:p>
        </w:tc>
      </w:tr>
    </w:tbl>
    <w:p>
      <w:pPr>
        <w:pStyle w:val="Heading1"/>
        <w:spacing w:after="120" w:before="300"/>
      </w:pPr>
      <w:r>
        <w:rPr>
          <w:rFonts w:ascii="Aptos" w:cs="Aptos" w:eastAsia="Aptos" w:hAnsi="Aptos"/>
          <w:b/>
          <w:bCs/>
          <w:i w:val="false"/>
          <w:iCs w:val="false"/>
          <w:color w:val="000000"/>
          <w:sz w:val="36"/>
          <w:szCs w:val="36"/>
        </w:rPr>
        <w:t xml:space="preserve">5. Resource Planning</w:t>
      </w:r>
    </w:p>
    <w:p>
      <w:pPr>
        <w:pStyle w:val="Heading2"/>
        <w:spacing w:after="100" w:before="200"/>
      </w:pPr>
      <w:r>
        <w:rPr>
          <w:rFonts w:ascii="Aptos" w:cs="Aptos" w:eastAsia="Aptos" w:hAnsi="Aptos"/>
          <w:b/>
          <w:bCs/>
          <w:i w:val="false"/>
          <w:iCs w:val="false"/>
          <w:color w:val="000000"/>
          <w:sz w:val="32"/>
          <w:szCs w:val="32"/>
        </w:rPr>
        <w:t xml:space="preserve">5.1 Internal resource requirements</w:t>
      </w:r>
    </w:p>
    <w:p>
      <w:pPr>
        <w:spacing w:after="140" w:before="0"/>
        <w:jc w:val="left"/>
      </w:pPr>
      <w:r>
        <w:rPr>
          <w:rFonts w:ascii="Aptos" w:cs="Aptos" w:eastAsia="Aptos" w:hAnsi="Aptos"/>
          <w:b w:val="false"/>
          <w:bCs w:val="false"/>
          <w:i w:val="false"/>
          <w:iCs w:val="false"/>
          <w:color w:val="000000"/>
          <w:sz w:val="24"/>
          <w:szCs w:val="24"/>
        </w:rPr>
        <w:t xml:space="preserve">The following table summarises internal resource commitments against the implementation-period objectives. Confirmed by COO (Farhan Ahmed) at the Leadership Commitment Meeting (ISMS-LDR-009, Action A-01) and tracked in ISMS-SUP-001 Resource Allocation Plan.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2800"/>
        <w:gridCol w:w="2400"/>
        <w:gridCol w:w="1880"/>
      </w:tblGrid>
      <w:tr>
        <w:trPr>
          <w:cantSplit/>
          <w:tblHeader/>
        </w:trPr>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Function / Role</w:t>
            </w:r>
          </w:p>
        </w:tc>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ISMS Objectives</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Estimated Internal Effort</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Status</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 Vikram Sundaram</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O-04, O-05, O-07, O-11; OO-01 to OO-02</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of working time Phase 3–9; ~25% Phase 10</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 Meera Iyer</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objectives (programme delivery)</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~80% of working time throughout</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 key-person risk; deputy named (R-10 LDR-005)</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Cloud Infra — Sana Al Farsi</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O-08; OO-06; cloud and DR controls</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 Phase 5; ~10% Phase 6–10</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Manager — Neha Choudhury</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O-07; OO-01, OO-05; monitoring controls</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Phase 5; ~10% ongoing</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HR — Priya Subramaniam</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O-06; OO-04; awareness programme</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Phase 4; ~5% ongoing</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VP Engineering — Advait Deshmukh</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SDLC, source code, pipeline controls (Phase 5)</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Phase 5; ~5% ongoing</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IT Operations Lead</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Access review, JML, physical controls (Phase 5)</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Phase 5</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Department Security Champions (~8)</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Local implementation and evidence Phase 3–10</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hours/week each from Phase 3</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Pending — nominations in progress; due end of Phase 2</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Legal — Omar Al Mansoori</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O-09; compliance objectives; DPA reviews</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Phase 3–5</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w:t>
            </w:r>
          </w:p>
        </w:tc>
      </w:tr>
    </w:tbl>
    <w:p>
      <w:pPr>
        <w:pStyle w:val="Heading2"/>
        <w:spacing w:after="100" w:before="200"/>
      </w:pPr>
      <w:r>
        <w:rPr>
          <w:rFonts w:ascii="Aptos" w:cs="Aptos" w:eastAsia="Aptos" w:hAnsi="Aptos"/>
          <w:b/>
          <w:bCs/>
          <w:i w:val="false"/>
          <w:iCs w:val="false"/>
          <w:color w:val="000000"/>
          <w:sz w:val="32"/>
          <w:szCs w:val="32"/>
        </w:rPr>
        <w:t xml:space="preserve">5.2 Consulting resource</w:t>
      </w:r>
    </w:p>
    <w:p>
      <w:pPr>
        <w:spacing w:after="140" w:before="0"/>
        <w:jc w:val="left"/>
      </w:pPr>
      <w:r>
        <w:rPr>
          <w:rFonts w:ascii="Aptos" w:cs="Aptos" w:eastAsia="Aptos" w:hAnsi="Aptos"/>
          <w:b w:val="false"/>
          <w:bCs w:val="false"/>
          <w:i w:val="false"/>
          <w:iCs w:val="false"/>
          <w:color w:val="000000"/>
          <w:sz w:val="24"/>
          <w:szCs w:val="24"/>
        </w:rPr>
        <w:t xml:space="preserve">The external consulting team is engaged under the phase-gate funding model defined in ISMS-INI-002 Section 10. Consulting effort is concentrated in Phases 1–3 (documentation and risk assessment), Phase 5 (operational procedures), Phase 6 (internal audit facilitation), and Phase 8–10 (Stage 1 and Stage 2 audit preparation).</w:t>
      </w:r>
    </w:p>
    <w:p>
      <w:pPr>
        <w:spacing w:after="140" w:before="0"/>
        <w:jc w:val="left"/>
      </w:pPr>
      <w:r>
        <w:rPr>
          <w:rFonts w:ascii="Aptos" w:cs="Aptos" w:eastAsia="Aptos" w:hAnsi="Aptos"/>
          <w:b w:val="false"/>
          <w:bCs w:val="false"/>
          <w:i w:val="false"/>
          <w:iCs w:val="false"/>
          <w:color w:val="000000"/>
          <w:sz w:val="24"/>
          <w:szCs w:val="24"/>
        </w:rPr>
        <w:t xml:space="preserve">The Phase 3 consulting tranche (₹19,80,000) releases at M-03 gate closure. Scope of work for Phase 3: risk assessment facilitation, risk register and SoA production, risk treatment plan, justification matrix, and this planning document.</w:t>
      </w:r>
    </w:p>
    <w:p>
      <w:pPr>
        <w:pStyle w:val="Heading2"/>
        <w:spacing w:after="100" w:before="200"/>
      </w:pPr>
      <w:r>
        <w:rPr>
          <w:rFonts w:ascii="Aptos" w:cs="Aptos" w:eastAsia="Aptos" w:hAnsi="Aptos"/>
          <w:b/>
          <w:bCs/>
          <w:i w:val="false"/>
          <w:iCs w:val="false"/>
          <w:color w:val="000000"/>
          <w:sz w:val="32"/>
          <w:szCs w:val="32"/>
        </w:rPr>
        <w:t xml:space="preserve">5.3 Budget position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3000"/>
        <w:gridCol w:w="3880"/>
      </w:tblGrid>
      <w:tr>
        <w:trPr>
          <w:cantSplit/>
          <w:tblHeader/>
        </w:trPr>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Phase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Consulting Tranche</w:t>
            </w:r>
          </w:p>
        </w:tc>
        <w:tc>
          <w:tcPr>
            <w:tcW w:type="dxa" w:w="3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Status</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0 — Mobilisation</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₹3,30,000</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Released — Phase 0 complete</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1 — Initiation</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₹8,80,000</w:t>
            </w:r>
          </w:p>
        </w:tc>
        <w:tc>
          <w:tcPr>
            <w:tcW w:type="dxa" w:w="3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Released — M-01 gate closed (ISMS-INI-016)</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2 — Leadership</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₹6,60,000</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Released — M-02 gate closed (ISMS-LDR-008)</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3 — Planning</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₹19,80,000</w:t>
            </w:r>
          </w:p>
        </w:tc>
        <w:tc>
          <w:tcPr>
            <w:tcW w:type="dxa" w:w="3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To be released at M-03 gate closure (June 2026)</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4 — Support</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₹8,80,000</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Scheduled — M-04 gate (July 2026)</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 Operation</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₹52,80,000</w:t>
            </w:r>
          </w:p>
        </w:tc>
        <w:tc>
          <w:tcPr>
            <w:tcW w:type="dxa" w:w="3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Scheduled — M-05 gate (October 2026)</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6 — Performance Eval.</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₹22,00,000</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Scheduled — M-06 gate (December 2026)</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7 — Improvement</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₹13,20,000</w:t>
            </w:r>
          </w:p>
        </w:tc>
        <w:tc>
          <w:tcPr>
            <w:tcW w:type="dxa" w:w="3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Scheduled — M-07 gate (January 2027)</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8 — Stage 1 Audit Prep.</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₹16,50,000</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Scheduled — M-08 gate (February 2027)</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9 — Stage 2 Audit Prep.</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₹11,00,000</w:t>
            </w:r>
          </w:p>
        </w:tc>
        <w:tc>
          <w:tcPr>
            <w:tcW w:type="dxa" w:w="3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Scheduled — M-09 gate (March 2027)</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10 — Certification</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₹8,80,000</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Scheduled — M-10 gate (April 2027)</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TOTAL</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₹1,71,60,000</w:t>
            </w:r>
          </w:p>
        </w:tc>
        <w:tc>
          <w:tcPr>
            <w:tcW w:type="dxa" w:w="3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 line with ISMS-INI-001 budget (₹1.71 Cr)</w:t>
            </w:r>
          </w:p>
        </w:tc>
      </w:tr>
    </w:tbl>
    <w:p>
      <w:pPr>
        <w:pStyle w:val="Heading1"/>
        <w:spacing w:after="120" w:before="300"/>
      </w:pPr>
      <w:r>
        <w:rPr>
          <w:rFonts w:ascii="Aptos" w:cs="Aptos" w:eastAsia="Aptos" w:hAnsi="Aptos"/>
          <w:b/>
          <w:bCs/>
          <w:i w:val="false"/>
          <w:iCs w:val="false"/>
          <w:color w:val="000000"/>
          <w:sz w:val="36"/>
          <w:szCs w:val="36"/>
        </w:rPr>
        <w:t xml:space="preserve">6. Critical Dependencies</w:t>
      </w:r>
    </w:p>
    <w:p>
      <w:pPr>
        <w:spacing w:after="140" w:before="0"/>
        <w:jc w:val="left"/>
      </w:pPr>
      <w:r>
        <w:rPr>
          <w:rFonts w:ascii="Aptos" w:cs="Aptos" w:eastAsia="Aptos" w:hAnsi="Aptos"/>
          <w:b w:val="false"/>
          <w:bCs w:val="false"/>
          <w:i w:val="false"/>
          <w:iCs w:val="false"/>
          <w:color w:val="000000"/>
          <w:sz w:val="24"/>
          <w:szCs w:val="24"/>
        </w:rPr>
        <w:t xml:space="preserve">These are the dependencies that, if not resolved, will cause a downstream objective to be missed. Each dependency has a named owner and a resolution date. The ISMS Manager monitors these weekly.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000"/>
        <w:gridCol w:w="3600"/>
        <w:gridCol w:w="2400"/>
        <w:gridCol w:w="1600"/>
        <w:gridCol w:w="1480"/>
      </w:tblGrid>
      <w:tr>
        <w:trPr>
          <w:cantSplit/>
          <w:tblHeader/>
        </w:trPr>
        <w:tc>
          <w:tcPr>
            <w:tcW w:type="dxa" w:w="1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Dep Ref</w:t>
            </w:r>
          </w:p>
        </w:tc>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Dependency</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Blocks</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Owner</w:t>
            </w:r>
          </w:p>
        </w:tc>
        <w:tc>
          <w:tcPr>
            <w:tcW w:type="dxa" w:w="1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Resolution Due</w:t>
            </w:r>
          </w:p>
        </w:tc>
      </w:tr>
      <w:tr>
        <w:trPr>
          <w:cantSplit/>
        </w:trPr>
        <w:tc>
          <w:tcPr>
            <w:tcW w:type="dxa" w:w="1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DEP-01</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Champion nominations — 2 of 8 still outstanding</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O-06 awareness programme; evidence collection Phase 5</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 (COO)</w:t>
            </w:r>
          </w:p>
        </w:tc>
        <w:tc>
          <w:tcPr>
            <w:tcW w:type="dxa" w:w="1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22 Apr 2026</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DEP-02</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Deputy ISMS Manager formalisation (Rohan Sharma — LDR-009 D-03)</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Key-person risk mitigation; O-03 continuity if Meera Iyer is unavailable</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1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Apr 2026</w:t>
            </w:r>
          </w:p>
        </w:tc>
      </w:tr>
      <w:tr>
        <w:trPr>
          <w:cantSplit/>
        </w:trPr>
        <w:tc>
          <w:tcPr>
            <w:tcW w:type="dxa" w:w="1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DEP-03</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DPA review completion — 8 of 22 outstanding</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O-09 (compliance objective); ISMS-INI-010 gaps</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c>
          <w:tcPr>
            <w:tcW w:type="dxa" w:w="1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Apr 2026</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DEP-04</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VaultArchive security assessment before DR test</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O-08 DR test cannot proceed until VaultArchive is assessed; cooperation in DR test requires formal security schedule</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(interim)</w:t>
            </w:r>
          </w:p>
        </w:tc>
        <w:tc>
          <w:tcPr>
            <w:tcW w:type="dxa" w:w="1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Before M-05</w:t>
            </w:r>
          </w:p>
        </w:tc>
      </w:tr>
      <w:tr>
        <w:trPr>
          <w:cantSplit/>
        </w:trPr>
        <w:tc>
          <w:tcPr>
            <w:tcW w:type="dxa" w:w="1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DEP-05</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Procurement appointment (role vacant)</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O-09 vendor assessments; ISMS-OPS-003/004 ownership; interim ISMS Manager overloaded</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 (COO)</w:t>
            </w:r>
          </w:p>
        </w:tc>
        <w:tc>
          <w:tcPr>
            <w:tcW w:type="dxa" w:w="1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 4 (May 2026)</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DEP-06</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body shortlist — Month 7</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O-11 certification timeline; Stage 1 must be completed before Stage 2 lead-time expires</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w:t>
            </w:r>
          </w:p>
        </w:tc>
        <w:tc>
          <w:tcPr>
            <w:tcW w:type="dxa" w:w="1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 7 (August 2026)</w:t>
            </w:r>
          </w:p>
        </w:tc>
      </w:tr>
      <w:tr>
        <w:trPr>
          <w:cantSplit/>
        </w:trPr>
        <w:tc>
          <w:tcPr>
            <w:tcW w:type="dxa" w:w="1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DEP-07</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ISMS-OPS-005 rewrite (IR plan) before tabletop exercise</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O-07 tabletop cannot be run against an inadequate plan; CERT-In notification path must be in the plan</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w:t>
            </w:r>
          </w:p>
        </w:tc>
        <w:tc>
          <w:tcPr>
            <w:tcW w:type="dxa" w:w="1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Before tabletop (M-05)</w:t>
            </w:r>
          </w:p>
        </w:tc>
      </w:tr>
    </w:tbl>
    <w:p>
      <w:pPr>
        <w:pStyle w:val="Heading1"/>
        <w:spacing w:after="120" w:before="300"/>
      </w:pPr>
      <w:r>
        <w:rPr>
          <w:rFonts w:ascii="Aptos" w:cs="Aptos" w:eastAsia="Aptos" w:hAnsi="Aptos"/>
          <w:b/>
          <w:bCs/>
          <w:i w:val="false"/>
          <w:iCs w:val="false"/>
          <w:color w:val="000000"/>
          <w:sz w:val="36"/>
          <w:szCs w:val="36"/>
        </w:rPr>
        <w:t xml:space="preserve">7. Risks to Objective Achievement</w:t>
      </w:r>
    </w:p>
    <w:p>
      <w:pPr>
        <w:spacing w:after="140" w:before="0"/>
        <w:jc w:val="left"/>
      </w:pPr>
      <w:r>
        <w:rPr>
          <w:rFonts w:ascii="Aptos" w:cs="Aptos" w:eastAsia="Aptos" w:hAnsi="Aptos"/>
          <w:b w:val="false"/>
          <w:bCs w:val="false"/>
          <w:i w:val="false"/>
          <w:iCs w:val="false"/>
          <w:color w:val="000000"/>
          <w:sz w:val="24"/>
          <w:szCs w:val="24"/>
        </w:rPr>
        <w:t xml:space="preserve">These are the project-level risks to objective delivery — distinct from the information security risks in ISMS-PLN-004. They come from ISMS-INI-002 Section 9 (Programme Risks) and are flagged here where they directly threaten a specific objective.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3600"/>
        <w:gridCol w:w="2200"/>
        <w:gridCol w:w="1600"/>
        <w:gridCol w:w="1880"/>
      </w:tblGrid>
      <w:tr>
        <w:trPr>
          <w:cantSplit/>
          <w:tblHeader/>
        </w:trPr>
        <w:tc>
          <w:tcPr>
            <w:tcW w:type="dxa" w:w="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Risk Ref</w:t>
            </w:r>
          </w:p>
        </w:tc>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Risk</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Objective at Risk</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Probability</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Mitigation</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PR-01</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key-person risk — sole delivery owner</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objectives</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Deputy named (DEP-02). GRC repository accessible to deputy. Weekly handover routine being established.</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PR-02</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Procurement vacancy — Phase 5 vendor assessment owner absent</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O-09</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High</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holds interim ownership. COO to appoint by Month 4 (DEP-05).</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PR-03</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body lead time — late application slips Stage 1 window</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O-11</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Shortlist from Month 7. Application Month 9. No buffer — slip here cascades to Stage 2 and M-10.</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PR-04</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scope creep — ISMS-OPS-001 is the largest single deliverable</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O-07 through O-09</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ISMS-OPS-001 to be structured as modular sections with separate owners. Each section signed off independently.</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PR-05</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Enterprise engineering release freeze (late May 2026) overlaps Phase 3 workshops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O-04 (risk workshops)</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Low-Medium</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Workshops scheduled before the freeze window (confirmed by CTO at LDR-009 D-07).</w:t>
            </w:r>
          </w:p>
        </w:tc>
      </w:tr>
    </w:tbl>
    <w:p>
      <w:pPr>
        <w:pStyle w:val="Heading1"/>
        <w:spacing w:after="120" w:before="300"/>
      </w:pPr>
      <w:r>
        <w:rPr>
          <w:rFonts w:ascii="Aptos" w:cs="Aptos" w:eastAsia="Aptos" w:hAnsi="Aptos"/>
          <w:b/>
          <w:bCs/>
          <w:i w:val="false"/>
          <w:iCs w:val="false"/>
          <w:color w:val="000000"/>
          <w:sz w:val="36"/>
          <w:szCs w:val="36"/>
        </w:rPr>
        <w:t xml:space="preserve">8. Evaluating Results</w:t>
      </w:r>
    </w:p>
    <w:p>
      <w:pPr>
        <w:spacing w:after="140" w:before="0"/>
        <w:jc w:val="left"/>
      </w:pPr>
      <w:r>
        <w:rPr>
          <w:rFonts w:ascii="Aptos" w:cs="Aptos" w:eastAsia="Aptos" w:hAnsi="Aptos"/>
          <w:b w:val="false"/>
          <w:bCs w:val="false"/>
          <w:i w:val="false"/>
          <w:iCs w:val="false"/>
          <w:color w:val="000000"/>
          <w:sz w:val="24"/>
          <w:szCs w:val="24"/>
        </w:rPr>
        <w:t xml:space="preserve">Clause 6.2 requires that MediSync determines how results will be evaluated. The evaluation approach is: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7280"/>
      </w:tblGrid>
      <w:tr>
        <w:trPr>
          <w:cantSplit/>
          <w:tblHeader/>
        </w:trPr>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Evaluation mechanism</w:t>
            </w:r>
          </w:p>
        </w:tc>
        <w:tc>
          <w:tcPr>
            <w:tcW w:type="dxa" w:w="7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Quarterly Steering Committee report</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produces a RAG-status table of all objectives (O-01 to O-11 and OO-01 to OO-10). Green = on track. Amber = at risk, action required. Red = missed or will miss. The table is the primary management reporting artefact.</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gate evidence reviews</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At each gate (M-01 to M-10), the specific objectives that are gate conditions are assessed as delivered or not delivered. A gate that does not close means the corresponding objective has not been met — funding does not release and Phase N+1 does not start.</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Monthly GRC status report</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produces a monthly one-page status update for the CISO. OO-08 (questionnaire response time) is a standing item from Phase 3 (ISMS-LDR-009 D-04). Any objective slipping to amber in a monthly report triggers an immediate discussion with the relevant owner.</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Annual management review</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management review (ISMS-PEV-008) formally evaluates all ongoing objectives (OO-01 to OO-10) against their targets. Objectives that have consistently missed target for two consecutive reviews trigger a corrective action (ISMS-IMP-004).</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(Phase 6)</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internal audit programme (ISMS-PEV-003) will include audit objectives checks as part of the Clause 6.2 compliance audit. The audit will verify that the measurement mechanisms for each objective are operating as designed.</w:t>
            </w:r>
          </w:p>
        </w:tc>
      </w:tr>
    </w:tbl>
    <w:p>
      <w:pPr>
        <w:pStyle w:val="Heading1"/>
        <w:spacing w:after="120" w:before="300"/>
      </w:pPr>
      <w:r>
        <w:rPr>
          <w:rFonts w:ascii="Aptos" w:cs="Aptos" w:eastAsia="Aptos" w:hAnsi="Aptos"/>
          <w:b/>
          <w:bCs/>
          <w:i w:val="false"/>
          <w:iCs w:val="false"/>
          <w:color w:val="000000"/>
          <w:sz w:val="36"/>
          <w:szCs w:val="36"/>
        </w:rPr>
        <w:t xml:space="preserve">9. Approval</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000"/>
        <w:gridCol w:w="1880"/>
      </w:tblGrid>
      <w:tr>
        <w:trPr>
          <w:cantSplit/>
          <w:tblHeader/>
        </w:trPr>
        <w:tc>
          <w:tcPr>
            <w:tcW w:type="dxa" w:w="2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GRC &amp; Compliance / ISMS Manager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Prepared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Apr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Reviewed — planning actions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29 Apr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Operating Officer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resource commitments 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29 Apr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Executive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on behalf of the ISMS Steering Committee</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Apr 2026</w:t>
            </w:r>
          </w:p>
        </w:tc>
      </w:tr>
    </w:tbl>
    <w:p>
      <w:pPr>
        <w:keepNext/>
        <w:spacing w:after="80" w:before="260"/>
      </w:pPr>
      <w:r>
        <w:rPr>
          <w:rFonts w:ascii="Aptos" w:cs="Aptos" w:eastAsia="Aptos" w:hAnsi="Aptos"/>
          <w:b w:val="false"/>
          <w:bCs w:val="false"/>
          <w:i w:val="false"/>
          <w:iCs w:val="false"/>
          <w:color w:val="000000"/>
          <w:sz w:val="24"/>
          <w:szCs w:val="24"/>
        </w:rPr>
        <w:t xml:space="preserve">Signature: ______________________________________     Date: _________________________</w:t>
      </w:r>
    </w:p>
    <w:p>
      <w:pPr>
        <w:spacing w:after="160"/>
      </w:pPr>
      <w:r>
        <w:rPr>
          <w:rFonts w:ascii="Aptos" w:cs="Aptos" w:eastAsia="Aptos" w:hAnsi="Aptos"/>
          <w:b w:val="false"/>
          <w:bCs w:val="false"/>
          <w:i/>
          <w:iCs/>
          <w:color w:val="000000"/>
          <w:sz w:val="24"/>
          <w:szCs w:val="24"/>
        </w:rPr>
        <w:t xml:space="preserve">Ananya Rao, Chief Executive Officer, MediSync Technologies Pvt. Ltd.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ISMS-PLN-008  |  ISMS Objectives &amp; Planning Document  |  Project HealthSec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2026-08-25T09:59:27.366Z</dcterms:created>
  <dcterms:modified xsi:type="dcterms:W3CDTF">2026-08-25T09:59:27.379Z</dcterms:modified>
</cp:coreProperties>
</file>

<file path=docProps/custom.xml><?xml version="1.0" encoding="utf-8"?>
<Properties xmlns="http://schemas.openxmlformats.org/officeDocument/2006/custom-properties" xmlns:vt="http://schemas.openxmlformats.org/officeDocument/2006/docPropsVTypes"/>
</file>